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 xml:space="preserve">Nama : Fatimatul Hidayah </w:t>
      </w:r>
    </w:p>
    <w:p>
      <w:pPr>
        <w:pStyle w:val="style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Nim : 23051102</w:t>
      </w:r>
    </w:p>
    <w:p>
      <w:pPr>
        <w:pStyle w:val="style0"/>
        <w:rPr/>
      </w:pPr>
      <w:r>
        <w:rPr>
          <w:lang w:val="en-US"/>
        </w:rPr>
        <w:t>1.Masalah: Hukum Operasi Plastik</w:t>
      </w:r>
    </w:p>
    <w:p>
      <w:pPr>
        <w:pStyle w:val="style0"/>
        <w:rPr/>
      </w:pPr>
      <w:r>
        <w:rPr>
          <w:lang w:val="en-US"/>
        </w:rPr>
        <w:t>2. Pendapat Pertama (Mubah/Boleh dengan syarat)</w:t>
      </w:r>
    </w:p>
    <w:p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Bertujuan pengobatan atau memperbaiki cacat</w:t>
      </w:r>
    </w:p>
    <w:p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Menghilangkan dharar (bahaya fisik/psikis)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Tidak untuk sekadar memperindah secara berlebihan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Wahbah Az-Zuhaili, Al-Fiqh Al-Islami wa Adillatuhu</w:t>
      </w:r>
    </w:p>
    <w:p>
      <w:pPr>
        <w:pStyle w:val="style0"/>
        <w:rPr/>
      </w:pPr>
      <w:r>
        <w:rPr>
          <w:lang w:val="en-US"/>
        </w:rPr>
        <w:t>Yusuf Al-Qaradawi, Al-Halal wal Haram fil Islam</w:t>
      </w:r>
    </w:p>
    <w:p>
      <w:pPr>
        <w:pStyle w:val="style0"/>
        <w:rPr/>
      </w:pPr>
      <w:r>
        <w:rPr>
          <w:lang w:val="en-US"/>
        </w:rPr>
        <w:t>3. Pendapat Kedua (Haram)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Mengubah ciptaan Allah tanpa kebutuhan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Bertujuan kecantikan semata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Termasuk dalam bentuk tabarruj (berlebihan dalam berhias)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Imam An-Nawawi, Syarh Shahih Muslim</w:t>
      </w:r>
    </w:p>
    <w:p>
      <w:pPr>
        <w:pStyle w:val="style0"/>
        <w:rPr/>
      </w:pPr>
      <w:r>
        <w:rPr>
          <w:lang w:val="en-US"/>
        </w:rPr>
        <w:t>Ibnu Hajar Al-Asqalani, Fathul Bari</w:t>
      </w:r>
    </w:p>
    <w:p>
      <w:pPr>
        <w:pStyle w:val="style0"/>
        <w:rPr/>
      </w:pPr>
      <w:r>
        <w:rPr>
          <w:lang w:val="en-US"/>
        </w:rPr>
        <w:t>4. Dalil Pendapat Pertama</w:t>
      </w:r>
    </w:p>
    <w:p>
      <w:pPr>
        <w:pStyle w:val="style0"/>
        <w:rPr/>
      </w:pPr>
      <w:r>
        <w:rPr>
          <w:lang w:val="en-US"/>
        </w:rPr>
        <w:t>Kaidah:</w:t>
      </w:r>
    </w:p>
    <w:p>
      <w:pPr>
        <w:pStyle w:val="style0"/>
        <w:rPr/>
      </w:pPr>
      <w:r>
        <w:rPr>
          <w:lang w:val="en-US"/>
        </w:rPr>
        <w:t>"Adh-dharurat tubihul mahzurat" (Keadaan darurat membolehkan yang terlarang)</w:t>
      </w:r>
    </w:p>
    <w:p>
      <w:pPr>
        <w:pStyle w:val="style0"/>
        <w:rPr/>
      </w:pPr>
      <w:r>
        <w:rPr>
          <w:lang w:val="en-US"/>
        </w:rPr>
        <w:t>Hadis: Nabi membolehkan seseorang mengganti hidungnya dengan emas karena rusak (HR. Abu Dawud)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Sunan Abu Dawud No. 4232</w:t>
      </w:r>
    </w:p>
    <w:p>
      <w:pPr>
        <w:pStyle w:val="style0"/>
        <w:rPr/>
      </w:pPr>
      <w:r>
        <w:rPr>
          <w:lang w:val="en-US"/>
        </w:rPr>
        <w:t>As-Suyuthi, Al-Asybah wa An-Nazhair</w:t>
      </w:r>
    </w:p>
    <w:p>
      <w:pPr>
        <w:pStyle w:val="style0"/>
        <w:rPr/>
      </w:pPr>
      <w:r>
        <w:rPr>
          <w:lang w:val="en-US"/>
        </w:rPr>
        <w:t>5. Dalil Pendapat Kedua</w:t>
      </w:r>
    </w:p>
    <w:p>
      <w:pPr>
        <w:pStyle w:val="style0"/>
        <w:rPr/>
      </w:pPr>
      <w:r>
        <w:rPr>
          <w:lang w:val="en-US"/>
        </w:rPr>
        <w:t>QS. An-Nisa: 119</w:t>
      </w:r>
    </w:p>
    <w:p>
      <w:pPr>
        <w:pStyle w:val="style0"/>
        <w:rPr/>
      </w:pPr>
      <w:r>
        <w:rPr>
          <w:lang w:val="en-US"/>
        </w:rPr>
        <w:t>“Dan akan aku suruh mereka mengubah ciptaan Allah...”</w:t>
      </w:r>
    </w:p>
    <w:p>
      <w:pPr>
        <w:pStyle w:val="style0"/>
        <w:rPr/>
      </w:pPr>
      <w:r>
        <w:rPr>
          <w:lang w:val="en-US"/>
        </w:rPr>
        <w:t>Hadis:</w:t>
      </w:r>
    </w:p>
    <w:p>
      <w:pPr>
        <w:pStyle w:val="style0"/>
        <w:rPr/>
      </w:pPr>
      <w:r>
        <w:rPr>
          <w:lang w:val="en-US"/>
        </w:rPr>
        <w:t>“Allah melaknat wanita yang mentato dan yang meminta ditato...” (HR. Bukhari &amp; Muslim)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Shahih Bukhari No. 5931</w:t>
      </w:r>
    </w:p>
    <w:p>
      <w:pPr>
        <w:pStyle w:val="style0"/>
        <w:rPr/>
      </w:pPr>
      <w:r>
        <w:rPr>
          <w:lang w:val="en-US"/>
        </w:rPr>
        <w:t>Shahih Muslim No. 2125</w:t>
      </w:r>
    </w:p>
    <w:p>
      <w:pPr>
        <w:pStyle w:val="style0"/>
        <w:rPr/>
      </w:pPr>
      <w:r>
        <w:rPr>
          <w:lang w:val="en-US"/>
        </w:rPr>
        <w:t>6. Metode Pendapat Pertama (Mubah)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Istihsan (memilih yang lebih maslahat), Maslahah mursalah (kemaslahatan umum), Qiyas pada pengobatan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📚 Rujukan: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Wahbah Az-Zuhaili, أصول الفقه الإسلامي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Asy-Syatibi, الموافقات</w:t>
      </w:r>
    </w:p>
    <w:p>
      <w:pPr>
        <w:pStyle w:val="style0"/>
        <w:rPr/>
      </w:pPr>
      <w:r>
        <w:rPr>
          <w:lang w:val="en-US"/>
        </w:rPr>
        <w:t>7. Metode Pendapat Kedua (Tidak Haram → jadi Haram)</w:t>
      </w:r>
    </w:p>
    <w:p>
      <w:pPr>
        <w:pStyle w:val="style0"/>
        <w:rPr/>
      </w:pPr>
      <w:r>
        <w:rPr>
          <w:lang w:val="en-US"/>
        </w:rPr>
        <w:t>Sadd adz-dzari’ah (menutup jalan menuju kemungkaran), Pemahaman tekstual (zhahir) dalil larangan, Qiyas dengan tato dan perubahan ciptaan Allah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Ibnu Qayyim Al-Jauziyyah, إعلام الموقعين</w:t>
      </w:r>
    </w:p>
    <w:p>
      <w:pPr>
        <w:pStyle w:val="style0"/>
        <w:rPr/>
      </w:pPr>
      <w:r>
        <w:rPr>
          <w:lang w:val="en-US"/>
        </w:rPr>
        <w:t xml:space="preserve">Imam An-Nawawi, </w:t>
      </w:r>
    </w:p>
    <w:p>
      <w:pPr>
        <w:pStyle w:val="style0"/>
        <w:rPr/>
      </w:pPr>
      <w:r>
        <w:rPr>
          <w:lang w:val="en-US"/>
        </w:rPr>
        <w:t>8. Alasan Ulama Pertama Mengatakan Mubah</w:t>
      </w:r>
    </w:p>
    <w:p>
      <w:pPr>
        <w:pStyle w:val="style0"/>
        <w:rPr/>
      </w:pPr>
      <w:r>
        <w:rPr>
          <w:lang w:val="en-US"/>
        </w:rPr>
        <w:t>Ada kebutuhan medis atau psikologis, Tidak termasuk mengubah ciptaan Allah secara sia-sia, Tujuannya mengembalikan ke kondisi normal</w:t>
      </w:r>
    </w:p>
    <w:p>
      <w:pPr>
        <w:pStyle w:val="style0"/>
        <w:rPr>
          <w:lang w:val="en-US"/>
        </w:rPr>
      </w:pPr>
      <w:r>
        <w:rPr>
          <w:lang w:val="en-US"/>
        </w:rPr>
        <w:t>📚 Rujukan:</w:t>
      </w:r>
    </w:p>
    <w:p>
      <w:pPr>
        <w:pStyle w:val="style0"/>
        <w:rPr>
          <w:lang w:val="en-US"/>
        </w:rPr>
      </w:pPr>
      <w:r>
        <w:rPr>
          <w:lang w:val="en-US"/>
        </w:rPr>
        <w:t>Yusuf Al-Qaradawi</w:t>
      </w:r>
    </w:p>
    <w:p>
      <w:pPr>
        <w:pStyle w:val="style0"/>
        <w:rPr/>
      </w:pPr>
      <w:r>
        <w:rPr>
          <w:lang w:val="en-US"/>
        </w:rPr>
        <w:t>Wahbah Az-Zuhaili</w:t>
      </w:r>
    </w:p>
    <w:p>
      <w:pPr>
        <w:pStyle w:val="style0"/>
        <w:rPr/>
      </w:pPr>
      <w:r>
        <w:rPr>
          <w:lang w:val="en-US"/>
        </w:rPr>
        <w:t>9. Alasan Ulama Kedua Mengatakan Haram</w:t>
      </w:r>
    </w:p>
    <w:p>
      <w:pPr>
        <w:pStyle w:val="style0"/>
        <w:rPr/>
      </w:pPr>
      <w:r>
        <w:rPr>
          <w:lang w:val="en-US"/>
        </w:rPr>
        <w:t>Termasuk mengubah ciptaan Allah, Berpotensi menimbulkan kesombongan, Tidak ada kebutuhan mendesak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Wahbah Az-Zuhaili, الفقه الإسلامي وأدلته</w:t>
      </w:r>
    </w:p>
    <w:p>
      <w:pPr>
        <w:pStyle w:val="style0"/>
        <w:rPr/>
      </w:pPr>
      <w:r>
        <w:rPr>
          <w:lang w:val="en-US"/>
        </w:rPr>
        <w:t>Majma’ Al-Fiqh Al-Islami (Keputusan No. 173, 2007)</w:t>
      </w:r>
    </w:p>
    <w:p>
      <w:pPr>
        <w:pStyle w:val="style0"/>
        <w:rPr/>
      </w:pPr>
      <w:r>
        <w:rPr>
          <w:lang w:val="en-US"/>
        </w:rPr>
        <w:t>10. Kelemahan Pendapat Pertama</w:t>
      </w:r>
    </w:p>
    <w:p>
      <w:pPr>
        <w:pStyle w:val="style0"/>
        <w:rPr/>
      </w:pPr>
      <w:r>
        <w:rPr>
          <w:lang w:val="en-US"/>
        </w:rPr>
        <w:t>Bisa disalahgunakan untuk operasi estetika berlebihan, Batas “kebutuhan” kadang subjektif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Jurnal: Islamic Bioethics Journal (pembahasan cosmetic surgery abuse)</w:t>
      </w:r>
    </w:p>
    <w:p>
      <w:pPr>
        <w:pStyle w:val="style0"/>
        <w:rPr/>
      </w:pPr>
      <w:r>
        <w:rPr>
          <w:lang w:val="en-US"/>
        </w:rPr>
        <w:t>Asy-Syatibi, الموافقات (pembahasan maqashid &amp; kebutuhan manusia)</w:t>
      </w:r>
    </w:p>
    <w:p>
      <w:pPr>
        <w:pStyle w:val="style0"/>
        <w:rPr/>
      </w:pPr>
      <w:r>
        <w:rPr>
          <w:lang w:val="en-US"/>
        </w:rPr>
        <w:t>11. Kelemahan Pendapat Kedua</w:t>
      </w:r>
    </w:p>
    <w:p>
      <w:pPr>
        <w:pStyle w:val="style0"/>
        <w:rPr/>
      </w:pPr>
      <w:r>
        <w:rPr>
          <w:lang w:val="en-US"/>
        </w:rPr>
        <w:t>Terlalu umum (tidak membedakan kondisi darurat vs estetika), Kurang mempertimbangkan aspek medis modern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Yusuf Al-Qaradawi, الاجتهاد في الشريعة الإسلامية</w:t>
      </w:r>
    </w:p>
    <w:p>
      <w:pPr>
        <w:pStyle w:val="style0"/>
        <w:rPr/>
      </w:pPr>
      <w:r>
        <w:rPr>
          <w:lang w:val="en-US"/>
        </w:rPr>
        <w:t>12. Kekuatan Pendapat Pertama</w:t>
      </w:r>
    </w:p>
    <w:p>
      <w:pPr>
        <w:pStyle w:val="style0"/>
        <w:rPr/>
      </w:pPr>
      <w:r>
        <w:rPr>
          <w:lang w:val="en-US"/>
        </w:rPr>
        <w:t>Fleksibel dan sesuai perkembangan medis, Berdasarkan kaidah maqashid syariah (menjaga jiwa &amp; kesehatan)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Wahbah Az-Zuhaili</w:t>
      </w:r>
    </w:p>
    <w:p>
      <w:pPr>
        <w:pStyle w:val="style0"/>
        <w:rPr/>
      </w:pPr>
      <w:r>
        <w:rPr>
          <w:lang w:val="en-US"/>
        </w:rPr>
        <w:t>Yusuf Al-Qaradawi</w:t>
      </w:r>
    </w:p>
    <w:p>
      <w:pPr>
        <w:pStyle w:val="style0"/>
        <w:rPr/>
      </w:pPr>
      <w:r>
        <w:rPr>
          <w:lang w:val="en-US"/>
        </w:rPr>
        <w:t>13. Kekuatan Pendapat Kedua</w:t>
      </w:r>
    </w:p>
    <w:p>
      <w:pPr>
        <w:pStyle w:val="style0"/>
        <w:rPr/>
      </w:pPr>
      <w:r>
        <w:rPr>
          <w:lang w:val="en-US"/>
        </w:rPr>
        <w:t>Berpegang kuat pada nash (Al-Qur’an &amp; Hadis), Menjaga dari penyimpangan gaya hidup berlebihan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Tafsir Ibnu Katsir</w:t>
      </w:r>
    </w:p>
    <w:p>
      <w:pPr>
        <w:pStyle w:val="style0"/>
        <w:rPr/>
      </w:pPr>
      <w:r>
        <w:rPr>
          <w:lang w:val="en-US"/>
        </w:rPr>
        <w:t>An-Nawawi, شرح صحيح مسلم</w:t>
      </w:r>
    </w:p>
    <w:p>
      <w:pPr>
        <w:pStyle w:val="style0"/>
        <w:rPr/>
      </w:pPr>
      <w:r>
        <w:rPr>
          <w:lang w:val="en-US"/>
        </w:rPr>
        <w:t>14. Persamaan Kedua Pendapat</w:t>
      </w:r>
    </w:p>
    <w:p>
      <w:pPr>
        <w:pStyle w:val="style0"/>
        <w:rPr/>
      </w:pPr>
      <w:r>
        <w:rPr>
          <w:lang w:val="en-US"/>
        </w:rPr>
        <w:t>Sama-sama sepakat:</w:t>
      </w:r>
    </w:p>
    <w:p>
      <w:pPr>
        <w:pStyle w:val="style0"/>
        <w:rPr/>
      </w:pPr>
      <w:r>
        <w:rPr>
          <w:lang w:val="en-US"/>
        </w:rPr>
        <w:t>Jika untuk kebutuhan medis darurat → boleh, Jika hanya untuk kecantikan berlebihan → cenderung tidak dianjurkan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Majma’ Al-Fiqh Al-Islami</w:t>
      </w:r>
    </w:p>
    <w:p>
      <w:pPr>
        <w:pStyle w:val="style0"/>
        <w:rPr/>
      </w:pPr>
      <w:r>
        <w:rPr>
          <w:lang w:val="en-US"/>
        </w:rPr>
        <w:t>Yusuf Al-Qaradawi</w:t>
      </w:r>
    </w:p>
    <w:p>
      <w:pPr>
        <w:pStyle w:val="style0"/>
        <w:rPr/>
      </w:pPr>
      <w:r>
        <w:rPr>
          <w:lang w:val="en-US"/>
        </w:rPr>
        <w:t>15. Ulama yang Membolehkan (dengan syarat)</w:t>
      </w:r>
    </w:p>
    <w:p>
      <w:pPr>
        <w:pStyle w:val="style0"/>
        <w:rPr/>
      </w:pPr>
      <w:r>
        <w:rPr>
          <w:lang w:val="en-US"/>
        </w:rPr>
        <w:t>Yusuf Al-Qaradawi, Wahbah Az-Zuhaili</w:t>
      </w:r>
    </w:p>
    <w:p>
      <w:pPr>
        <w:pStyle w:val="style0"/>
        <w:rPr/>
      </w:pPr>
      <w:r>
        <w:rPr>
          <w:lang w:val="en-US"/>
        </w:rPr>
        <w:t>Majma’ Fiqh Islami (OKI)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Keputusan Majma’ Fiqh Islami No. 173 (2007)</w:t>
      </w:r>
    </w:p>
    <w:p>
      <w:pPr>
        <w:pStyle w:val="style0"/>
        <w:rPr/>
      </w:pPr>
      <w:r>
        <w:rPr>
          <w:lang w:val="en-US"/>
        </w:rPr>
        <w:t>16. Ulama yang Mengharamkan</w:t>
      </w:r>
    </w:p>
    <w:p>
      <w:pPr>
        <w:pStyle w:val="style0"/>
        <w:rPr/>
      </w:pPr>
      <w:r>
        <w:rPr>
          <w:lang w:val="en-US"/>
        </w:rPr>
        <w:t>Imam An-Nawawi, Ibnu Hajar Al-Asqalani, Sebagian ulama salaf</w:t>
      </w:r>
    </w:p>
    <w:p>
      <w:pPr>
        <w:pStyle w:val="style0"/>
        <w:rPr/>
      </w:pPr>
      <w:r>
        <w:rPr>
          <w:lang w:val="en-US"/>
        </w:rPr>
        <w:t>📚 Rujukan:</w:t>
      </w:r>
    </w:p>
    <w:p>
      <w:pPr>
        <w:pStyle w:val="style0"/>
        <w:rPr/>
      </w:pPr>
      <w:r>
        <w:rPr>
          <w:lang w:val="en-US"/>
        </w:rPr>
        <w:t>Tafsir Ibnu Katsir pada QS. An-Nisa: 119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Analisis Pendapat Pribadi</w:t>
      </w:r>
    </w:p>
    <w:p>
      <w:pPr>
        <w:pStyle w:val="style0"/>
        <w:rPr/>
      </w:pPr>
      <w:r>
        <w:rPr>
          <w:lang w:val="en-US"/>
        </w:rPr>
        <w:t>Berdasarkan data di atas:</w:t>
      </w:r>
    </w:p>
    <w:p>
      <w:pPr>
        <w:pStyle w:val="style0"/>
        <w:rPr/>
      </w:pPr>
      <w:r>
        <w:rPr>
          <w:lang w:val="en-US"/>
        </w:rPr>
        <w:t>Pendapat yang lebih kuat adalah pendapat pertama (mubah dengan syarat) karena:</w:t>
      </w:r>
    </w:p>
    <w:p>
      <w:pPr>
        <w:pStyle w:val="style0"/>
        <w:rPr/>
      </w:pPr>
      <w:r>
        <w:rPr>
          <w:lang w:val="en-US"/>
        </w:rPr>
        <w:t>Lebih sesuai dengan maqashid syariah (menjaga jiwa, kesehatan, dan psikologis)</w:t>
      </w:r>
    </w:p>
    <w:p>
      <w:pPr>
        <w:pStyle w:val="style0"/>
        <w:rPr/>
      </w:pPr>
      <w:r>
        <w:rPr>
          <w:lang w:val="en-US"/>
        </w:rPr>
        <w:t>Namun:</w:t>
      </w:r>
    </w:p>
    <w:p>
      <w:pPr>
        <w:pStyle w:val="style0"/>
        <w:rPr/>
      </w:pPr>
      <w:r>
        <w:rPr>
          <w:lang w:val="en-US"/>
        </w:rPr>
        <w:t>Harus dibatasi → tidak untuk gaya hidup atau kecantikan berlebihan</w:t>
      </w:r>
    </w:p>
    <w:p>
      <w:pPr>
        <w:pStyle w:val="style0"/>
        <w:rPr/>
      </w:pPr>
      <w:r>
        <w:rPr>
          <w:lang w:val="en-US"/>
        </w:rPr>
        <w:t>Harus ada alasan jelas (medis atau psikologis serius)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502</Words>
  <Characters>3234</Characters>
  <Application>WPS Office</Application>
  <Paragraphs>94</Paragraphs>
  <CharactersWithSpaces>3645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2026-04-27T01:45:03Z</dcterms:created>
  <dc:creator>V2120</dc:creator>
  <lastModifiedBy>V2120</lastModifiedBy>
  <dcterms:modified xsi:type="dcterms:W3CDTF">2026-04-27T02:44:11Z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207826c5a76d45659833ba1359fbf0fc</vt:lpwstr>
  </property>
</Properties>
</file>