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E39BE">
      <w:pPr>
        <w:numPr>
          <w:ilvl w:val="0"/>
          <w:numId w:val="1"/>
        </w:numPr>
        <w:ind w:left="425" w:leftChars="0" w:hanging="425" w:firstLineChars="0"/>
      </w:pPr>
      <w:r>
        <w:rPr>
          <w:rFonts w:hint="default"/>
          <w:b/>
          <w:bCs/>
        </w:rPr>
        <w:t>Hukum menggunakan jasa bayi tabung?</w:t>
      </w:r>
    </w:p>
    <w:p w14:paraId="0D21A8FE">
      <w:pPr>
        <w:numPr>
          <w:numId w:val="0"/>
        </w:numPr>
        <w:ind w:leftChars="0"/>
        <w:rPr>
          <w:rFonts w:hint="default" w:asciiTheme="minorAscii" w:hAnsiTheme="minorAscii"/>
          <w:lang w:val="id-ID"/>
        </w:rPr>
      </w:pPr>
      <w:r>
        <w:rPr>
          <w:rFonts w:hint="default"/>
          <w:lang w:val="id-ID"/>
        </w:rPr>
        <w:t xml:space="preserve">     </w:t>
      </w:r>
      <w:r>
        <w:rPr>
          <w:rFonts w:hint="default" w:eastAsia="SimSun" w:cs="SimSun" w:asciiTheme="minorAscii" w:hAnsiTheme="minorAscii"/>
          <w:sz w:val="20"/>
          <w:szCs w:val="20"/>
        </w:rPr>
        <w:t xml:space="preserve">Hukum bayi tabung dalam Islam </w:t>
      </w:r>
      <w:r>
        <w:rPr>
          <w:rStyle w:val="7"/>
          <w:rFonts w:hint="default" w:eastAsia="SimSun" w:cs="SimSun" w:asciiTheme="minorAscii" w:hAnsiTheme="minorAscii"/>
          <w:sz w:val="20"/>
          <w:szCs w:val="20"/>
        </w:rPr>
        <w:t>diperselisihkan ulama</w:t>
      </w:r>
      <w:r>
        <w:rPr>
          <w:rFonts w:hint="default" w:eastAsia="SimSun" w:cs="SimSun" w:asciiTheme="minorAscii" w:hAnsiTheme="minorAscii"/>
          <w:sz w:val="20"/>
          <w:szCs w:val="20"/>
        </w:rPr>
        <w:t xml:space="preserve">. Sebagian ulama membolehkan dengan syarat tertentu, dan sebagian lain mengharamkan karena dianggap membuka peluang tercampurnya nasab. Secara umum, fatwa di Indonesia melalui Majelis Ulama Indonesia menyatakan bahwa bayi tabung </w:t>
      </w:r>
      <w:r>
        <w:rPr>
          <w:rStyle w:val="7"/>
          <w:rFonts w:hint="default" w:eastAsia="SimSun" w:cs="SimSun" w:asciiTheme="minorAscii" w:hAnsiTheme="minorAscii"/>
          <w:sz w:val="20"/>
          <w:szCs w:val="20"/>
        </w:rPr>
        <w:t>boleh</w:t>
      </w:r>
      <w:r>
        <w:rPr>
          <w:rFonts w:hint="default" w:eastAsia="SimSun" w:cs="SimSun" w:asciiTheme="minorAscii" w:hAnsiTheme="minorAscii"/>
          <w:sz w:val="20"/>
          <w:szCs w:val="20"/>
        </w:rPr>
        <w:t xml:space="preserve"> apabila sperma dan ovum berasal dari pasangan suami-istri yang sah dan embrio ditanam di rahim istri sendiri.</w:t>
      </w:r>
    </w:p>
    <w:p w14:paraId="43D0ABAD">
      <w:pPr>
        <w:numPr>
          <w:ilvl w:val="0"/>
          <w:numId w:val="1"/>
        </w:numPr>
        <w:ind w:left="425" w:leftChars="0" w:hanging="425" w:firstLineChars="0"/>
        <w:rPr>
          <w:rFonts w:hint="default"/>
          <w:lang w:val="id-ID"/>
        </w:rPr>
      </w:pPr>
      <w:r>
        <w:rPr>
          <w:rFonts w:hint="default"/>
          <w:b/>
          <w:bCs/>
          <w:lang w:val="id-ID"/>
        </w:rPr>
        <w:t>Pendapat pertama.jelaskan</w:t>
      </w:r>
    </w:p>
    <w:p w14:paraId="14616836">
      <w:pPr>
        <w:numPr>
          <w:numId w:val="0"/>
        </w:numPr>
        <w:ind w:firstLine="200" w:firstLineChars="100"/>
        <w:jc w:val="left"/>
        <w:rPr>
          <w:rFonts w:hint="default"/>
          <w:lang w:val="id-ID"/>
        </w:rPr>
      </w:pPr>
      <w:r>
        <w:rPr>
          <w:rFonts w:hint="default"/>
          <w:lang w:val="id-ID"/>
        </w:rPr>
        <w:t xml:space="preserve">Memperbolehkan program bayi tabung dengan syarat sperma dan ovum berasal dari </w:t>
      </w:r>
      <w:r>
        <w:rPr>
          <w:rFonts w:hint="default"/>
          <w:lang w:val="id-ID"/>
        </w:rPr>
        <w:tab/>
        <w:t>pasangan suami-istri yang sah, dan embrionya ditanam di rahim istri pemilik sel telur tersebut.</w:t>
      </w:r>
    </w:p>
    <w:p w14:paraId="420F69D6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t>Pendapat kedua.jelaskan</w:t>
      </w:r>
    </w:p>
    <w:p w14:paraId="395C189F">
      <w:pPr>
        <w:numPr>
          <w:numId w:val="0"/>
        </w:numPr>
        <w:ind w:leftChars="0" w:firstLine="180"/>
        <w:jc w:val="left"/>
        <w:rPr>
          <w:rFonts w:hint="default"/>
          <w:lang w:val="id-ID"/>
        </w:rPr>
      </w:pPr>
      <w:r>
        <w:rPr>
          <w:rFonts w:hint="default"/>
          <w:lang w:val="id-ID"/>
        </w:rPr>
        <w:t>Mengharamkan praktik bayi tabung dalam kondisi apa pun atau jika melibatkan sperma/ovum dari pihak ketiga, rahim titipan, atau suami yang sudah meninggal.</w:t>
      </w:r>
    </w:p>
    <w:p w14:paraId="3EDE4ECE">
      <w:pPr>
        <w:numPr>
          <w:ilvl w:val="0"/>
          <w:numId w:val="1"/>
        </w:numPr>
        <w:ind w:left="425" w:leftChars="0" w:hanging="425" w:firstLineChars="0"/>
        <w:jc w:val="left"/>
        <w:rPr>
          <w:b/>
          <w:bCs/>
        </w:rPr>
      </w:pPr>
      <w:r>
        <w:rPr>
          <w:rFonts w:hint="default"/>
          <w:b/>
          <w:bCs/>
          <w:lang w:val="id-ID"/>
        </w:rPr>
        <w:t>Dalil yang di pakai</w:t>
      </w:r>
    </w:p>
    <w:p w14:paraId="291A0024">
      <w:pPr>
        <w:numPr>
          <w:numId w:val="0"/>
        </w:numPr>
        <w:jc w:val="left"/>
        <w:rPr>
          <w:rFonts w:hint="default" w:eastAsia="SimSun" w:cs="SimSun" w:asciiTheme="minorAscii" w:hAnsiTheme="minorAscii"/>
          <w:sz w:val="20"/>
          <w:szCs w:val="20"/>
        </w:rPr>
      </w:pPr>
      <w:r>
        <w:rPr>
          <w:rFonts w:hint="default"/>
          <w:b/>
          <w:bCs/>
          <w:lang w:val="id-ID"/>
        </w:rPr>
        <w:t xml:space="preserve">     </w:t>
      </w:r>
      <w:r>
        <w:rPr>
          <w:rFonts w:hint="default" w:eastAsia="SimSun" w:cs="SimSun" w:asciiTheme="minorAscii" w:hAnsiTheme="minorAscii"/>
          <w:sz w:val="20"/>
          <w:szCs w:val="20"/>
        </w:rPr>
        <w:t>Dalil yang dipakai ulama yang membolehkan:</w:t>
      </w:r>
    </w:p>
    <w:p w14:paraId="1F64BA09">
      <w:pPr>
        <w:numPr>
          <w:numId w:val="0"/>
        </w:numPr>
        <w:jc w:val="left"/>
        <w:rPr>
          <w:rFonts w:hint="default" w:eastAsia="SimSun" w:cs="SimSun" w:asciiTheme="minorAscii" w:hAnsiTheme="minorAscii"/>
          <w:b/>
          <w:bCs/>
          <w:sz w:val="20"/>
          <w:szCs w:val="20"/>
          <w:lang w:val="id-ID"/>
        </w:rPr>
      </w:pPr>
      <w:r>
        <w:rPr>
          <w:rFonts w:hint="default" w:eastAsia="SimSun" w:cs="SimSun" w:asciiTheme="minorAscii" w:hAnsiTheme="minorAscii"/>
          <w:sz w:val="20"/>
          <w:szCs w:val="20"/>
          <w:lang w:val="id-ID"/>
        </w:rPr>
        <w:t xml:space="preserve"> </w:t>
      </w:r>
      <w:r>
        <w:rPr>
          <w:rFonts w:hint="default" w:eastAsia="SimSun" w:cs="SimSun" w:asciiTheme="minorAscii" w:hAnsiTheme="minorAscii"/>
          <w:b/>
          <w:bCs/>
          <w:sz w:val="20"/>
          <w:szCs w:val="20"/>
          <w:lang w:val="id-ID"/>
        </w:rPr>
        <w:t xml:space="preserve">  AL.QUR’AN</w:t>
      </w:r>
    </w:p>
    <w:p w14:paraId="7E6C1E53">
      <w:pPr>
        <w:numPr>
          <w:numId w:val="0"/>
        </w:numPr>
        <w:ind w:leftChars="0"/>
        <w:jc w:val="left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QS. Al-Baqarah: 185</w:t>
      </w:r>
      <w:r>
        <w:br w:type="textWrapping"/>
      </w:r>
      <w:r>
        <w:t xml:space="preserve">“Allah menghendaki kemudahan bagimu dan tidak menghendaki kesukaran bagimu.” </w:t>
      </w:r>
    </w:p>
    <w:p w14:paraId="764ACDD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QS. Al-Maidah: 32</w:t>
      </w:r>
      <w:r>
        <w:br w:type="textWrapping"/>
      </w:r>
      <w:r>
        <w:t xml:space="preserve">Tentang menjaga kehidupan manusia. </w:t>
      </w:r>
    </w:p>
    <w:p w14:paraId="780DA321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>QS. Asy-Syura: 49–50</w:t>
      </w:r>
      <w:r>
        <w:br w:type="textWrapping"/>
      </w:r>
      <w:r>
        <w:t>Allah memberi keturunan kepada siapa yang Dia kehendaki.</w:t>
      </w:r>
    </w:p>
    <w:p w14:paraId="1E5A0ECD">
      <w:pPr>
        <w:keepNext w:val="0"/>
        <w:keepLines w:val="0"/>
        <w:widowControl/>
        <w:suppressLineNumbers w:val="0"/>
        <w:rPr>
          <w:rFonts w:hint="default"/>
          <w:lang w:val="id-ID"/>
        </w:rPr>
      </w:pPr>
      <w:r>
        <w:rPr>
          <w:rFonts w:hint="default"/>
          <w:lang w:val="id-ID"/>
        </w:rPr>
        <w:t>Kaidah fiqih</w:t>
      </w:r>
    </w:p>
    <w:p w14:paraId="6EFAA06B">
      <w:pPr>
        <w:pStyle w:val="6"/>
        <w:keepNext w:val="0"/>
        <w:keepLines w:val="0"/>
        <w:widowControl/>
        <w:suppressLineNumbers w:val="0"/>
        <w:ind w:right="720"/>
        <w:rPr>
          <w:sz w:val="20"/>
          <w:szCs w:val="20"/>
        </w:rPr>
      </w:pPr>
      <w:bookmarkStart w:id="0" w:name="_GoBack"/>
      <w:bookmarkEnd w:id="0"/>
      <w:r>
        <w:rPr>
          <w:rFonts w:hint="eastAsia" w:ascii="SimSun" w:hAnsi="SimSun" w:eastAsia="SimSun" w:cs="SimSun"/>
          <w:sz w:val="20"/>
          <w:szCs w:val="20"/>
        </w:rPr>
        <w:t>“Al-ashlu fil asy-yaa’ al-ibaahah”</w:t>
      </w:r>
      <w:r>
        <w:rPr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Fonts w:hint="eastAsia" w:ascii="SimSun" w:hAnsi="SimSun" w:eastAsia="SimSun" w:cs="SimSun"/>
          <w:sz w:val="20"/>
          <w:szCs w:val="20"/>
        </w:rPr>
        <w:t>(Hukum asal segala sesuatu adalah boleh sampai ada dalil yang melarang).</w:t>
      </w:r>
    </w:p>
    <w:p w14:paraId="1FA2F1B1">
      <w:pPr>
        <w:pStyle w:val="6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>“Adh-dharurat tubihul mahdhurat”</w:t>
      </w:r>
      <w:r>
        <w:rPr>
          <w:rFonts w:hint="eastAsia" w:ascii="SimSun" w:hAnsi="SimSun" w:eastAsia="SimSun" w:cs="SimSun"/>
          <w:sz w:val="20"/>
          <w:szCs w:val="20"/>
        </w:rPr>
        <w:br w:type="textWrapping"/>
      </w:r>
      <w:r>
        <w:rPr>
          <w:rFonts w:hint="eastAsia" w:ascii="SimSun" w:hAnsi="SimSun" w:eastAsia="SimSun" w:cs="SimSun"/>
          <w:sz w:val="20"/>
          <w:szCs w:val="20"/>
        </w:rPr>
        <w:t>(Kondisi darurat dapat membolehkan hal tertentu).</w:t>
      </w:r>
    </w:p>
    <w:p w14:paraId="0929DB41">
      <w:pPr>
        <w:pStyle w:val="2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0"/>
          <w:szCs w:val="20"/>
          <w:lang w:val="id-ID"/>
        </w:rPr>
        <w:t>5.</w:t>
      </w:r>
      <w:r>
        <w:rPr>
          <w:rFonts w:hint="default" w:asciiTheme="minorAscii" w:hAnsiTheme="minorAscii"/>
          <w:sz w:val="20"/>
          <w:szCs w:val="20"/>
        </w:rPr>
        <w:t>Dalil pendapat kedua</w:t>
      </w:r>
    </w:p>
    <w:p w14:paraId="15EC16A4">
      <w:pPr>
        <w:pStyle w:val="6"/>
        <w:keepNext w:val="0"/>
        <w:keepLines w:val="0"/>
        <w:widowControl/>
        <w:suppressLineNumbers w:val="0"/>
      </w:pPr>
      <w:r>
        <w:t>Dalil yang dipakai ulama yang mengharamkan:</w:t>
      </w:r>
    </w:p>
    <w:p w14:paraId="27FD4AB4">
      <w:pPr>
        <w:pStyle w:val="3"/>
        <w:keepNext w:val="0"/>
        <w:keepLines w:val="0"/>
        <w:widowControl/>
        <w:suppressLineNumbers w:val="0"/>
      </w:pPr>
      <w:r>
        <w:t>Al-Qur’an</w:t>
      </w:r>
    </w:p>
    <w:p w14:paraId="4F3790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QS. Al-Mu’minun: 5–7</w:t>
      </w:r>
      <w:r>
        <w:br w:type="textWrapping"/>
      </w:r>
      <w:r>
        <w:t xml:space="preserve">Perintah menjaga kemaluan kecuali kepada pasangan sah. </w:t>
      </w:r>
    </w:p>
    <w:p w14:paraId="30638F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QS. Al-Ahzab: 4–5</w:t>
      </w:r>
      <w:r>
        <w:br w:type="textWrapping"/>
      </w:r>
      <w:r>
        <w:t xml:space="preserve">Larangan mencampur nasab. </w:t>
      </w:r>
    </w:p>
    <w:p w14:paraId="2D6FF982">
      <w:pPr>
        <w:pStyle w:val="3"/>
        <w:keepNext w:val="0"/>
        <w:keepLines w:val="0"/>
        <w:widowControl/>
        <w:suppressLineNumbers w:val="0"/>
      </w:pPr>
      <w:r>
        <w:t>Hadis</w:t>
      </w:r>
    </w:p>
    <w:p w14:paraId="51A0C35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“Anak itu milik pemilik ranjang (suami sah).”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(HR. Bukhari dan Muslim)</w:t>
      </w:r>
    </w:p>
    <w:p w14:paraId="6405DB5C">
      <w:pPr>
        <w:pStyle w:val="3"/>
        <w:keepNext w:val="0"/>
        <w:keepLines w:val="0"/>
        <w:widowControl/>
        <w:suppressLineNumbers w:val="0"/>
      </w:pPr>
      <w:r>
        <w:t>Kaidah fikih</w:t>
      </w:r>
    </w:p>
    <w:p w14:paraId="0BA1E35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“Sadd az-zari’ah”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(Menutup jalan menuju kerusakan).</w:t>
      </w:r>
    </w:p>
    <w:p w14:paraId="791A7EF9">
      <w:pPr>
        <w:pStyle w:val="2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</w:p>
    <w:p w14:paraId="37E9AEDB">
      <w:pPr>
        <w:pStyle w:val="2"/>
        <w:keepNext w:val="0"/>
        <w:keepLines w:val="0"/>
        <w:widowControl/>
        <w:suppressLineNumbers w:val="0"/>
      </w:pPr>
      <w:r>
        <w:rPr>
          <w:b w:val="0"/>
          <w:bCs w:val="0"/>
          <w:sz w:val="20"/>
          <w:szCs w:val="20"/>
        </w:rPr>
        <w:t>6</w:t>
      </w:r>
      <w:r>
        <w:t xml:space="preserve">. </w:t>
      </w:r>
      <w:r>
        <w:rPr>
          <w:rFonts w:hint="default" w:asciiTheme="minorAscii" w:hAnsiTheme="minorAscii"/>
          <w:sz w:val="20"/>
          <w:szCs w:val="20"/>
        </w:rPr>
        <w:t>Metode pendapat pertama untuk menentukan hukum boleh</w:t>
      </w:r>
    </w:p>
    <w:p w14:paraId="05F4A4AE">
      <w:pPr>
        <w:pStyle w:val="6"/>
        <w:keepNext w:val="0"/>
        <w:keepLines w:val="0"/>
        <w:widowControl/>
        <w:suppressLineNumbers w:val="0"/>
      </w:pPr>
      <w:r>
        <w:t>Metode yang dipakai:</w:t>
      </w:r>
    </w:p>
    <w:p w14:paraId="0E5B68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Qiyas (analogi)</w:t>
      </w:r>
      <w:r>
        <w:br w:type="textWrapping"/>
      </w:r>
      <w:r>
        <w:t xml:space="preserve">Bayi tabung dianalogikan sebagai pengobatan medis biasa. </w:t>
      </w:r>
    </w:p>
    <w:p w14:paraId="1840F4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Maslahah mursalah</w:t>
      </w:r>
      <w:r>
        <w:br w:type="textWrapping"/>
      </w:r>
      <w:r>
        <w:t xml:space="preserve">Karena membawa manfaat besar bagi pasangan mandul. </w:t>
      </w:r>
    </w:p>
    <w:p w14:paraId="41FBCB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Istihsan</w:t>
      </w:r>
      <w:r>
        <w:br w:type="textWrapping"/>
      </w:r>
      <w:r>
        <w:t xml:space="preserve">Memilih hukum yang lebih membawa kemudahan. </w:t>
      </w:r>
    </w:p>
    <w:p w14:paraId="7696E1ED">
      <w:pPr>
        <w:pStyle w:val="2"/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sz w:val="20"/>
          <w:szCs w:val="20"/>
        </w:rPr>
        <w:t>7. Metode pendapat kedua untuk menentukan hukum tidak boleh</w:t>
      </w:r>
    </w:p>
    <w:p w14:paraId="61FD2F87">
      <w:pPr>
        <w:pStyle w:val="6"/>
        <w:keepNext w:val="0"/>
        <w:keepLines w:val="0"/>
        <w:widowControl/>
        <w:suppressLineNumbers w:val="0"/>
      </w:pPr>
      <w:r>
        <w:t>Metode yang dipakai:</w:t>
      </w:r>
    </w:p>
    <w:p w14:paraId="49C2B3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Sadd az-zari’ah</w:t>
      </w:r>
      <w:r>
        <w:br w:type="textWrapping"/>
      </w:r>
      <w:r>
        <w:t xml:space="preserve">Menutup pintu kerusakan dan pencampuran nasab. </w:t>
      </w:r>
    </w:p>
    <w:p w14:paraId="64404A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Hifzh an-nasab</w:t>
      </w:r>
      <w:r>
        <w:br w:type="textWrapping"/>
      </w:r>
      <w:r>
        <w:t xml:space="preserve">Menjaga keturunan sebagai tujuan syariat (maqashid syariah). </w:t>
      </w:r>
    </w:p>
    <w:p w14:paraId="41B499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Qiyas kepada zina</w:t>
      </w:r>
      <w:r>
        <w:br w:type="textWrapping"/>
      </w:r>
      <w:r>
        <w:t xml:space="preserve">Khususnya jika memakai donor sperma atau ovum. </w:t>
      </w:r>
    </w:p>
    <w:p w14:paraId="5DC6F90C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8. Mengapa ulama pertama mengatakan boleh?</w:t>
      </w:r>
    </w:p>
    <w:p w14:paraId="5B24A57E">
      <w:pPr>
        <w:pStyle w:val="6"/>
        <w:keepNext w:val="0"/>
        <w:keepLines w:val="0"/>
        <w:widowControl/>
        <w:suppressLineNumbers w:val="0"/>
      </w:pPr>
      <w:r>
        <w:t>Karena:</w:t>
      </w:r>
    </w:p>
    <w:p w14:paraId="7D352A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bayi tabung dianggap hanya alat bantu medis, </w:t>
      </w:r>
    </w:p>
    <w:p w14:paraId="11DEB4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tidak ada unsur zina bila sperma dan ovum berasal dari pasangan sah, </w:t>
      </w:r>
    </w:p>
    <w:p w14:paraId="3D4F476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membantu pasangan memperoleh keturunan, </w:t>
      </w:r>
    </w:p>
    <w:p w14:paraId="38AB1F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termasuk usaha berobat yang dianjurkan Islam. </w:t>
      </w:r>
    </w:p>
    <w:p w14:paraId="39CE9FE0">
      <w:pPr>
        <w:pStyle w:val="2"/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sz w:val="20"/>
          <w:szCs w:val="20"/>
        </w:rPr>
        <w:t>9. Mengapa ulama kedua mengatakan tidak boleh?</w:t>
      </w:r>
    </w:p>
    <w:p w14:paraId="1E8648DE">
      <w:pPr>
        <w:pStyle w:val="6"/>
        <w:keepNext w:val="0"/>
        <w:keepLines w:val="0"/>
        <w:widowControl/>
        <w:suppressLineNumbers w:val="0"/>
      </w:pPr>
      <w:r>
        <w:t>Karena:</w:t>
      </w:r>
    </w:p>
    <w:p w14:paraId="17E43D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berpotensi mencampur nasab, </w:t>
      </w:r>
    </w:p>
    <w:p w14:paraId="33567CC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membuka peluang perdagangan sperma/ovum, </w:t>
      </w:r>
    </w:p>
    <w:p w14:paraId="001DCA8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proses reproduksi dilakukan di luar cara normal, </w:t>
      </w:r>
    </w:p>
    <w:p w14:paraId="1C966E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dikhawatirkan merusak keturunan dan hukum waris. </w:t>
      </w:r>
    </w:p>
    <w:p w14:paraId="4B92A542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10. Dari sisi mana pendapat pertama lemah?</w:t>
      </w:r>
    </w:p>
    <w:p w14:paraId="46DF3E0B">
      <w:pPr>
        <w:pStyle w:val="6"/>
        <w:keepNext w:val="0"/>
        <w:keepLines w:val="0"/>
        <w:widowControl/>
        <w:suppressLineNumbers w:val="0"/>
      </w:pPr>
      <w:r>
        <w:t>Kelemahannya:</w:t>
      </w:r>
    </w:p>
    <w:p w14:paraId="4A6338C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sulit menjamin tidak tertukarnya sperma atau embrio, </w:t>
      </w:r>
    </w:p>
    <w:p w14:paraId="4BC1EE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membuka peluang penyalahgunaan teknologi, </w:t>
      </w:r>
    </w:p>
    <w:p w14:paraId="19B72C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sebagian metode bayi tabung modern melibatkan donor. </w:t>
      </w:r>
    </w:p>
    <w:p w14:paraId="542D9EB3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</w:p>
    <w:p w14:paraId="154B445B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</w:p>
    <w:p w14:paraId="5007B816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11. Dari sisi mana pendapat kedua lemah?</w:t>
      </w:r>
    </w:p>
    <w:p w14:paraId="2728F071">
      <w:pPr>
        <w:pStyle w:val="6"/>
        <w:keepNext w:val="0"/>
        <w:keepLines w:val="0"/>
        <w:widowControl/>
        <w:suppressLineNumbers w:val="0"/>
      </w:pPr>
      <w:r>
        <w:t>Kelemahannya:</w:t>
      </w:r>
    </w:p>
    <w:p w14:paraId="63FB2F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terlalu menutup kemajuan medis, </w:t>
      </w:r>
    </w:p>
    <w:p w14:paraId="0513CD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menyulitkan pasangan mandul, </w:t>
      </w:r>
    </w:p>
    <w:p w14:paraId="1A0CB6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mengharamkan sesuatu yang sebenarnya bisa dikontrol secara syariat. </w:t>
      </w:r>
    </w:p>
    <w:p w14:paraId="61C6B65E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12. Dari sisi mana pendapat pertama kuat?</w:t>
      </w:r>
    </w:p>
    <w:p w14:paraId="6A28F8CB">
      <w:pPr>
        <w:pStyle w:val="6"/>
        <w:keepNext w:val="0"/>
        <w:keepLines w:val="0"/>
        <w:widowControl/>
        <w:suppressLineNumbers w:val="0"/>
      </w:pPr>
      <w:r>
        <w:t>Kekuatan pendapat pertama:</w:t>
      </w:r>
    </w:p>
    <w:p w14:paraId="798460F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sesuai kebutuhan manusia modern, </w:t>
      </w:r>
    </w:p>
    <w:p w14:paraId="20FCFD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mendukung pengobatan, </w:t>
      </w:r>
    </w:p>
    <w:p w14:paraId="65FE54D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mempertahankan tujuan pernikahan yaitu memperoleh keturunan, </w:t>
      </w:r>
    </w:p>
    <w:p w14:paraId="4633E15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dibolehkan selama nasab tetap jelas. </w:t>
      </w:r>
    </w:p>
    <w:p w14:paraId="72049491">
      <w:pPr>
        <w:pStyle w:val="2"/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sz w:val="20"/>
          <w:szCs w:val="20"/>
        </w:rPr>
        <w:t>13. Dari sisi mana pendapat kedua kuat?</w:t>
      </w:r>
    </w:p>
    <w:p w14:paraId="2FF7211C">
      <w:pPr>
        <w:pStyle w:val="6"/>
        <w:keepNext w:val="0"/>
        <w:keepLines w:val="0"/>
        <w:widowControl/>
        <w:suppressLineNumbers w:val="0"/>
      </w:pPr>
      <w:r>
        <w:t>Kekuatan pendapat kedua:</w:t>
      </w:r>
    </w:p>
    <w:p w14:paraId="1E551B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sangat menjaga kemurnian nasab, </w:t>
      </w:r>
    </w:p>
    <w:p w14:paraId="19F2E42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berhati-hati terhadap kerusakan moral, </w:t>
      </w:r>
    </w:p>
    <w:p w14:paraId="7CD4AA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sesuai prinsip kehati-hatian dalam syariat. </w:t>
      </w:r>
    </w:p>
    <w:p w14:paraId="0E737829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14. Persamaan kedua pendapat</w:t>
      </w:r>
    </w:p>
    <w:p w14:paraId="36B86270">
      <w:pPr>
        <w:pStyle w:val="6"/>
        <w:keepNext w:val="0"/>
        <w:keepLines w:val="0"/>
        <w:widowControl/>
        <w:suppressLineNumbers w:val="0"/>
      </w:pPr>
      <w:r>
        <w:t>Keduanya sama-sama:</w:t>
      </w:r>
    </w:p>
    <w:p w14:paraId="5D3555D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ingin menjaga keturunan (nasab), </w:t>
      </w:r>
    </w:p>
    <w:p w14:paraId="7C95637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berpegang pada Al-Qur’an dan Hadis, </w:t>
      </w:r>
    </w:p>
    <w:p w14:paraId="59E1439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menjaga kehormatan keluarga, </w:t>
      </w:r>
    </w:p>
    <w:p w14:paraId="2D8F26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menghindari praktik donor sperma/ovum sembarangan. </w:t>
      </w:r>
    </w:p>
    <w:p w14:paraId="415F12C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15. Ulama yang mengatakan boleh</w:t>
      </w:r>
    </w:p>
    <w:p w14:paraId="7BA759D8">
      <w:pPr>
        <w:pStyle w:val="6"/>
        <w:keepNext w:val="0"/>
        <w:keepLines w:val="0"/>
        <w:widowControl/>
        <w:suppressLineNumbers w:val="0"/>
      </w:pPr>
      <w:r>
        <w:t>Beberapa ulama/lembaga yang membolehkan dengan syarat:</w:t>
      </w:r>
    </w:p>
    <w:p w14:paraId="7A9B30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Majelis Ulama Indonesia </w:t>
      </w:r>
    </w:p>
    <w:p w14:paraId="278AD21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Majma’ al-Fiqh al-Islami </w:t>
      </w:r>
    </w:p>
    <w:p w14:paraId="0D62BDB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Yusuf al-Qaradawi </w:t>
      </w:r>
    </w:p>
    <w:p w14:paraId="5F8072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Wahbah az-Zuhaili </w:t>
      </w:r>
    </w:p>
    <w:p w14:paraId="13F343A0">
      <w:pPr>
        <w:pStyle w:val="6"/>
        <w:keepNext w:val="0"/>
        <w:keepLines w:val="0"/>
        <w:widowControl/>
        <w:suppressLineNumbers w:val="0"/>
      </w:pPr>
      <w:r>
        <w:t xml:space="preserve">Syarat utamanya: sperma dan ovum berasal dari pasangan sah. </w:t>
      </w:r>
    </w:p>
    <w:p w14:paraId="7C542200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16. Ulama yang mengatakan tidak boleh</w:t>
      </w:r>
    </w:p>
    <w:p w14:paraId="26943E12">
      <w:pPr>
        <w:pStyle w:val="6"/>
        <w:keepNext w:val="0"/>
        <w:keepLines w:val="0"/>
        <w:widowControl/>
        <w:suppressLineNumbers w:val="0"/>
      </w:pPr>
      <w:r>
        <w:t>Beberapa ulama yang sangat ketat atau menolak sebagian bentuk bayi tabung:</w:t>
      </w:r>
    </w:p>
    <w:p w14:paraId="3F21A2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Muhammad Mutawalli asy-Sya’rawi </w:t>
      </w:r>
    </w:p>
    <w:p w14:paraId="3812DBC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sebagian ulama salafi konservatif, </w:t>
      </w:r>
    </w:p>
    <w:p w14:paraId="31FEC4D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sebagian fuqaha yang mengharamkan karena sadd az-zari’ah. </w:t>
      </w:r>
    </w:p>
    <w:p w14:paraId="2859226F">
      <w:pPr>
        <w:pStyle w:val="6"/>
        <w:keepNext w:val="0"/>
        <w:keepLines w:val="0"/>
        <w:widowControl/>
        <w:suppressLineNumbers w:val="0"/>
      </w:pPr>
      <w:r>
        <w:t>Mereka terutama menolak bayi tabung yang melibatkan donor atau penitipan rahim.</w:t>
      </w:r>
    </w:p>
    <w:p w14:paraId="1E9E1787">
      <w:pPr>
        <w:pStyle w:val="2"/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sz w:val="20"/>
          <w:szCs w:val="20"/>
        </w:rPr>
        <w:t>17. Analisis pendapat pribadi</w:t>
      </w:r>
    </w:p>
    <w:p w14:paraId="7FD31DA1">
      <w:pPr>
        <w:pStyle w:val="6"/>
        <w:keepNext w:val="0"/>
        <w:keepLines w:val="0"/>
        <w:widowControl/>
        <w:suppressLineNumbers w:val="0"/>
      </w:pPr>
      <w:r>
        <w:t>Menurut analisis saya berdasarkan data di atas, pendapat yang paling kuat adalah:</w:t>
      </w:r>
    </w:p>
    <w:p w14:paraId="041EE22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Bayi tabung hukumnya boleh dengan syarat ketat:</w:t>
      </w:r>
    </w:p>
    <w:p w14:paraId="78596D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sperma dari suami sah, </w:t>
      </w:r>
    </w:p>
    <w:p w14:paraId="5D5448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ovum dari istri sah, </w:t>
      </w:r>
    </w:p>
    <w:p w14:paraId="7995238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embrio ditanam di rahim istri sendiri, </w:t>
      </w:r>
    </w:p>
    <w:p w14:paraId="7D0956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tidak ada donor, </w:t>
      </w:r>
    </w:p>
    <w:p w14:paraId="1CCAD2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dan dilakukan saat pernikahan masih sah. </w:t>
      </w:r>
    </w:p>
    <w:p w14:paraId="4236ECAF">
      <w:pPr>
        <w:pStyle w:val="6"/>
        <w:keepNext w:val="0"/>
        <w:keepLines w:val="0"/>
        <w:widowControl/>
        <w:suppressLineNumbers w:val="0"/>
      </w:pPr>
      <w:r>
        <w:t>Alasannya:</w:t>
      </w:r>
    </w:p>
    <w:p w14:paraId="2040B5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Islam membolehkan berobat dan berikhtiar. </w:t>
      </w:r>
    </w:p>
    <w:p w14:paraId="1EC821C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Tujuan pernikahan adalah memperoleh keturunan. </w:t>
      </w:r>
    </w:p>
    <w:p w14:paraId="218742E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Teknologi hanyalah alat bantu medis. </w:t>
      </w:r>
    </w:p>
    <w:p w14:paraId="6C1EFA4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Keharaman lebih kuat berlaku pada donor sperma, donor ovum, atau ibu pengganti karena merusak nasab. </w:t>
      </w:r>
    </w:p>
    <w:p w14:paraId="61652CC8">
      <w:pPr>
        <w:pStyle w:val="6"/>
        <w:keepNext w:val="0"/>
        <w:keepLines w:val="0"/>
        <w:widowControl/>
        <w:suppressLineNumbers w:val="0"/>
      </w:pPr>
      <w:r>
        <w:t>Namun, pendapat yang mengharamkan tetap memiliki kekuatan dalam aspek kehati-hatian menjaga keturunan dan mencegah penyalahgunaan teknologi reproduksi.</w:t>
      </w:r>
    </w:p>
    <w:p w14:paraId="5858B019">
      <w:pPr>
        <w:pStyle w:val="6"/>
        <w:keepNext w:val="0"/>
        <w:keepLines w:val="0"/>
        <w:widowControl/>
        <w:suppressLineNumbers w:val="0"/>
      </w:pPr>
      <w:r>
        <w:t>Karena itu, jalan tengah yang paling kuat adalah:</w:t>
      </w:r>
    </w:p>
    <w:p w14:paraId="096598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membolehkan bayi tabung syar’i, </w:t>
      </w:r>
    </w:p>
    <w:p w14:paraId="3E7AD69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tetapi mengharamkan semua bentuk donor dan sewa rahim.</w:t>
      </w:r>
    </w:p>
    <w:p w14:paraId="1601D79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720" w:rightChars="0"/>
        <w:rPr>
          <w:rFonts w:hint="default" w:ascii="SimSun" w:hAnsi="SimSun" w:eastAsia="SimSun" w:cs="SimSun"/>
          <w:sz w:val="20"/>
          <w:szCs w:val="20"/>
          <w:lang w:val="id-ID"/>
        </w:rPr>
      </w:pPr>
    </w:p>
    <w:p w14:paraId="7B174B2C">
      <w:pPr>
        <w:keepNext w:val="0"/>
        <w:keepLines w:val="0"/>
        <w:widowControl/>
        <w:suppressLineNumbers w:val="0"/>
        <w:rPr>
          <w:rFonts w:hint="default"/>
          <w:lang w:val="id-ID"/>
        </w:rPr>
      </w:pPr>
    </w:p>
    <w:p w14:paraId="1A9D0401">
      <w:pPr>
        <w:numPr>
          <w:numId w:val="0"/>
        </w:numPr>
        <w:ind w:leftChars="0"/>
        <w:jc w:val="left"/>
        <w:rPr>
          <w:rFonts w:hint="default"/>
          <w:lang w:val="id-I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11593B"/>
    <w:multiLevelType w:val="multilevel"/>
    <w:tmpl w:val="A11159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5E20C1C"/>
    <w:multiLevelType w:val="multilevel"/>
    <w:tmpl w:val="C5E20C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C416D8"/>
    <w:multiLevelType w:val="multilevel"/>
    <w:tmpl w:val="CCC416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DC46F68E"/>
    <w:multiLevelType w:val="multilevel"/>
    <w:tmpl w:val="DC46F6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FE3EB064"/>
    <w:multiLevelType w:val="multilevel"/>
    <w:tmpl w:val="FE3EB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A9EA638"/>
    <w:multiLevelType w:val="multilevel"/>
    <w:tmpl w:val="1A9EA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1C29E1A1"/>
    <w:multiLevelType w:val="multilevel"/>
    <w:tmpl w:val="1C29E1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21F29753"/>
    <w:multiLevelType w:val="multilevel"/>
    <w:tmpl w:val="21F297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D752BD9"/>
    <w:multiLevelType w:val="multilevel"/>
    <w:tmpl w:val="3D752B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9">
    <w:nsid w:val="3E15985A"/>
    <w:multiLevelType w:val="singleLevel"/>
    <w:tmpl w:val="3E15985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/>
        <w:bCs/>
      </w:rPr>
    </w:lvl>
  </w:abstractNum>
  <w:abstractNum w:abstractNumId="10">
    <w:nsid w:val="47263F57"/>
    <w:multiLevelType w:val="multilevel"/>
    <w:tmpl w:val="47263F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962C2C6"/>
    <w:multiLevelType w:val="multilevel"/>
    <w:tmpl w:val="4962C2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71CFDDD0"/>
    <w:multiLevelType w:val="multilevel"/>
    <w:tmpl w:val="71CFD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7519F41"/>
    <w:multiLevelType w:val="multilevel"/>
    <w:tmpl w:val="77519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DE20A8D"/>
    <w:multiLevelType w:val="multilevel"/>
    <w:tmpl w:val="7DE20A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F1E96CC"/>
    <w:multiLevelType w:val="multilevel"/>
    <w:tmpl w:val="7F1E9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3"/>
  </w:num>
  <w:num w:numId="3">
    <w:abstractNumId w:val="6"/>
  </w:num>
  <w:num w:numId="4">
    <w:abstractNumId w:val="2"/>
  </w:num>
  <w:num w:numId="5">
    <w:abstractNumId w:val="11"/>
  </w:num>
  <w:num w:numId="6">
    <w:abstractNumId w:val="1"/>
  </w:num>
  <w:num w:numId="7">
    <w:abstractNumId w:val="10"/>
  </w:num>
  <w:num w:numId="8">
    <w:abstractNumId w:val="7"/>
  </w:num>
  <w:num w:numId="9">
    <w:abstractNumId w:val="12"/>
  </w:num>
  <w:num w:numId="10">
    <w:abstractNumId w:val="4"/>
  </w:num>
  <w:num w:numId="11">
    <w:abstractNumId w:val="5"/>
  </w:num>
  <w:num w:numId="12">
    <w:abstractNumId w:val="13"/>
  </w:num>
  <w:num w:numId="13">
    <w:abstractNumId w:val="0"/>
  </w:num>
  <w:num w:numId="14">
    <w:abstractNumId w:val="15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173173"/>
    <w:rsid w:val="7417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2026-05-21T02:00:00Z</dcterms:created>
  <dc:creator>Administrator</dc:creator>
  <cp:lastModifiedBy>Ahmad Umar Syarif Uddin</cp:lastModifiedBy>
  <dcterms:modified xsi:type="dcterms:W3CDTF">2026-05-21T03:06:52Z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B3590497B0594213B3D9462C832FC564_11</vt:lpwstr>
  </property>
  <property fmtid="{D5CDD505-2E9C-101B-9397-08002B2CF9AE}" pid="4" name="KSOTemplateDocerSaveRecord">
    <vt:lpwstr>eyJoZGlkIjoiOTJkN2MzNjlhMzA5NDQ1YmQ5MzhlMDg2ZGExODg5MzMiLCJ1c2VySWQiOiI4ODEzOTE3MjExMTY3In0=</vt:lpwstr>
  </property>
</Properties>
</file>