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120"/>
        <w:jc w:val="both"/>
        <w:rPr>
          <w:b/>
          <w:bCs/>
          <w:sz w:val="22"/>
          <w:szCs w:val="22"/>
        </w:rPr>
      </w:pPr>
      <w:bookmarkStart w:id="0" w:name="_GoBack"/>
      <w:bookmarkEnd w:id="0"/>
      <w:r>
        <w:rPr>
          <w:b/>
          <w:bCs/>
          <w:sz w:val="22"/>
          <w:szCs w:val="22"/>
          <w:lang w:val="en-US"/>
        </w:rPr>
        <w:t>Nama : Nabilah Arifah El-Zahra 23051130</w:t>
      </w:r>
    </w:p>
    <w:p>
      <w:pPr>
        <w:pStyle w:val="style0"/>
        <w:spacing w:lineRule="auto" w:line="120"/>
        <w:jc w:val="both"/>
        <w:rPr>
          <w:b/>
          <w:bCs/>
          <w:sz w:val="22"/>
          <w:szCs w:val="22"/>
        </w:rPr>
      </w:pPr>
      <w:r>
        <w:rPr>
          <w:b/>
          <w:bCs/>
          <w:sz w:val="22"/>
          <w:szCs w:val="22"/>
          <w:lang w:val="en-US"/>
        </w:rPr>
        <w:t>Prodi : PAI 6C</w:t>
      </w:r>
    </w:p>
    <w:p>
      <w:pPr>
        <w:pStyle w:val="style179"/>
        <w:numPr>
          <w:ilvl w:val="0"/>
          <w:numId w:val="1"/>
        </w:numPr>
        <w:spacing w:lineRule="auto" w:line="120"/>
        <w:jc w:val="both"/>
        <w:rPr>
          <w:lang w:val="en-US"/>
        </w:rPr>
      </w:pPr>
      <w:r>
        <w:rPr>
          <w:lang w:val="en-US"/>
        </w:rPr>
        <w:t>Masalah : Hukum Menikah Tanpa Wali</w:t>
      </w:r>
    </w:p>
    <w:p>
      <w:pPr>
        <w:pStyle w:val="style179"/>
        <w:numPr>
          <w:ilvl w:val="0"/>
          <w:numId w:val="1"/>
        </w:numPr>
        <w:spacing w:lineRule="auto" w:line="360"/>
        <w:jc w:val="both"/>
        <w:rPr/>
      </w:pPr>
      <w:r>
        <w:rPr>
          <w:lang w:val="en-US"/>
        </w:rPr>
        <w:t xml:space="preserve">Pendapat Pertama, Jelaskan : Pendapat pertama berasal dari Mazhab Hanafi. Menurut mereka, perempuan yang baligh, berakal, merdeka, boleh menikahkan dirinya sendiri tanpa wali, selama calon suaminya sekufu (setara) dan mahar sesuai standar. Jika tidak sekufu, wali boleh mengajukan keberatan. ( https://doi.org/10.30736/adk.v15i2.544 ) </w:t>
      </w:r>
    </w:p>
    <w:p>
      <w:pPr>
        <w:pStyle w:val="style179"/>
        <w:numPr>
          <w:ilvl w:val="0"/>
          <w:numId w:val="1"/>
        </w:numPr>
        <w:spacing w:lineRule="auto" w:line="360"/>
        <w:jc w:val="both"/>
        <w:rPr/>
      </w:pPr>
      <w:r>
        <w:rPr>
          <w:lang w:val="en-US"/>
        </w:rPr>
        <w:t xml:space="preserve">Pendapat Kedua : Pendapat kedua dari jumhur ulama Mazhab Syafi’i, Maliki, Hanbali. Mereka menyatakan nikah tanpa wali tidak sah, karena wali termasuk rukun nikah. ( https://doi.org/10.30736/adk.v15i2.544 ) </w:t>
      </w:r>
    </w:p>
    <w:p>
      <w:pPr>
        <w:pStyle w:val="style179"/>
        <w:numPr>
          <w:ilvl w:val="0"/>
          <w:numId w:val="1"/>
        </w:numPr>
        <w:spacing w:lineRule="auto" w:line="360"/>
        <w:jc w:val="both"/>
        <w:rPr/>
      </w:pPr>
      <w:r>
        <w:rPr>
          <w:lang w:val="en-US"/>
        </w:rPr>
        <w:t xml:space="preserve">Dalil Pendapat Pertama : </w:t>
      </w:r>
    </w:p>
    <w:p>
      <w:pPr>
        <w:pStyle w:val="style179"/>
        <w:numPr>
          <w:ilvl w:val="0"/>
          <w:numId w:val="0"/>
        </w:numPr>
        <w:spacing w:lineRule="auto" w:line="360"/>
        <w:ind w:left="720" w:firstLine="0"/>
        <w:jc w:val="right"/>
        <w:rPr>
          <w:rFonts w:hint="cs"/>
          <w:rtl/>
          <w:lang w:bidi="ar-DZ"/>
        </w:rPr>
      </w:pPr>
      <w:r>
        <w:rPr>
          <w:rFonts w:hint="cs"/>
          <w:rtl/>
          <w:lang w:bidi="ar-DZ"/>
        </w:rPr>
        <w:t>فَإِنْ طَلَّقَهَا فَلَا تَحِلُّ لَهُ مِنۢ بَعْدُ حَتَّىٰ تَنْكِحَ زَوْجًا غَيْرَهُ</w:t>
      </w:r>
    </w:p>
    <w:p>
      <w:pPr>
        <w:pStyle w:val="style179"/>
        <w:numPr>
          <w:ilvl w:val="0"/>
          <w:numId w:val="0"/>
        </w:numPr>
        <w:spacing w:lineRule="auto" w:line="360"/>
        <w:ind w:left="720" w:firstLine="0"/>
        <w:jc w:val="left"/>
        <w:rPr/>
      </w:pPr>
      <w:r>
        <w:rPr>
          <w:lang w:val="en-US"/>
        </w:rPr>
        <w:t xml:space="preserve">Artinya: “Jika suami menceraikannya (setelah talak ketiga), maka perempuan itu tidak halal lagi baginya sampai ia menikah dengan suami yang lain.”( QS. Al-Baqarah: 230. ) </w:t>
      </w:r>
    </w:p>
    <w:p>
      <w:pPr>
        <w:pStyle w:val="style0"/>
        <w:numPr>
          <w:ilvl w:val="0"/>
          <w:numId w:val="0"/>
        </w:numPr>
        <w:spacing w:lineRule="auto" w:line="360"/>
        <w:jc w:val="both"/>
        <w:rPr/>
      </w:pPr>
      <w:r>
        <w:rPr>
          <w:lang w:val="en-US"/>
        </w:rPr>
        <w:t xml:space="preserve">      5.   Dalil Pendapat Kedua : </w:t>
      </w:r>
    </w:p>
    <w:p>
      <w:pPr>
        <w:pStyle w:val="style0"/>
        <w:numPr>
          <w:ilvl w:val="0"/>
          <w:numId w:val="0"/>
        </w:numPr>
        <w:spacing w:lineRule="auto" w:line="360"/>
        <w:ind w:left="660" w:leftChars="0"/>
        <w:jc w:val="both"/>
        <w:rPr/>
      </w:pPr>
      <w:r>
        <w:rPr>
          <w:rFonts w:hint="cs"/>
          <w:rtl/>
          <w:lang w:bidi="ar-DZ"/>
        </w:rPr>
        <w:t>أَيُّمَا امْرَأَةٍ نَكَحَتْ بِغَيْرِ إِذْنِ وَلِيِّهَا فَنِكَاحُهَا بَاطِلٌ     ِ</w:t>
      </w:r>
    </w:p>
    <w:p>
      <w:pPr>
        <w:pStyle w:val="style0"/>
        <w:numPr>
          <w:ilvl w:val="0"/>
          <w:numId w:val="0"/>
        </w:numPr>
        <w:spacing w:lineRule="auto" w:line="360"/>
        <w:ind w:left="660" w:leftChars="0"/>
        <w:jc w:val="both"/>
        <w:rPr/>
      </w:pPr>
      <w:r>
        <w:rPr>
          <w:rFonts w:hint="cs"/>
          <w:rtl/>
          <w:lang w:bidi="ar-DZ"/>
        </w:rPr>
        <w:t xml:space="preserve">Artinya: </w:t>
      </w:r>
      <w:r>
        <w:rPr>
          <w:rFonts w:hint="default"/>
          <w:rtl/>
          <w:lang w:val="en-US" w:bidi="ar-DZ"/>
        </w:rPr>
        <w:t>“Perempuan mana saja yang menikah tanpa izin walinya, maka nikahnya batal.”</w:t>
      </w:r>
      <w:r>
        <w:rPr>
          <w:rFonts w:hint="cs"/>
          <w:rtl/>
          <w:lang w:bidi="ar-DZ"/>
        </w:rPr>
        <w:t xml:space="preserve"> (</w:t>
      </w:r>
      <w:r>
        <w:rPr>
          <w:rFonts w:hint="default"/>
          <w:rtl/>
          <w:lang w:val="en-US" w:bidi="ar-DZ"/>
        </w:rPr>
        <w:t xml:space="preserve"> </w:t>
      </w:r>
      <w:r>
        <w:rPr>
          <w:rFonts w:hint="default"/>
          <w:lang w:val="en-US" w:bidi="ar-DZ"/>
        </w:rPr>
        <w:t xml:space="preserve">HR. Tirmidzi </w:t>
      </w:r>
      <w:r>
        <w:rPr>
          <w:rFonts w:hint="default"/>
          <w:rtl/>
          <w:lang w:val="en-US" w:bidi="ar-DZ"/>
        </w:rPr>
        <w:t xml:space="preserve">) </w:t>
      </w:r>
    </w:p>
    <w:p>
      <w:pPr>
        <w:pStyle w:val="style0"/>
        <w:numPr>
          <w:ilvl w:val="0"/>
          <w:numId w:val="0"/>
        </w:numPr>
        <w:spacing w:lineRule="auto" w:line="360"/>
        <w:ind w:left="220" w:leftChars="0"/>
        <w:jc w:val="left"/>
        <w:rPr/>
      </w:pPr>
      <w:r>
        <w:rPr>
          <w:rFonts w:hint="default"/>
          <w:lang w:val="en-US" w:bidi="ar-DZ"/>
        </w:rPr>
        <w:t>6.    Metode Pendapat Pertama : Mazhab Hanafi menggunakan: qiyas, istihsan, penafsiran umum ayat Al-Qur’an, pendekatan rasional terhadap hak perempuan dewasa. ( https://doi.org/10.22373/al-ijtimaiyyah.v8i1.13397 ).</w:t>
      </w:r>
    </w:p>
    <w:p>
      <w:pPr>
        <w:pStyle w:val="style179"/>
        <w:numPr>
          <w:ilvl w:val="0"/>
          <w:numId w:val="2"/>
        </w:numPr>
        <w:spacing w:lineRule="auto" w:line="360"/>
        <w:jc w:val="both"/>
        <w:rPr/>
      </w:pPr>
      <w:r>
        <w:rPr>
          <w:lang w:val="en-US"/>
        </w:rPr>
        <w:t xml:space="preserve">Metode Pendapat Kedua : Jumhur ulama menggunakan: hadis sahih secara tekstual, ijma’ mayoritas ulama, metode sadd az-zari’ah(menutup jalan kerusakan). ( https://doi.org/10.22373/al-ijtimaiyyah.v8i1.13397 ) </w:t>
      </w:r>
    </w:p>
    <w:p>
      <w:pPr>
        <w:pStyle w:val="style179"/>
        <w:numPr>
          <w:ilvl w:val="0"/>
          <w:numId w:val="2"/>
        </w:numPr>
        <w:spacing w:lineRule="auto" w:line="360"/>
        <w:jc w:val="both"/>
        <w:rPr/>
      </w:pPr>
      <w:r>
        <w:rPr>
          <w:lang w:val="en-US"/>
        </w:rPr>
        <w:t xml:space="preserve">Mengapa Ulama Pertama Mengatakan Boleh? : Karena menurut Hanafi: perempuan dewasa dianggap mampu menentukan pilihan hidupnya, akad nikah termasuk hak pribadi, tidak ada ayat Al-Qur’an yang secara tegas mewajibkan wali. ( https://doi.org/10.22373/al-ijtimaiyyah.v8i1.13397 ) </w:t>
      </w:r>
    </w:p>
    <w:p>
      <w:pPr>
        <w:pStyle w:val="style179"/>
        <w:numPr>
          <w:ilvl w:val="0"/>
          <w:numId w:val="2"/>
        </w:numPr>
        <w:spacing w:lineRule="auto" w:line="360"/>
        <w:jc w:val="both"/>
        <w:rPr/>
      </w:pPr>
      <w:r>
        <w:rPr>
          <w:lang w:val="en-US"/>
        </w:rPr>
        <w:t xml:space="preserve">Mengapa Ulama Kedua Mengatakan Boleh? : Karena menurut jumhur hadis tentang wali sangat jelas, wali melindungi perempuan dari mudarat, menjaga kehormatan dan keteraturan keluarga. ( https://doi.org/10.30736/adk.v15i2.544 ) </w:t>
      </w:r>
    </w:p>
    <w:p>
      <w:pPr>
        <w:pStyle w:val="style179"/>
        <w:numPr>
          <w:ilvl w:val="0"/>
          <w:numId w:val="2"/>
        </w:numPr>
        <w:spacing w:lineRule="auto" w:line="360"/>
        <w:jc w:val="both"/>
        <w:rPr/>
      </w:pPr>
      <w:r>
        <w:rPr>
          <w:lang w:val="en-US"/>
        </w:rPr>
        <w:t xml:space="preserve">Dari Sisi Mana Pendapat Pertama Lemah? : Kelemahan pendapat Hanafi: bertentangan dengan hadis yang sangat tegas, ditolak mayoritas ulama, dikhawatirkan membuka peluang penyalahgunaan nikah ( https://doi.org/10.22373/al-ijtimaiyyah.v8i1.13397 ) </w:t>
      </w:r>
    </w:p>
    <w:p>
      <w:pPr>
        <w:pStyle w:val="style179"/>
        <w:numPr>
          <w:ilvl w:val="0"/>
          <w:numId w:val="2"/>
        </w:numPr>
        <w:spacing w:lineRule="auto" w:line="360"/>
        <w:jc w:val="both"/>
        <w:rPr/>
      </w:pPr>
      <w:r>
        <w:rPr>
          <w:lang w:val="en-US"/>
        </w:rPr>
        <w:t xml:space="preserve">Dari Sisi Mana Pendapat Kedua Lemah? : Kelemahan pendapat jumhur: bisa membatasi hak perempuan dewasa, dalam praktik tertentu wali dapat menyalahgunakan kekuasaan dengan menghalangi pernikahan tanpa alasan syar’i. ( https://doi.org/10.61817/jifala.v1i1.307 ) </w:t>
      </w:r>
    </w:p>
    <w:p>
      <w:pPr>
        <w:pStyle w:val="style179"/>
        <w:numPr>
          <w:ilvl w:val="0"/>
          <w:numId w:val="2"/>
        </w:numPr>
        <w:spacing w:lineRule="auto" w:line="360"/>
        <w:jc w:val="both"/>
        <w:rPr/>
      </w:pPr>
      <w:r>
        <w:rPr>
          <w:lang w:val="en-US"/>
        </w:rPr>
        <w:t xml:space="preserve">Dari Sisi Mana Pendapat Pertama Kuat? : Kekuatan pendapat Hanafi: memberi ruang kebebasan perempuan dewasa, mempertimbangkan realitas sosial, menggunakan logika hukum yang sistematis. ( https://doi.org/10.22373/al-ijtimaiyyah.v8i1.13397 ) </w:t>
      </w:r>
    </w:p>
    <w:p>
      <w:pPr>
        <w:pStyle w:val="style179"/>
        <w:numPr>
          <w:ilvl w:val="0"/>
          <w:numId w:val="2"/>
        </w:numPr>
        <w:spacing w:lineRule="auto" w:line="360"/>
        <w:jc w:val="both"/>
        <w:rPr/>
      </w:pPr>
      <w:r>
        <w:rPr>
          <w:lang w:val="en-US"/>
        </w:rPr>
        <w:t xml:space="preserve">Dari Sisi Mana Pendapat Kedua Kuat? : Kekuatan jumhur: didukung hadis sahih, diikuti mayoritas ulama, lebih menjaga kehati-hatian dalam nasab dan keluarga. ( https://doi.org/10.30736/adk.v15i2.544 ) </w:t>
      </w:r>
    </w:p>
    <w:p>
      <w:pPr>
        <w:pStyle w:val="style179"/>
        <w:numPr>
          <w:ilvl w:val="0"/>
          <w:numId w:val="2"/>
        </w:numPr>
        <w:spacing w:lineRule="auto" w:line="360"/>
        <w:jc w:val="both"/>
        <w:rPr/>
      </w:pPr>
      <w:r>
        <w:rPr>
          <w:lang w:val="en-US"/>
        </w:rPr>
        <w:t>Sisi Persamaan Kedua Pendapat : Keduanya sama-sama: mengakui pentingnya pernikahan, bertujuan menjaga kemaslahatan, melindungi hak perempuan, bersumber dari Al-Qur’an dan Sunnah.</w:t>
      </w:r>
    </w:p>
    <w:p>
      <w:pPr>
        <w:pStyle w:val="style179"/>
        <w:numPr>
          <w:ilvl w:val="0"/>
          <w:numId w:val="2"/>
        </w:numPr>
        <w:spacing w:lineRule="auto" w:line="360"/>
        <w:jc w:val="both"/>
        <w:rPr/>
      </w:pPr>
      <w:r>
        <w:rPr>
          <w:lang w:val="en-US"/>
        </w:rPr>
        <w:t xml:space="preserve">Ulama Yang Memperbolehkan : Abu Hanifah, Abu Yusuf, Muhammad al-Syaibani, sebagian ulama Syiah Imamiyahi. ( https://doi.org/10.30736/adk.v15i2.544 ) </w:t>
      </w:r>
    </w:p>
    <w:p>
      <w:pPr>
        <w:pStyle w:val="style179"/>
        <w:numPr>
          <w:ilvl w:val="0"/>
          <w:numId w:val="2"/>
        </w:numPr>
        <w:spacing w:lineRule="auto" w:line="360"/>
        <w:jc w:val="both"/>
        <w:rPr/>
      </w:pPr>
      <w:r>
        <w:rPr>
          <w:lang w:val="en-US"/>
        </w:rPr>
        <w:t xml:space="preserve">Ulama Yang Mengharamkan : Imam Syafi’i, Imam Malik, Imam Ahmad bin Hanbal, mayoritas ulama fikih klasik dan kontemporer. ( https://doi.org/10.22373/al-ijtimaiyyah.v8i1.13397 ) </w:t>
      </w:r>
    </w:p>
    <w:p>
      <w:pPr>
        <w:pStyle w:val="style179"/>
        <w:numPr>
          <w:ilvl w:val="0"/>
          <w:numId w:val="2"/>
        </w:numPr>
        <w:spacing w:lineRule="auto" w:line="360"/>
        <w:jc w:val="both"/>
        <w:rPr/>
      </w:pPr>
      <w:r>
        <w:rPr>
          <w:lang w:val="en-US"/>
        </w:rPr>
        <w:t>Analsisis Pendapat Pribadi : analisis berdasarkan data di atas, pendapat jumhur ulama yang mewajibkan wali terlihat lebih kuat karena: memiliki dasar hadis yang jelas, diikuti mayoritas ulama, lebih aman untuk menjaga nasab dan perlindungan perempuan. Tetapi pendapat Hanafi tetap penting dipahami karena memberikan solusi pada kondisi tertentu, misalnya ketika wali menghalangi pernikahan tanpa alasan syar’i. Di Indonesia sendiri, hukum yang berlaku melalui Kompilasi Hukum Islam mengikuti pendapat jumhur, sehingga nikah tanpa wali dianggap tidak sah kecuali menggunakan wali hakim sesuai aturan.</w:t>
      </w:r>
    </w:p>
    <w:sectPr>
      <w:type w:val="continuous"/>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1DFF57DC"/>
    <w:lvl w:ilvl="0" w:tplc="0409000F">
      <w:start w:val="7"/>
      <w:numFmt w:val="decimal"/>
      <w:lvlText w:val="%1."/>
      <w:lvlJc w:val="left"/>
      <w:pPr>
        <w:ind w:left="580" w:hanging="360"/>
      </w:p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36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36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360"/>
      </w:pPr>
    </w:lvl>
  </w:abstractNum>
  <w:abstractNum w:abstractNumId="2">
    <w:nsid w:val="00000002"/>
    <w:multiLevelType w:val="hybridMultilevel"/>
    <w:tmpl w:val="F033FD08"/>
    <w:lvl w:ilvl="0" w:tplc="0409000F">
      <w:start w:val="7"/>
      <w:numFmt w:val="decimal"/>
      <w:lvlText w:val="%1."/>
      <w:lvlJc w:val="left"/>
      <w:pPr>
        <w:ind w:left="580" w:hanging="360"/>
      </w:p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36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36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360"/>
      </w:pPr>
    </w:lvl>
  </w:abstractNum>
  <w:num w:numId="1">
    <w:abstractNumId w:val="0"/>
  </w:num>
  <w:num w:numId="2">
    <w:abstractNumId w:val="2"/>
  </w:num>
  <w:num w:numId="3">
    <w:abstractNumId w:val="1"/>
  </w:num>
  <w:num w:numId="4">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509</Words>
  <Characters>3567</Characters>
  <Application>WPS Office</Application>
  <Paragraphs>23</Paragraphs>
  <CharactersWithSpaces>4083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2026-04-27T13:01:52Z</dcterms:created>
  <dc:creator>M2003J15SC</dc:creator>
  <lastModifiedBy>RMX5020</lastModifiedBy>
  <dcterms:modified xsi:type="dcterms:W3CDTF">2026-05-25T22:00:30Z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9183d31243dd467bb49cfd2db3662591</vt:lpwstr>
  </property>
</Properties>
</file>