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40" w:rsidRDefault="00C27EE6" w:rsidP="00C27EE6">
      <w:pPr>
        <w:jc w:val="center"/>
        <w:rPr>
          <w:b/>
          <w:sz w:val="28"/>
        </w:rPr>
      </w:pPr>
      <w:r>
        <w:rPr>
          <w:b/>
          <w:sz w:val="28"/>
        </w:rPr>
        <w:t>CS162 – Module 4</w:t>
      </w:r>
    </w:p>
    <w:p w:rsidR="00C27EE6" w:rsidRPr="00C27EE6" w:rsidRDefault="00C27EE6" w:rsidP="00C27EE6">
      <w:pPr>
        <w:jc w:val="center"/>
        <w:rPr>
          <w:sz w:val="24"/>
        </w:rPr>
      </w:pPr>
      <w:r>
        <w:rPr>
          <w:sz w:val="24"/>
        </w:rPr>
        <w:t>Daniel Beyer</w:t>
      </w:r>
    </w:p>
    <w:p w:rsidR="00C27EE6" w:rsidRDefault="00C27EE6" w:rsidP="00C27EE6">
      <w:pPr>
        <w:jc w:val="center"/>
        <w:rPr>
          <w:sz w:val="24"/>
        </w:rPr>
      </w:pPr>
      <w:hyperlink r:id="rId4" w:history="1">
        <w:r w:rsidRPr="00172FA6">
          <w:rPr>
            <w:rStyle w:val="Hyperlink"/>
            <w:sz w:val="24"/>
          </w:rPr>
          <w:t>Dan.beyer@gmail.com</w:t>
        </w:r>
      </w:hyperlink>
    </w:p>
    <w:p w:rsidR="00C27EE6" w:rsidRDefault="00C27EE6" w:rsidP="00C27EE6">
      <w:pPr>
        <w:jc w:val="center"/>
        <w:rPr>
          <w:sz w:val="24"/>
        </w:rPr>
      </w:pPr>
      <w:r>
        <w:rPr>
          <w:sz w:val="24"/>
        </w:rPr>
        <w:t>06/02/16</w:t>
      </w:r>
    </w:p>
    <w:p w:rsidR="00C27EE6" w:rsidRPr="00C27EE6" w:rsidRDefault="00C27EE6" w:rsidP="00C27EE6">
      <w:pPr>
        <w:jc w:val="center"/>
        <w:rPr>
          <w:sz w:val="28"/>
          <w:u w:val="single"/>
        </w:rPr>
      </w:pPr>
      <w:r w:rsidRPr="00C27EE6">
        <w:rPr>
          <w:sz w:val="28"/>
          <w:u w:val="single"/>
        </w:rPr>
        <w:t>Analysis of Recursive, Iterative, and Tail-Recursive Functions</w:t>
      </w:r>
    </w:p>
    <w:p w:rsidR="00C27EE6" w:rsidRDefault="00C27EE6" w:rsidP="00C27EE6">
      <w:pPr>
        <w:contextualSpacing/>
        <w:rPr>
          <w:b/>
          <w:sz w:val="28"/>
        </w:rPr>
      </w:pPr>
      <w:r w:rsidRPr="00C27EE6">
        <w:rPr>
          <w:b/>
          <w:sz w:val="28"/>
        </w:rPr>
        <w:t>Predictions</w:t>
      </w:r>
    </w:p>
    <w:p w:rsidR="00C27EE6" w:rsidRDefault="00C27EE6" w:rsidP="00C27EE6">
      <w:pPr>
        <w:contextualSpacing/>
        <w:rPr>
          <w:sz w:val="24"/>
        </w:rPr>
      </w:pPr>
      <w:r>
        <w:rPr>
          <w:sz w:val="24"/>
        </w:rPr>
        <w:t>Fibonacci Function:</w:t>
      </w:r>
    </w:p>
    <w:p w:rsidR="00C27EE6" w:rsidRDefault="00C27EE6" w:rsidP="00C27EE6">
      <w:pPr>
        <w:contextualSpacing/>
        <w:rPr>
          <w:sz w:val="24"/>
        </w:rPr>
      </w:pPr>
      <w:r>
        <w:rPr>
          <w:sz w:val="24"/>
        </w:rPr>
        <w:t>I predict that the recursive function will consume far more run time than the iterative function when calculating Fibonacci numbers.  This is because recursive functions of this nature are much more complex in relation to variables.  Each variable passed needs to be accounted for as the function moves down the stack.  This causes increased run time because each function call results in a pointer to the return location being placed on the stack.</w:t>
      </w:r>
    </w:p>
    <w:p w:rsidR="00C27EE6" w:rsidRDefault="00C27EE6" w:rsidP="00C27EE6">
      <w:pPr>
        <w:contextualSpacing/>
        <w:rPr>
          <w:sz w:val="24"/>
        </w:rPr>
      </w:pPr>
    </w:p>
    <w:p w:rsidR="00C27EE6" w:rsidRDefault="00C27EE6" w:rsidP="00C27EE6">
      <w:pPr>
        <w:contextualSpacing/>
        <w:rPr>
          <w:sz w:val="24"/>
        </w:rPr>
      </w:pPr>
      <w:r>
        <w:rPr>
          <w:sz w:val="24"/>
        </w:rPr>
        <w:t>Factorial Function:</w:t>
      </w:r>
    </w:p>
    <w:p w:rsidR="000C2365" w:rsidRDefault="00C27EE6" w:rsidP="00C27EE6">
      <w:pPr>
        <w:contextualSpacing/>
        <w:rPr>
          <w:sz w:val="24"/>
        </w:rPr>
      </w:pPr>
      <w:r>
        <w:rPr>
          <w:sz w:val="24"/>
        </w:rPr>
        <w:t xml:space="preserve">I predict the optimized tail-recursion factorial function will run faster than the non-tail function because optimization allows the compiler to transform the tail-recursion function into an iterative loop.  This will consume less </w:t>
      </w:r>
      <w:r w:rsidR="000C2365">
        <w:rPr>
          <w:sz w:val="24"/>
        </w:rPr>
        <w:t>run time and so therefore fun faster.</w:t>
      </w:r>
    </w:p>
    <w:p w:rsidR="000C2365" w:rsidRDefault="000C2365" w:rsidP="00C27EE6">
      <w:pPr>
        <w:contextualSpacing/>
        <w:rPr>
          <w:sz w:val="24"/>
        </w:rPr>
      </w:pPr>
    </w:p>
    <w:p w:rsidR="00C27EE6" w:rsidRDefault="00C27EE6" w:rsidP="00C27EE6">
      <w:pPr>
        <w:contextualSpacing/>
        <w:rPr>
          <w:b/>
          <w:sz w:val="28"/>
        </w:rPr>
      </w:pPr>
      <w:r>
        <w:rPr>
          <w:sz w:val="24"/>
        </w:rPr>
        <w:t xml:space="preserve"> </w:t>
      </w:r>
      <w:r w:rsidR="000C2365">
        <w:rPr>
          <w:b/>
          <w:sz w:val="28"/>
        </w:rPr>
        <w:t>Results</w:t>
      </w:r>
    </w:p>
    <w:p w:rsidR="000C2365" w:rsidRDefault="000C2365" w:rsidP="00C27EE6">
      <w:pPr>
        <w:contextualSpacing/>
        <w:rPr>
          <w:sz w:val="24"/>
        </w:rPr>
      </w:pPr>
      <w:r>
        <w:rPr>
          <w:sz w:val="24"/>
        </w:rPr>
        <w:t>Fibonacci Function:</w:t>
      </w:r>
    </w:p>
    <w:tbl>
      <w:tblPr>
        <w:tblStyle w:val="TableGrid"/>
        <w:tblW w:w="0" w:type="auto"/>
        <w:tblLook w:val="04A0" w:firstRow="1" w:lastRow="0" w:firstColumn="1" w:lastColumn="0" w:noHBand="0" w:noVBand="1"/>
      </w:tblPr>
      <w:tblGrid>
        <w:gridCol w:w="3116"/>
        <w:gridCol w:w="3117"/>
        <w:gridCol w:w="3117"/>
      </w:tblGrid>
      <w:tr w:rsidR="000C2365" w:rsidTr="000C2365">
        <w:tc>
          <w:tcPr>
            <w:tcW w:w="3116" w:type="dxa"/>
          </w:tcPr>
          <w:p w:rsidR="000C2365" w:rsidRDefault="000C2365" w:rsidP="00C27EE6">
            <w:pPr>
              <w:contextualSpacing/>
              <w:rPr>
                <w:sz w:val="24"/>
              </w:rPr>
            </w:pPr>
            <w:r>
              <w:rPr>
                <w:sz w:val="24"/>
              </w:rPr>
              <w:t>Variable Number</w:t>
            </w:r>
          </w:p>
        </w:tc>
        <w:tc>
          <w:tcPr>
            <w:tcW w:w="3117" w:type="dxa"/>
          </w:tcPr>
          <w:p w:rsidR="000C2365" w:rsidRDefault="000C2365" w:rsidP="00C27EE6">
            <w:pPr>
              <w:contextualSpacing/>
              <w:rPr>
                <w:sz w:val="24"/>
              </w:rPr>
            </w:pPr>
            <w:r>
              <w:rPr>
                <w:sz w:val="24"/>
              </w:rPr>
              <w:t>Recursive Fibonacci Function Time (s)</w:t>
            </w:r>
          </w:p>
        </w:tc>
        <w:tc>
          <w:tcPr>
            <w:tcW w:w="3117" w:type="dxa"/>
          </w:tcPr>
          <w:p w:rsidR="000C2365" w:rsidRDefault="000C2365" w:rsidP="00C27EE6">
            <w:pPr>
              <w:contextualSpacing/>
              <w:rPr>
                <w:sz w:val="24"/>
              </w:rPr>
            </w:pPr>
            <w:r>
              <w:rPr>
                <w:sz w:val="24"/>
              </w:rPr>
              <w:t>Non-Recursive Fibonacci Function Time (s)</w:t>
            </w:r>
          </w:p>
        </w:tc>
      </w:tr>
      <w:tr w:rsidR="000C2365" w:rsidTr="000C2365">
        <w:tc>
          <w:tcPr>
            <w:tcW w:w="3116" w:type="dxa"/>
          </w:tcPr>
          <w:p w:rsidR="000C2365" w:rsidRDefault="000C2365" w:rsidP="00C27EE6">
            <w:pPr>
              <w:contextualSpacing/>
              <w:rPr>
                <w:sz w:val="24"/>
              </w:rPr>
            </w:pPr>
            <w:r>
              <w:rPr>
                <w:sz w:val="24"/>
              </w:rPr>
              <w:t>20</w:t>
            </w:r>
          </w:p>
        </w:tc>
        <w:tc>
          <w:tcPr>
            <w:tcW w:w="3117" w:type="dxa"/>
          </w:tcPr>
          <w:p w:rsidR="000C2365" w:rsidRDefault="000C2365" w:rsidP="00C27EE6">
            <w:pPr>
              <w:contextualSpacing/>
              <w:rPr>
                <w:sz w:val="24"/>
              </w:rPr>
            </w:pPr>
            <w:r>
              <w:rPr>
                <w:sz w:val="24"/>
              </w:rPr>
              <w:t>0.00</w:t>
            </w:r>
          </w:p>
        </w:tc>
        <w:tc>
          <w:tcPr>
            <w:tcW w:w="3117" w:type="dxa"/>
          </w:tcPr>
          <w:p w:rsidR="000C2365" w:rsidRDefault="000C2365" w:rsidP="00C27EE6">
            <w:pPr>
              <w:contextualSpacing/>
              <w:rPr>
                <w:sz w:val="24"/>
              </w:rPr>
            </w:pPr>
            <w:r>
              <w:rPr>
                <w:sz w:val="24"/>
              </w:rPr>
              <w:t>0.00</w:t>
            </w:r>
          </w:p>
        </w:tc>
      </w:tr>
      <w:tr w:rsidR="000C2365" w:rsidTr="000C2365">
        <w:tc>
          <w:tcPr>
            <w:tcW w:w="3116" w:type="dxa"/>
          </w:tcPr>
          <w:p w:rsidR="000C2365" w:rsidRDefault="000C2365" w:rsidP="00C27EE6">
            <w:pPr>
              <w:contextualSpacing/>
              <w:rPr>
                <w:sz w:val="24"/>
              </w:rPr>
            </w:pPr>
            <w:r>
              <w:rPr>
                <w:sz w:val="24"/>
              </w:rPr>
              <w:t>30</w:t>
            </w:r>
          </w:p>
        </w:tc>
        <w:tc>
          <w:tcPr>
            <w:tcW w:w="3117" w:type="dxa"/>
          </w:tcPr>
          <w:p w:rsidR="000C2365" w:rsidRDefault="000C2365" w:rsidP="00C27EE6">
            <w:pPr>
              <w:contextualSpacing/>
              <w:rPr>
                <w:sz w:val="24"/>
              </w:rPr>
            </w:pPr>
            <w:r>
              <w:rPr>
                <w:sz w:val="24"/>
              </w:rPr>
              <w:t>0.02</w:t>
            </w:r>
          </w:p>
        </w:tc>
        <w:tc>
          <w:tcPr>
            <w:tcW w:w="3117" w:type="dxa"/>
          </w:tcPr>
          <w:p w:rsidR="000C2365" w:rsidRDefault="000C2365" w:rsidP="00C27EE6">
            <w:pPr>
              <w:contextualSpacing/>
              <w:rPr>
                <w:sz w:val="24"/>
              </w:rPr>
            </w:pPr>
            <w:r>
              <w:rPr>
                <w:sz w:val="24"/>
              </w:rPr>
              <w:t>0.00</w:t>
            </w:r>
          </w:p>
        </w:tc>
      </w:tr>
      <w:tr w:rsidR="000C2365" w:rsidTr="000C2365">
        <w:tc>
          <w:tcPr>
            <w:tcW w:w="3116" w:type="dxa"/>
          </w:tcPr>
          <w:p w:rsidR="000C2365" w:rsidRDefault="009A719E" w:rsidP="00C27EE6">
            <w:pPr>
              <w:contextualSpacing/>
              <w:rPr>
                <w:sz w:val="24"/>
              </w:rPr>
            </w:pPr>
            <w:r>
              <w:rPr>
                <w:sz w:val="24"/>
              </w:rPr>
              <w:t>32</w:t>
            </w:r>
          </w:p>
        </w:tc>
        <w:tc>
          <w:tcPr>
            <w:tcW w:w="3117" w:type="dxa"/>
          </w:tcPr>
          <w:p w:rsidR="000C2365" w:rsidRDefault="009A719E" w:rsidP="00C27EE6">
            <w:pPr>
              <w:contextualSpacing/>
              <w:rPr>
                <w:sz w:val="24"/>
              </w:rPr>
            </w:pPr>
            <w:r>
              <w:rPr>
                <w:sz w:val="24"/>
              </w:rPr>
              <w:t>0.06</w:t>
            </w:r>
          </w:p>
        </w:tc>
        <w:tc>
          <w:tcPr>
            <w:tcW w:w="3117" w:type="dxa"/>
          </w:tcPr>
          <w:p w:rsidR="000C2365" w:rsidRDefault="009A719E" w:rsidP="00C27EE6">
            <w:pPr>
              <w:contextualSpacing/>
              <w:rPr>
                <w:sz w:val="24"/>
              </w:rPr>
            </w:pPr>
            <w:r>
              <w:rPr>
                <w:sz w:val="24"/>
              </w:rPr>
              <w:t>0.00</w:t>
            </w:r>
          </w:p>
        </w:tc>
      </w:tr>
      <w:tr w:rsidR="000C2365" w:rsidTr="000C2365">
        <w:tc>
          <w:tcPr>
            <w:tcW w:w="3116" w:type="dxa"/>
          </w:tcPr>
          <w:p w:rsidR="000C2365" w:rsidRDefault="009A719E" w:rsidP="00C27EE6">
            <w:pPr>
              <w:contextualSpacing/>
              <w:rPr>
                <w:sz w:val="24"/>
              </w:rPr>
            </w:pPr>
            <w:r>
              <w:rPr>
                <w:sz w:val="24"/>
              </w:rPr>
              <w:t>34</w:t>
            </w:r>
          </w:p>
        </w:tc>
        <w:tc>
          <w:tcPr>
            <w:tcW w:w="3117" w:type="dxa"/>
          </w:tcPr>
          <w:p w:rsidR="000C2365" w:rsidRDefault="009A719E" w:rsidP="00C27EE6">
            <w:pPr>
              <w:contextualSpacing/>
              <w:rPr>
                <w:sz w:val="24"/>
              </w:rPr>
            </w:pPr>
            <w:r>
              <w:rPr>
                <w:sz w:val="24"/>
              </w:rPr>
              <w:t>0.15</w:t>
            </w:r>
          </w:p>
        </w:tc>
        <w:tc>
          <w:tcPr>
            <w:tcW w:w="3117" w:type="dxa"/>
          </w:tcPr>
          <w:p w:rsidR="000C2365" w:rsidRDefault="009A719E" w:rsidP="00C27EE6">
            <w:pPr>
              <w:contextualSpacing/>
              <w:rPr>
                <w:sz w:val="24"/>
              </w:rPr>
            </w:pPr>
            <w:r>
              <w:rPr>
                <w:sz w:val="24"/>
              </w:rPr>
              <w:t>0.00</w:t>
            </w:r>
          </w:p>
        </w:tc>
      </w:tr>
      <w:tr w:rsidR="000C2365" w:rsidTr="000C2365">
        <w:tc>
          <w:tcPr>
            <w:tcW w:w="3116" w:type="dxa"/>
          </w:tcPr>
          <w:p w:rsidR="000C2365" w:rsidRDefault="009A719E" w:rsidP="00C27EE6">
            <w:pPr>
              <w:contextualSpacing/>
              <w:rPr>
                <w:sz w:val="24"/>
              </w:rPr>
            </w:pPr>
            <w:r>
              <w:rPr>
                <w:sz w:val="24"/>
              </w:rPr>
              <w:t>38</w:t>
            </w:r>
          </w:p>
        </w:tc>
        <w:tc>
          <w:tcPr>
            <w:tcW w:w="3117" w:type="dxa"/>
          </w:tcPr>
          <w:p w:rsidR="000C2365" w:rsidRDefault="009A719E" w:rsidP="00C27EE6">
            <w:pPr>
              <w:contextualSpacing/>
              <w:rPr>
                <w:sz w:val="24"/>
              </w:rPr>
            </w:pPr>
            <w:r>
              <w:rPr>
                <w:sz w:val="24"/>
              </w:rPr>
              <w:t>0.55</w:t>
            </w:r>
          </w:p>
        </w:tc>
        <w:tc>
          <w:tcPr>
            <w:tcW w:w="3117" w:type="dxa"/>
          </w:tcPr>
          <w:p w:rsidR="000C2365" w:rsidRDefault="009A719E" w:rsidP="00C27EE6">
            <w:pPr>
              <w:contextualSpacing/>
              <w:rPr>
                <w:sz w:val="24"/>
              </w:rPr>
            </w:pPr>
            <w:r>
              <w:rPr>
                <w:sz w:val="24"/>
              </w:rPr>
              <w:t>0.00</w:t>
            </w:r>
          </w:p>
        </w:tc>
      </w:tr>
      <w:tr w:rsidR="000C2365" w:rsidTr="000C2365">
        <w:tc>
          <w:tcPr>
            <w:tcW w:w="3116" w:type="dxa"/>
          </w:tcPr>
          <w:p w:rsidR="000C2365" w:rsidRDefault="000C2365" w:rsidP="00C27EE6">
            <w:pPr>
              <w:contextualSpacing/>
              <w:rPr>
                <w:sz w:val="24"/>
              </w:rPr>
            </w:pPr>
            <w:r>
              <w:rPr>
                <w:sz w:val="24"/>
              </w:rPr>
              <w:t>40</w:t>
            </w:r>
          </w:p>
        </w:tc>
        <w:tc>
          <w:tcPr>
            <w:tcW w:w="3117" w:type="dxa"/>
          </w:tcPr>
          <w:p w:rsidR="000C2365" w:rsidRDefault="000C2365" w:rsidP="00C27EE6">
            <w:pPr>
              <w:contextualSpacing/>
              <w:rPr>
                <w:sz w:val="24"/>
              </w:rPr>
            </w:pPr>
            <w:r>
              <w:rPr>
                <w:sz w:val="24"/>
              </w:rPr>
              <w:t>1.92</w:t>
            </w:r>
          </w:p>
        </w:tc>
        <w:tc>
          <w:tcPr>
            <w:tcW w:w="3117" w:type="dxa"/>
          </w:tcPr>
          <w:p w:rsidR="000C2365" w:rsidRDefault="000C2365" w:rsidP="00C27EE6">
            <w:pPr>
              <w:contextualSpacing/>
              <w:rPr>
                <w:sz w:val="24"/>
              </w:rPr>
            </w:pPr>
            <w:r>
              <w:rPr>
                <w:sz w:val="24"/>
              </w:rPr>
              <w:t>0.00</w:t>
            </w:r>
          </w:p>
        </w:tc>
      </w:tr>
      <w:tr w:rsidR="000C2365" w:rsidTr="000C2365">
        <w:tc>
          <w:tcPr>
            <w:tcW w:w="3116" w:type="dxa"/>
          </w:tcPr>
          <w:p w:rsidR="000C2365" w:rsidRDefault="000C2365" w:rsidP="00C27EE6">
            <w:pPr>
              <w:contextualSpacing/>
              <w:rPr>
                <w:sz w:val="24"/>
              </w:rPr>
            </w:pPr>
            <w:r>
              <w:rPr>
                <w:sz w:val="24"/>
              </w:rPr>
              <w:t>50</w:t>
            </w:r>
          </w:p>
        </w:tc>
        <w:tc>
          <w:tcPr>
            <w:tcW w:w="3117" w:type="dxa"/>
          </w:tcPr>
          <w:p w:rsidR="000C2365" w:rsidRDefault="009A719E" w:rsidP="00C27EE6">
            <w:pPr>
              <w:contextualSpacing/>
              <w:rPr>
                <w:sz w:val="24"/>
              </w:rPr>
            </w:pPr>
            <w:r>
              <w:rPr>
                <w:sz w:val="24"/>
              </w:rPr>
              <w:t>178.449997</w:t>
            </w:r>
          </w:p>
        </w:tc>
        <w:tc>
          <w:tcPr>
            <w:tcW w:w="3117" w:type="dxa"/>
          </w:tcPr>
          <w:p w:rsidR="000C2365" w:rsidRDefault="009A719E" w:rsidP="00C27EE6">
            <w:pPr>
              <w:contextualSpacing/>
              <w:rPr>
                <w:sz w:val="24"/>
              </w:rPr>
            </w:pPr>
            <w:r>
              <w:rPr>
                <w:sz w:val="24"/>
              </w:rPr>
              <w:t>0.00</w:t>
            </w:r>
          </w:p>
        </w:tc>
      </w:tr>
    </w:tbl>
    <w:p w:rsidR="000C2365" w:rsidRPr="000C2365" w:rsidRDefault="000C2365" w:rsidP="00C27EE6">
      <w:pPr>
        <w:contextualSpacing/>
        <w:rPr>
          <w:sz w:val="24"/>
        </w:rPr>
      </w:pPr>
    </w:p>
    <w:p w:rsidR="00C27EE6" w:rsidRDefault="009A719E" w:rsidP="00C27EE6">
      <w:pPr>
        <w:contextualSpacing/>
        <w:rPr>
          <w:sz w:val="24"/>
        </w:rPr>
      </w:pPr>
      <w:r>
        <w:rPr>
          <w:sz w:val="24"/>
        </w:rPr>
        <w:t>Factorial Function:</w:t>
      </w:r>
    </w:p>
    <w:tbl>
      <w:tblPr>
        <w:tblStyle w:val="TableGrid"/>
        <w:tblW w:w="0" w:type="auto"/>
        <w:tblLook w:val="04A0" w:firstRow="1" w:lastRow="0" w:firstColumn="1" w:lastColumn="0" w:noHBand="0" w:noVBand="1"/>
      </w:tblPr>
      <w:tblGrid>
        <w:gridCol w:w="3116"/>
        <w:gridCol w:w="3117"/>
        <w:gridCol w:w="3117"/>
      </w:tblGrid>
      <w:tr w:rsidR="009A719E" w:rsidTr="009A719E">
        <w:tc>
          <w:tcPr>
            <w:tcW w:w="3116" w:type="dxa"/>
          </w:tcPr>
          <w:p w:rsidR="009A719E" w:rsidRDefault="009A719E" w:rsidP="00C27EE6">
            <w:pPr>
              <w:contextualSpacing/>
              <w:rPr>
                <w:sz w:val="24"/>
              </w:rPr>
            </w:pPr>
            <w:r>
              <w:rPr>
                <w:sz w:val="24"/>
              </w:rPr>
              <w:t>Variable Number</w:t>
            </w:r>
          </w:p>
        </w:tc>
        <w:tc>
          <w:tcPr>
            <w:tcW w:w="3117" w:type="dxa"/>
          </w:tcPr>
          <w:p w:rsidR="009A719E" w:rsidRDefault="009A719E" w:rsidP="00C27EE6">
            <w:pPr>
              <w:contextualSpacing/>
              <w:rPr>
                <w:sz w:val="24"/>
              </w:rPr>
            </w:pPr>
            <w:r>
              <w:rPr>
                <w:sz w:val="24"/>
              </w:rPr>
              <w:t>Tail Recursion Time (s)</w:t>
            </w:r>
          </w:p>
        </w:tc>
        <w:tc>
          <w:tcPr>
            <w:tcW w:w="3117" w:type="dxa"/>
          </w:tcPr>
          <w:p w:rsidR="009A719E" w:rsidRDefault="009A719E" w:rsidP="00C27EE6">
            <w:pPr>
              <w:contextualSpacing/>
              <w:rPr>
                <w:sz w:val="24"/>
              </w:rPr>
            </w:pPr>
            <w:r>
              <w:rPr>
                <w:sz w:val="24"/>
              </w:rPr>
              <w:t>Non-Tail Recursion Time (s)</w:t>
            </w:r>
          </w:p>
        </w:tc>
      </w:tr>
      <w:tr w:rsidR="009A719E" w:rsidTr="009A719E">
        <w:tc>
          <w:tcPr>
            <w:tcW w:w="3116" w:type="dxa"/>
          </w:tcPr>
          <w:p w:rsidR="009A719E" w:rsidRDefault="009A719E" w:rsidP="00C27EE6">
            <w:pPr>
              <w:contextualSpacing/>
              <w:rPr>
                <w:sz w:val="24"/>
              </w:rPr>
            </w:pPr>
            <w:r>
              <w:rPr>
                <w:sz w:val="24"/>
              </w:rPr>
              <w:t>20</w:t>
            </w:r>
          </w:p>
        </w:tc>
        <w:tc>
          <w:tcPr>
            <w:tcW w:w="3117" w:type="dxa"/>
          </w:tcPr>
          <w:p w:rsidR="009A719E" w:rsidRDefault="009A719E" w:rsidP="00C27EE6">
            <w:pPr>
              <w:contextualSpacing/>
              <w:rPr>
                <w:sz w:val="24"/>
              </w:rPr>
            </w:pPr>
            <w:r>
              <w:rPr>
                <w:sz w:val="24"/>
              </w:rPr>
              <w:t>0.00</w:t>
            </w:r>
          </w:p>
        </w:tc>
        <w:tc>
          <w:tcPr>
            <w:tcW w:w="3117" w:type="dxa"/>
          </w:tcPr>
          <w:p w:rsidR="009A719E" w:rsidRDefault="009A719E" w:rsidP="00C27EE6">
            <w:pPr>
              <w:contextualSpacing/>
              <w:rPr>
                <w:sz w:val="24"/>
              </w:rPr>
            </w:pPr>
            <w:r>
              <w:rPr>
                <w:sz w:val="24"/>
              </w:rPr>
              <w:t>0.00</w:t>
            </w:r>
          </w:p>
        </w:tc>
      </w:tr>
      <w:tr w:rsidR="009A719E" w:rsidTr="009A719E">
        <w:tc>
          <w:tcPr>
            <w:tcW w:w="3116" w:type="dxa"/>
          </w:tcPr>
          <w:p w:rsidR="009A719E" w:rsidRDefault="009A719E" w:rsidP="00C27EE6">
            <w:pPr>
              <w:contextualSpacing/>
              <w:rPr>
                <w:sz w:val="24"/>
              </w:rPr>
            </w:pPr>
            <w:r>
              <w:rPr>
                <w:sz w:val="24"/>
              </w:rPr>
              <w:t>100</w:t>
            </w:r>
          </w:p>
        </w:tc>
        <w:tc>
          <w:tcPr>
            <w:tcW w:w="3117" w:type="dxa"/>
          </w:tcPr>
          <w:p w:rsidR="009A719E" w:rsidRDefault="009A719E" w:rsidP="00C27EE6">
            <w:pPr>
              <w:contextualSpacing/>
              <w:rPr>
                <w:sz w:val="24"/>
              </w:rPr>
            </w:pPr>
            <w:r>
              <w:rPr>
                <w:sz w:val="24"/>
              </w:rPr>
              <w:t>0.00</w:t>
            </w:r>
          </w:p>
        </w:tc>
        <w:tc>
          <w:tcPr>
            <w:tcW w:w="3117" w:type="dxa"/>
          </w:tcPr>
          <w:p w:rsidR="009A719E" w:rsidRDefault="009A719E" w:rsidP="00C27EE6">
            <w:pPr>
              <w:contextualSpacing/>
              <w:rPr>
                <w:sz w:val="24"/>
              </w:rPr>
            </w:pPr>
            <w:r>
              <w:rPr>
                <w:sz w:val="24"/>
              </w:rPr>
              <w:t>0.00</w:t>
            </w:r>
          </w:p>
        </w:tc>
      </w:tr>
      <w:tr w:rsidR="009A719E" w:rsidTr="009A719E">
        <w:tc>
          <w:tcPr>
            <w:tcW w:w="3116" w:type="dxa"/>
          </w:tcPr>
          <w:p w:rsidR="009A719E" w:rsidRDefault="009A719E" w:rsidP="00C27EE6">
            <w:pPr>
              <w:contextualSpacing/>
              <w:rPr>
                <w:sz w:val="24"/>
              </w:rPr>
            </w:pPr>
            <w:r>
              <w:rPr>
                <w:sz w:val="24"/>
              </w:rPr>
              <w:t>1000</w:t>
            </w:r>
          </w:p>
        </w:tc>
        <w:tc>
          <w:tcPr>
            <w:tcW w:w="3117" w:type="dxa"/>
          </w:tcPr>
          <w:p w:rsidR="009A719E" w:rsidRDefault="009A719E" w:rsidP="00C27EE6">
            <w:pPr>
              <w:contextualSpacing/>
              <w:rPr>
                <w:sz w:val="24"/>
              </w:rPr>
            </w:pPr>
            <w:r>
              <w:rPr>
                <w:sz w:val="24"/>
              </w:rPr>
              <w:t>0.00</w:t>
            </w:r>
          </w:p>
        </w:tc>
        <w:tc>
          <w:tcPr>
            <w:tcW w:w="3117" w:type="dxa"/>
          </w:tcPr>
          <w:p w:rsidR="009A719E" w:rsidRDefault="009A719E" w:rsidP="00C27EE6">
            <w:pPr>
              <w:contextualSpacing/>
              <w:rPr>
                <w:sz w:val="24"/>
              </w:rPr>
            </w:pPr>
            <w:r>
              <w:rPr>
                <w:sz w:val="24"/>
              </w:rPr>
              <w:t>0.00</w:t>
            </w:r>
          </w:p>
        </w:tc>
      </w:tr>
      <w:tr w:rsidR="009A719E" w:rsidTr="009A719E">
        <w:tc>
          <w:tcPr>
            <w:tcW w:w="3116" w:type="dxa"/>
          </w:tcPr>
          <w:p w:rsidR="009A719E" w:rsidRDefault="009A719E" w:rsidP="00C27EE6">
            <w:pPr>
              <w:contextualSpacing/>
              <w:rPr>
                <w:sz w:val="24"/>
              </w:rPr>
            </w:pPr>
            <w:r>
              <w:rPr>
                <w:sz w:val="24"/>
              </w:rPr>
              <w:t>12000</w:t>
            </w:r>
          </w:p>
        </w:tc>
        <w:tc>
          <w:tcPr>
            <w:tcW w:w="3117" w:type="dxa"/>
          </w:tcPr>
          <w:p w:rsidR="009A719E" w:rsidRDefault="009A719E" w:rsidP="00C27EE6">
            <w:pPr>
              <w:contextualSpacing/>
              <w:rPr>
                <w:sz w:val="24"/>
              </w:rPr>
            </w:pPr>
            <w:r>
              <w:rPr>
                <w:sz w:val="24"/>
              </w:rPr>
              <w:t>0.00</w:t>
            </w:r>
          </w:p>
        </w:tc>
        <w:tc>
          <w:tcPr>
            <w:tcW w:w="3117" w:type="dxa"/>
          </w:tcPr>
          <w:p w:rsidR="009A719E" w:rsidRDefault="009A719E" w:rsidP="00C27EE6">
            <w:pPr>
              <w:contextualSpacing/>
              <w:rPr>
                <w:sz w:val="24"/>
              </w:rPr>
            </w:pPr>
            <w:r>
              <w:rPr>
                <w:sz w:val="24"/>
              </w:rPr>
              <w:t>0.00</w:t>
            </w:r>
          </w:p>
        </w:tc>
      </w:tr>
      <w:tr w:rsidR="009A719E" w:rsidTr="009A719E">
        <w:tc>
          <w:tcPr>
            <w:tcW w:w="3116" w:type="dxa"/>
          </w:tcPr>
          <w:p w:rsidR="009A719E" w:rsidRDefault="009A719E" w:rsidP="00C27EE6">
            <w:pPr>
              <w:contextualSpacing/>
              <w:rPr>
                <w:sz w:val="24"/>
              </w:rPr>
            </w:pPr>
            <w:r>
              <w:rPr>
                <w:sz w:val="24"/>
              </w:rPr>
              <w:t>20000</w:t>
            </w:r>
          </w:p>
        </w:tc>
        <w:tc>
          <w:tcPr>
            <w:tcW w:w="3117" w:type="dxa"/>
          </w:tcPr>
          <w:p w:rsidR="009A719E" w:rsidRDefault="009A719E" w:rsidP="00C27EE6">
            <w:pPr>
              <w:contextualSpacing/>
              <w:rPr>
                <w:sz w:val="24"/>
              </w:rPr>
            </w:pPr>
            <w:r>
              <w:rPr>
                <w:sz w:val="24"/>
              </w:rPr>
              <w:t>0.00</w:t>
            </w:r>
          </w:p>
        </w:tc>
        <w:tc>
          <w:tcPr>
            <w:tcW w:w="3117" w:type="dxa"/>
          </w:tcPr>
          <w:p w:rsidR="009A719E" w:rsidRDefault="009A719E" w:rsidP="00C27EE6">
            <w:pPr>
              <w:contextualSpacing/>
              <w:rPr>
                <w:sz w:val="24"/>
              </w:rPr>
            </w:pPr>
            <w:r>
              <w:rPr>
                <w:sz w:val="24"/>
              </w:rPr>
              <w:t>0.00</w:t>
            </w:r>
          </w:p>
        </w:tc>
      </w:tr>
      <w:tr w:rsidR="009A719E" w:rsidTr="009A719E">
        <w:tc>
          <w:tcPr>
            <w:tcW w:w="3116" w:type="dxa"/>
          </w:tcPr>
          <w:p w:rsidR="009A719E" w:rsidRDefault="009A719E" w:rsidP="00C27EE6">
            <w:pPr>
              <w:contextualSpacing/>
              <w:rPr>
                <w:sz w:val="24"/>
              </w:rPr>
            </w:pPr>
            <w:r>
              <w:rPr>
                <w:sz w:val="24"/>
              </w:rPr>
              <w:t>50000</w:t>
            </w:r>
          </w:p>
        </w:tc>
        <w:tc>
          <w:tcPr>
            <w:tcW w:w="3117" w:type="dxa"/>
          </w:tcPr>
          <w:p w:rsidR="009A719E" w:rsidRDefault="009A719E" w:rsidP="00C27EE6">
            <w:pPr>
              <w:contextualSpacing/>
              <w:rPr>
                <w:sz w:val="24"/>
              </w:rPr>
            </w:pPr>
            <w:r>
              <w:rPr>
                <w:sz w:val="24"/>
              </w:rPr>
              <w:t>0.00</w:t>
            </w:r>
          </w:p>
        </w:tc>
        <w:tc>
          <w:tcPr>
            <w:tcW w:w="3117" w:type="dxa"/>
          </w:tcPr>
          <w:p w:rsidR="009A719E" w:rsidRDefault="009A719E" w:rsidP="00C27EE6">
            <w:pPr>
              <w:contextualSpacing/>
              <w:rPr>
                <w:sz w:val="24"/>
              </w:rPr>
            </w:pPr>
            <w:r>
              <w:rPr>
                <w:sz w:val="24"/>
              </w:rPr>
              <w:t>0.00</w:t>
            </w:r>
          </w:p>
        </w:tc>
      </w:tr>
    </w:tbl>
    <w:p w:rsidR="009A719E" w:rsidRDefault="009A719E" w:rsidP="00C27EE6">
      <w:pPr>
        <w:contextualSpacing/>
        <w:rPr>
          <w:sz w:val="24"/>
        </w:rPr>
      </w:pPr>
    </w:p>
    <w:p w:rsidR="009A719E" w:rsidRDefault="009A719E" w:rsidP="00C27EE6">
      <w:pPr>
        <w:contextualSpacing/>
        <w:rPr>
          <w:sz w:val="24"/>
        </w:rPr>
      </w:pPr>
    </w:p>
    <w:p w:rsidR="009A719E" w:rsidRDefault="00705D8C" w:rsidP="00C27EE6">
      <w:pPr>
        <w:contextualSpacing/>
        <w:rPr>
          <w:b/>
          <w:sz w:val="28"/>
        </w:rPr>
      </w:pPr>
      <w:r>
        <w:rPr>
          <w:b/>
          <w:sz w:val="28"/>
        </w:rPr>
        <w:lastRenderedPageBreak/>
        <w:t>Discussion</w:t>
      </w:r>
    </w:p>
    <w:p w:rsidR="00705D8C" w:rsidRDefault="00705D8C" w:rsidP="00C27EE6">
      <w:pPr>
        <w:contextualSpacing/>
        <w:rPr>
          <w:sz w:val="24"/>
        </w:rPr>
      </w:pPr>
      <w:r>
        <w:rPr>
          <w:sz w:val="24"/>
        </w:rPr>
        <w:t>The results from the Fibonacci function tests confirmed my predictions.  The recursive Fibonacci functions took noticeable time to execute, and this run time drastically increases as the variable number increases.  The Non-recursive Fibonacci function took no discernable time based on my timing method, indicating that is a very efficient function.</w:t>
      </w:r>
    </w:p>
    <w:p w:rsidR="00705D8C" w:rsidRPr="00705D8C" w:rsidRDefault="00F00829" w:rsidP="00C27EE6">
      <w:pPr>
        <w:contextualSpacing/>
        <w:rPr>
          <w:sz w:val="24"/>
        </w:rPr>
      </w:pPr>
      <w:r>
        <w:rPr>
          <w:sz w:val="24"/>
        </w:rPr>
        <w:t xml:space="preserve">For the factorial functions, I found no discernable time for either the Tail Recursion function or the Non-Tail Recursion function.  Also, the addition of the command –O2 to optimize the compiler for tail recursion did not seem to make a noticeable difference either.  When performing my tests without –O2 added to my </w:t>
      </w:r>
      <w:proofErr w:type="spellStart"/>
      <w:r>
        <w:rPr>
          <w:sz w:val="24"/>
        </w:rPr>
        <w:t>makefile</w:t>
      </w:r>
      <w:proofErr w:type="spellEnd"/>
      <w:r>
        <w:rPr>
          <w:sz w:val="24"/>
        </w:rPr>
        <w:t>, there was no noticeable run time noted.  Additionally, I know the factorial calculations are working because I display the factorial number correctly up to variable = 16 (beyond which is past the signed limit of C++ and so displays incorrect number</w:t>
      </w:r>
      <w:r w:rsidR="00DE7729">
        <w:rPr>
          <w:sz w:val="24"/>
        </w:rPr>
        <w:t>s).  I was surprised to find no</w:t>
      </w:r>
      <w:r>
        <w:rPr>
          <w:sz w:val="24"/>
        </w:rPr>
        <w:t xml:space="preserve"> discernable r</w:t>
      </w:r>
      <w:r w:rsidR="00DE7729">
        <w:rPr>
          <w:sz w:val="24"/>
        </w:rPr>
        <w:t>un time for these functions, and</w:t>
      </w:r>
      <w:bookmarkStart w:id="0" w:name="_GoBack"/>
      <w:bookmarkEnd w:id="0"/>
      <w:r>
        <w:rPr>
          <w:sz w:val="24"/>
        </w:rPr>
        <w:t xml:space="preserve"> it appears these factorial calculations are executing very quickly and efficiently.</w:t>
      </w:r>
    </w:p>
    <w:sectPr w:rsidR="00705D8C" w:rsidRPr="0070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14"/>
    <w:rsid w:val="000C2365"/>
    <w:rsid w:val="00705D8C"/>
    <w:rsid w:val="009A719E"/>
    <w:rsid w:val="009C6540"/>
    <w:rsid w:val="00B55914"/>
    <w:rsid w:val="00C27EE6"/>
    <w:rsid w:val="00DE7729"/>
    <w:rsid w:val="00F00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96AB9-0125-4E5D-877B-116735B2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EE6"/>
    <w:rPr>
      <w:color w:val="0563C1" w:themeColor="hyperlink"/>
      <w:u w:val="single"/>
    </w:rPr>
  </w:style>
  <w:style w:type="table" w:styleId="TableGrid">
    <w:name w:val="Table Grid"/>
    <w:basedOn w:val="TableNormal"/>
    <w:uiPriority w:val="39"/>
    <w:rsid w:val="000C236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n.bey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Beyer</dc:creator>
  <cp:keywords/>
  <dc:description/>
  <cp:lastModifiedBy>Dan Beyer</cp:lastModifiedBy>
  <cp:revision>4</cp:revision>
  <dcterms:created xsi:type="dcterms:W3CDTF">2016-06-02T23:05:00Z</dcterms:created>
  <dcterms:modified xsi:type="dcterms:W3CDTF">2016-06-02T23:42:00Z</dcterms:modified>
</cp:coreProperties>
</file>