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EACC" w14:textId="77777777" w:rsidR="00FB478D" w:rsidRPr="00FB478D" w:rsidRDefault="00FB478D" w:rsidP="00FB478D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Arquitetura e Especificação Técnica do Agente Financeiro Mentor Invisível</w:t>
      </w:r>
    </w:p>
    <w:p w14:paraId="22F150E1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evolução dos sistemas de gestão financeira pessoal para ecossistemas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agênticos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representa uma mudança de paradigma na forma como indivíduos interagem com o capital e o consumo. O projeto Mentor Invisível não se limita a ser uma interface de registro; ele se propõe a ser um nó de inteligência proativa que mitiga o atrito de entrada de dados e combate a inércia cognitiva através de intervenções baseadas em ciência comportamental. A transição de ferramentas passivas para agentes autônomos exige uma infraestrutura que suporte o processamento local de alto desempenho, garantindo a privacidade absoluta exigida por dados financeiros sensíveis, enquanto mantém uma interface de baixíssima fricção via WhatsApp.</w:t>
      </w:r>
    </w:p>
    <w:p w14:paraId="1EB88721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Paradigmas da Inteligência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Agêntica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e Processamento Local</w:t>
      </w:r>
    </w:p>
    <w:p w14:paraId="2824CA17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Mentor Invisível fundamenta-se na premissa de que o controle financeiro tradicional falha devido à alta carga cognitiva exigida do usuário. O modelo de SaaS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Agêntico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proposto internaliza o custo de processamento através de hardware local, utilizando a GPU NVIDIA GeForce RTX 5080 como o motor central de inferência. Esta escolha técnica não é trivial; a arquitetura Blackwell da NVIDIA oferece núcleos tensores de quinta geração que otimizam operações de precisão reduzida, fundamentais para a execução de Large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Language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Models (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LLMs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e sistemas de transcrição automática como 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Whisper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669AAAD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eficiência de um agente financeiro local é medida pela latência do primeiro token e pela precisão da extração de entidades. Para um grupo inicial de quatro usuários, a RTX 5080, com seus 16GB de VRAM GDDR7, provê o equilíbrio necessário entre capacidade de memória e largura de banda para sustentar múltiplos fluxos de processamento concorrentes. O desafio técnico reside em manter o modelo de linguagem inteiramente residente na memória de vídeo, evitando o gargalo do barramento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PCIe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ocorre quando há transbordamento (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spillover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para a memória do sistema (RAM), o que degradaria a performance para níveis inferiores ao processamento em CPU pura.</w:t>
      </w:r>
    </w:p>
    <w:p w14:paraId="3EC56BEA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Benchmarks de Inferência e Seleção de Modelos para a RTX 5080</w:t>
      </w:r>
    </w:p>
    <w:p w14:paraId="36C9CB45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seleção do modelo de linguagem é o ponto de decisão mais crítico para a robustez do PRD. Modelos densos e quantizados devem ser avaliados com base em sua capacidade de raciocínio lógico e extração de dados estruturados em formato JSON.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411"/>
        <w:gridCol w:w="1517"/>
        <w:gridCol w:w="1133"/>
        <w:gridCol w:w="1706"/>
        <w:gridCol w:w="1782"/>
      </w:tblGrid>
      <w:tr w:rsidR="00FB478D" w:rsidRPr="00FB478D" w14:paraId="5D7188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7F90B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A192D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Parâmetros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4A8B1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863DF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Uso de VRAM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C261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Tokens/</w:t>
            </w:r>
            <w:proofErr w:type="spellStart"/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Seg</w:t>
            </w:r>
            <w:proofErr w:type="spellEnd"/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(TPS)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F515F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Latência Primeiro Token</w:t>
            </w:r>
          </w:p>
        </w:tc>
      </w:tr>
      <w:tr w:rsidR="00FB478D" w:rsidRPr="00FB478D" w14:paraId="3F371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7DC0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Qwen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1E8AA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7AAF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Q4_K_M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653BD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5.8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77897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188.90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A074F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0.10s</w:t>
            </w:r>
          </w:p>
        </w:tc>
      </w:tr>
      <w:tr w:rsidR="00FB478D" w:rsidRPr="00FB478D" w14:paraId="41814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9C540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Microsoft Phi-4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10A43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34FE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Q4_K_M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E420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12.0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77B27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79.45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C6FF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0.08s</w:t>
            </w:r>
          </w:p>
        </w:tc>
      </w:tr>
      <w:tr w:rsidR="00FB478D" w:rsidRPr="00FB478D" w14:paraId="1B82F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BEB94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Mistral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Small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95931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F9122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Q4_K_M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F8126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14.4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A4056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13.33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2D931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0.30s</w:t>
            </w:r>
          </w:p>
        </w:tc>
      </w:tr>
      <w:tr w:rsidR="00FB478D" w:rsidRPr="00FB478D" w14:paraId="59478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0AD34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DeepSeek-R1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1501A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AAF5D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Q3_K_L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66C48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15.8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4FCC4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~35.00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1D9A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~0.35s</w:t>
            </w:r>
          </w:p>
        </w:tc>
      </w:tr>
    </w:tbl>
    <w:p w14:paraId="27CFE130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análise dos dados de benchmark indica que o modelo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Qwen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2.5 (7B) oferece a menor latência, sendo ideal para a confirmação imediata de registros via WhatsApp, cumprindo a meta de menos de 5 segundos de tempo total de resposta. No entanto, para a função de "Mentoria", que exige análise de tendências e planejamento de longo prazo, o Mistral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Small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ou o DeepSeek-R1 apresentam maior capacidade de raciocínio, embora operem próximos ao limite de 16GB da GPU. A estratégia técnica deve envolver o uso de quantização MXFP4 ou INT4 para maximizar a utilização da VRAM sem sacrificar a precisão da extração de entidades financeiras.</w:t>
      </w:r>
    </w:p>
    <w:p w14:paraId="6CFEA85B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Arquitetura de Memória e Cognição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Stateful</w:t>
      </w:r>
      <w:proofErr w:type="spellEnd"/>
    </w:p>
    <w:p w14:paraId="008D9490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Diferente de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chatbots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convencionais que operam em estados efêmeros, o Mentor Invisível requer uma arquitetura de memória persistente que evolui com as interações do usuário. O modelo tradicional de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Retrieval-Augmented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Generation (RAG) é insuficiente para tarefas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agênticas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complexas, pois trata cada consulta como um evento isolado. A implementação de uma camada de memória como o Mem0 transforma o sistema em um loop de estado contínuo, onde o agente aprende preferências, reconhece padrões de gastos e mantém a coerência histórica entre sessões.</w:t>
      </w:r>
    </w:p>
    <w:p w14:paraId="52890232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Transição do RAG Estático para a Memória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Agêntica</w:t>
      </w:r>
      <w:proofErr w:type="spellEnd"/>
    </w:p>
    <w:p w14:paraId="6D26269B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arquitetura de memória deve ser estruturada em três camadas distintas para mimetizar a cognição humana e otimizar a recuperação de informações financeiras.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882"/>
        <w:gridCol w:w="3338"/>
      </w:tblGrid>
      <w:tr w:rsidR="00FB478D" w:rsidRPr="00FB478D" w14:paraId="5A3A65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409EF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Memória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DF8F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Função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48E79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Implementação</w:t>
            </w:r>
          </w:p>
        </w:tc>
      </w:tr>
      <w:tr w:rsidR="00FB478D" w:rsidRPr="00FB478D" w14:paraId="5A3EE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AFCF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Curto Prazo (STM)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70071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Contexto imediato da conversa atual.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8ED27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Buffer de mensagens em RAM/Redis.</w:t>
            </w:r>
          </w:p>
        </w:tc>
      </w:tr>
      <w:tr w:rsidR="00FB478D" w:rsidRPr="00FB478D" w14:paraId="78010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9AEEB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Episódica (LTM)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33F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Recordação de transações e eventos passados.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DF587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Grafo de Memória com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timestamps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FB478D" w:rsidRPr="00FB478D" w14:paraId="787D5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E4B8B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Semântica (LTM)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F606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Conhecimento de regras financeiras e metas.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F3EE9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Banco de vetores e regras de negócio.</w:t>
            </w:r>
          </w:p>
        </w:tc>
      </w:tr>
    </w:tbl>
    <w:p w14:paraId="7CAD259D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uso de Grafos de Memória (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Memory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Graphs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em vez de apenas bancos de vetores permite que o agente estabeleça relações causais. Por exemplo, se um usuário registra uma compra de passagens aéreas, o agente deve conectar esse evento à meta "Viagem Orlando", ajustando automaticamente a barra de progresso e emitindo um alerta de impacto no fluxo de caixa futuro. Este nível de inteligência 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requer que o sistema execute uma fase de extração e uma fase de atualização (update loop) a cada mensagem recebida, garantindo que fatos obsoletos sejam depreciados ou corrigidos.</w:t>
      </w:r>
    </w:p>
    <w:p w14:paraId="1988F671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Interface de Baixo Atrito e Processamento de Áudio</w:t>
      </w:r>
    </w:p>
    <w:p w14:paraId="36631103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interface universal via WhatsApp é o pilar de retenção do Mentor Invisível. O registro via áudio, processado localmente pelo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Whisper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elimina a barreira da preguiça de anotar. A integração técnica exige que 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FastAPI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receba o binário do áudio (.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ogg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/opus), converta-o para o formato necessário e utilize o Faster-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Whisper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transcrição quase instantânea.</w:t>
      </w:r>
    </w:p>
    <w:p w14:paraId="11907044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robustez da extração depende da capacidade da LLM em lidar com a linguagem natural ambígua. O processamento deve seguir um fluxo de validação rigoroso para evitar alucinações em valores numéricos, o que seria catastrófico em um contexto financeiro.</w:t>
      </w:r>
    </w:p>
    <w:p w14:paraId="6D2FA1D0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Fluxo de Extração de Dados e Tratamento de Exceções</w:t>
      </w:r>
    </w:p>
    <w:p w14:paraId="575FA2D8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Ao receber o texto transcrito, o agente deve executar um prompt estruturado que retorna um esquema JSON validado por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Pydantic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 lógica de extração deve considerar os seguintes metadados: valor, moeda, categoria, método de pagamento e recorrência.</w:t>
      </w:r>
    </w:p>
    <w:p w14:paraId="0AF72318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Para garantir 95% de </w:t>
      </w:r>
      <w:proofErr w:type="gram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precisão ,</w:t>
      </w:r>
      <w:proofErr w:type="gram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 implementar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guardrails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verificação. Se a LLM extrair um valor com baixa confiança ou se o valor for estatisticamente discrepante do histórico do usuário (outlier), o "Mentor" deve intervir com uma pergunta de clarificação em vez de registrar o dado incorretamente. Este comportamento de "degradação controlada" mantém a utilidade do sistema mesmo em condições de incerteza.</w:t>
      </w:r>
    </w:p>
    <w:p w14:paraId="460A1567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Ciência Comportamental e o Motor de Mentoria</w:t>
      </w:r>
    </w:p>
    <w:p w14:paraId="0BE3E76A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Mentor Invisível diferencia-se de um app de controle de gastos pela sua capacidade de atuar como um arquiteto de escolhas (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Choice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Architect). O objetivo é utilizar "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Nudges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" (empurrões) digitais para guiar o usuário em direção a melhores decisões financeiras, sem restringir sua liberdade de escolha.</w:t>
      </w:r>
    </w:p>
    <w:p w14:paraId="41317C90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Implementação de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Nudges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Financeiros no Fluxo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Agêntico</w:t>
      </w:r>
      <w:proofErr w:type="spellEnd"/>
    </w:p>
    <w:p w14:paraId="22847CDA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lógica do mentor deve ser programada para identificar gatilhos psicológicos e intervir no momento exato da transação ou no resumo diário.</w:t>
      </w:r>
    </w:p>
    <w:p w14:paraId="4FB6772F" w14:textId="77777777" w:rsidR="00FB478D" w:rsidRPr="00FB478D" w:rsidRDefault="00FB478D" w:rsidP="00FB478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Enquadramento de Perda (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Loss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Aversion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Em vez de dizer "Você gastou R$ 200 em delivery", o agente pode dizer: "Esses R$ 200 em delivery equivalem a 5% da sua meta para a Viagem Orlando. Quer manter esse ritmo?".</w:t>
      </w:r>
    </w:p>
    <w:p w14:paraId="26072490" w14:textId="77777777" w:rsidR="00FB478D" w:rsidRPr="00FB478D" w:rsidRDefault="00FB478D" w:rsidP="00FB478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Contabilidade Mental (Mental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Accounting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O agente ajuda o usuário a segregar o dinheiro em baldes psicológicos, o que comprovadamente reduz gastos em categorias supérfluas.</w:t>
      </w:r>
    </w:p>
    <w:p w14:paraId="7B125DA8" w14:textId="77777777" w:rsidR="00FB478D" w:rsidRPr="00FB478D" w:rsidRDefault="00FB478D" w:rsidP="00FB478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Combate ao Viés do Presente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O agente utiliza lembretes de metas de longo prazo para mitigar a gratificação instantânea.</w:t>
      </w:r>
    </w:p>
    <w:p w14:paraId="0AA002D3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Estudos indicam que intervenções baseadas em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Nudges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podem aumentar as taxas de poupança em até 25% entre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millennials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No Mentor Invisível, esses sinais são disparados via Temporal ou agendadores de tarefas que monitoram o desvio entre o orçamento planejado e o executado em tempo real.</w:t>
      </w:r>
    </w:p>
    <w:p w14:paraId="379917D1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Isolamento de Dados e Segurança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Multitenant</w:t>
      </w:r>
      <w:proofErr w:type="spellEnd"/>
    </w:p>
    <w:p w14:paraId="07338B7D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privacidade total é um requisito inegociável. Para atender a casais que possuem carteiras individuais e conjuntas, a arquitetura de banco de dados deve utilizar Row-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Level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Security (RLS) no PostgreSQL. Esta tecnologia permite que a isolação de dados seja forçada pelo próprio kernel do banco de dados, e não apenas pela lógica da aplicação, minimizando o risco de vazamento de informações entre usuários ou inquilinos.</w:t>
      </w:r>
    </w:p>
    <w:p w14:paraId="5F7AF6BA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Implementação Técnica de RLS no PostgreSQL</w:t>
      </w:r>
    </w:p>
    <w:p w14:paraId="0B581FE1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Cada tabela no banco de dados deve incluir uma coluna </w:t>
      </w:r>
      <w:proofErr w:type="spellStart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tenant_id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Ao iniciar uma conexão, 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define uma variável de sessão que o PostgreSQL utiliza para filtrar automaticamente todos os resultados.</w:t>
      </w:r>
    </w:p>
    <w:p w14:paraId="4ECBBA34" w14:textId="77777777" w:rsidR="00FB478D" w:rsidRPr="00FB478D" w:rsidRDefault="00FB478D" w:rsidP="00FB478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SQL</w:t>
      </w:r>
    </w:p>
    <w:p w14:paraId="78B330F5" w14:textId="77777777" w:rsidR="00FB478D" w:rsidRPr="00FB478D" w:rsidRDefault="00FB478D" w:rsidP="00FB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-- Habilita RLS na tabela de transações</w:t>
      </w:r>
    </w:p>
    <w:p w14:paraId="0D6A1F91" w14:textId="77777777" w:rsidR="00FB478D" w:rsidRPr="00FB478D" w:rsidRDefault="00FB478D" w:rsidP="00FB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  <w:t>ALTER TABLE transacoes ENABLE ROW LEVEL SECURITY;</w:t>
      </w:r>
    </w:p>
    <w:p w14:paraId="3B49BB31" w14:textId="77777777" w:rsidR="00FB478D" w:rsidRPr="00FB478D" w:rsidRDefault="00FB478D" w:rsidP="00FB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</w:p>
    <w:p w14:paraId="169F2583" w14:textId="77777777" w:rsidR="00FB478D" w:rsidRPr="00FB478D" w:rsidRDefault="00FB478D" w:rsidP="00FB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-- Cria a política de isolamento baseada no </w:t>
      </w:r>
      <w:proofErr w:type="spellStart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tenant</w:t>
      </w:r>
      <w:proofErr w:type="spellEnd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atual</w:t>
      </w:r>
    </w:p>
    <w:p w14:paraId="726EDCD7" w14:textId="77777777" w:rsidR="00FB478D" w:rsidRPr="00FB478D" w:rsidRDefault="00FB478D" w:rsidP="00FB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  <w:t>CREATE POLICY transacao_isolation_policy ON transacoes</w:t>
      </w:r>
    </w:p>
    <w:p w14:paraId="221B2489" w14:textId="77777777" w:rsidR="00FB478D" w:rsidRPr="00FB478D" w:rsidRDefault="00FB478D" w:rsidP="00FB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  <w:t>USING (tenant_id = current_setting('app.current_tenant')::uuid);</w:t>
      </w:r>
    </w:p>
    <w:p w14:paraId="06555C23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Este modelo garante que, mesmo se um desenvolvedor esquecer a cláusula </w:t>
      </w:r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WHERE </w:t>
      </w:r>
      <w:proofErr w:type="spellStart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tenant_id</w:t>
      </w:r>
      <w:proofErr w:type="spellEnd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=?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 uma query, o banco de dados retornará apenas as linhas permitidas para aquele contexto. Para casais, uma política adicional de compartilhamento pode ser implementada, permitindo acesso a registros onde </w:t>
      </w:r>
      <w:proofErr w:type="spellStart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is_shared</w:t>
      </w:r>
      <w:proofErr w:type="spellEnd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mantendo a privacidade das carteiras individuais.</w:t>
      </w:r>
    </w:p>
    <w:p w14:paraId="13BC5F51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Criptografia e Proteção de Dados em Repouso</w:t>
      </w:r>
    </w:p>
    <w:p w14:paraId="3CA16D89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Dado o foco em processamento local e privacidade, a criptografia deve ser aplicada de forma transparente. A extensão </w:t>
      </w:r>
      <w:proofErr w:type="spellStart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pgcrypto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do PostgreSQL permite a criptografia de campos sensíveis, como nomes de estabelecimentos ou observações pessoais, diretamente nas colunas.</w:t>
      </w:r>
    </w:p>
    <w:p w14:paraId="17F3E2B6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Para a conformidade com a Lei Geral de Proteção de Dados (LGPD) no Brasil, o sistema deve garantir os direitos de acesso, retificação e exclusão dos dados. O processamento na RTX 5080 local é um forte argumento de conformidade, pois os 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dados brutos nunca saem do perímetro controlado pelo usuário, exceto pelo tráfego criptografado via Meta Business API.</w:t>
      </w:r>
    </w:p>
    <w:p w14:paraId="024D0D9A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Matriz de Segurança e Conformidade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630"/>
        <w:gridCol w:w="4295"/>
      </w:tblGrid>
      <w:tr w:rsidR="00FB478D" w:rsidRPr="00FB478D" w14:paraId="7452A0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8A3C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70FF8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C6459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Objetivo</w:t>
            </w:r>
          </w:p>
        </w:tc>
      </w:tr>
      <w:tr w:rsidR="00FB478D" w:rsidRPr="00FB478D" w14:paraId="44C52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6CCA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Dados em Trânsito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940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TLS 1.3 /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Cloudflare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Tunnel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DCD2D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Proteção contra interceptação.</w:t>
            </w:r>
          </w:p>
        </w:tc>
      </w:tr>
      <w:tr w:rsidR="00FB478D" w:rsidRPr="00FB478D" w14:paraId="0CAA4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9FF8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Dados em Repouso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DE253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AES-256 via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pgcrypto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047AB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Proteção contra acesso físico ao DB.</w:t>
            </w:r>
          </w:p>
        </w:tc>
      </w:tr>
      <w:tr w:rsidR="00FB478D" w:rsidRPr="00FB478D" w14:paraId="51B20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F3AA1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Acesso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932EA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Webhook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Secrets / HMAC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321BC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Validação de origem das mensagens WhatsApp.</w:t>
            </w:r>
          </w:p>
        </w:tc>
      </w:tr>
      <w:tr w:rsidR="00FB478D" w:rsidRPr="00FB478D" w14:paraId="13389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A4573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Processamento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70EB6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pt-BR"/>
                <w14:ligatures w14:val="none"/>
              </w:rPr>
              <w:t>Local GPU (Air-gapped 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C5653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Evitar vazamento de dados para APIs de terceiros.</w:t>
            </w:r>
          </w:p>
        </w:tc>
      </w:tr>
    </w:tbl>
    <w:p w14:paraId="7C3E7C26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uso do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Cloudflare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Tunnel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cloudflared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permite que o servidor local receba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webhooks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do WhatsApp sem a necessidade de abrir portas no firewall ou expor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IPs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públicos estáticos, criando um túnel de saída seguro que é resiliente a ataques de varredura de portas.</w:t>
      </w:r>
    </w:p>
    <w:p w14:paraId="042DC8BA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Lógica de Negócio: Parcelamentos e Amortizações</w:t>
      </w:r>
    </w:p>
    <w:p w14:paraId="6B7A320D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Uma funcionalidade essencial solicitada é a divisão automática de compras futuras no fluxo de caixa. O agente deve ser capaz de interpretar frases como "Comprei um iPhone em 12x de 500" e projetar essas parcelas pelos próximos meses. A modelagem matemática para o simulador de amortização utiliza a fórmula de prestações constantes (Tabela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Price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):</w:t>
      </w:r>
    </w:p>
    <w:p w14:paraId="49DF1C8D" w14:textId="77777777" w:rsidR="00FB478D" w:rsidRPr="00FB478D" w:rsidRDefault="00FB478D" w:rsidP="00FB478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val="en-US" w:eastAsia="pt-BR"/>
          <w14:ligatures w14:val="none"/>
        </w:rPr>
        <w:t>$$PMT = \frac{PV \times i}{1 - (1 + i)^{-n}}$$</w:t>
      </w:r>
    </w:p>
    <w:p w14:paraId="0F572292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Onde $PMT$ é o valor da parcela, $PV$ o valor presente (saldo devedor), $i$ a taxa de juros e $n$ o número de períodos. O Mentor Invisível deve monitorar antecipações de financiamento, sugerindo amortizações quando houver excesso de caixa, calculando a economia de juros reais gerada pela redução do prazo.</w:t>
      </w:r>
    </w:p>
    <w:p w14:paraId="1CD5EA3F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Monitoramento, KPIs e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Observabilidade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Agêntica</w:t>
      </w:r>
      <w:proofErr w:type="spellEnd"/>
    </w:p>
    <w:p w14:paraId="558836FF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Para validar o modelo de SaaS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agêntico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 sistema deve monitorar métricas que vão além da disponibilidade tradicional (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uptime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). A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observabilidade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deve cobrir a precisão da IA e o engajamento comportamental.</w:t>
      </w:r>
    </w:p>
    <w:p w14:paraId="65B2B2BF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KPIs e Metas de Sucesso do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4968"/>
        <w:gridCol w:w="1459"/>
      </w:tblGrid>
      <w:tr w:rsidR="00FB478D" w:rsidRPr="00FB478D" w14:paraId="0177CA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028A0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3306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Definição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5CF8B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Meta (Alpha)</w:t>
            </w:r>
          </w:p>
        </w:tc>
      </w:tr>
      <w:tr w:rsidR="00FB478D" w:rsidRPr="00FB478D" w14:paraId="03754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9F99D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Taxa de Extração Correta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9FAF8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Percentual de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JSONs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validados sem erro de tipo.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DAF92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&gt; 98% </w:t>
            </w:r>
          </w:p>
        </w:tc>
      </w:tr>
      <w:tr w:rsidR="00FB478D" w:rsidRPr="00FB478D" w14:paraId="1792B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03082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Latência E2E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1B974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Tempo entre áudio enviado e confirmação </w:t>
            </w: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recebida.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462E4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 xml:space="preserve">&lt; 5s </w:t>
            </w:r>
          </w:p>
        </w:tc>
      </w:tr>
      <w:tr w:rsidR="00FB478D" w:rsidRPr="00FB478D" w14:paraId="0731B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9CD80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Retenção Habitual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DA262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Dias consecutivos com pelo menos um registro.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B5F3E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100% (Alpha)</w:t>
            </w:r>
          </w:p>
        </w:tc>
      </w:tr>
      <w:tr w:rsidR="00FB478D" w:rsidRPr="00FB478D" w14:paraId="743D5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7E3B9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Precisão de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Nudge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7E975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Percentual de sugestões aceitas ou agradecidas.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3D84A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&gt; 40%</w:t>
            </w:r>
          </w:p>
        </w:tc>
      </w:tr>
      <w:tr w:rsidR="00FB478D" w:rsidRPr="00FB478D" w14:paraId="34688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685A1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Drift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de Confiança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1610F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Variação na pontuação de confiança da LLM.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541C2" w14:textId="77777777" w:rsidR="00FB478D" w:rsidRPr="00FB478D" w:rsidRDefault="00FB478D" w:rsidP="00FB47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&lt; 2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std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dev</w:t>
            </w:r>
            <w:proofErr w:type="spellEnd"/>
            <w:r w:rsidRPr="00FB478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</w:tbl>
    <w:p w14:paraId="298298EF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monitoramento deve incluir alertas para "deriva de contexto" (contextual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drift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), onde o agente começa a perder o fio da meada em sessões longas, exigindo o checkpoint do estado da memória. A auditoria de cada decisão da IA deve ser logada em tempo real para permitir a inspeção humana e o ajuste fino (fine-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tuning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do "Tom de Voz" do mentor.</w:t>
      </w:r>
    </w:p>
    <w:p w14:paraId="1231E37E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Roteiro de Desenvolvimento (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Phased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Roadmap</w:t>
      </w:r>
      <w:proofErr w:type="spellEnd"/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1EF10402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Seguindo as melhores práticas para o desenvolvimento de especificações para agentes de IA, o trabalho deve ser sequenciado em fases testáveis e independentes.</w:t>
      </w:r>
    </w:p>
    <w:p w14:paraId="1F339326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Fase 1: Infraestrutura e Núcleo de Segurança (Semana 1)</w:t>
      </w:r>
    </w:p>
    <w:p w14:paraId="18A0EB27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foco inicial é o estabelecimento do ambiente Docker, a configuração do PostgreSQL com as extensões </w:t>
      </w:r>
      <w:proofErr w:type="spellStart"/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pgcrypto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vector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e a implementação das políticas de RLS. A conectividade externa via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Cloudflare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Tunnel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deve ser validada para garantir que 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webhook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do WhatsApp funcione com latência mínima.</w:t>
      </w:r>
    </w:p>
    <w:p w14:paraId="706A028B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Fase 2: Motor de Percepção (Semana 2)</w:t>
      </w:r>
    </w:p>
    <w:p w14:paraId="2DF0845C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Implementação do pipeline de áudio utilizando Faster-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Whisper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transcrição local. Integração do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vLLM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o modelo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Qwen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2.5 (7B), configurando 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PagedAttention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suportar múltiplos usuários simultâneos na RTX 5080.</w:t>
      </w:r>
    </w:p>
    <w:p w14:paraId="7F128C9E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Fase 3: Camada de Memória e Lógica Financeira (Semana 3)</w:t>
      </w:r>
    </w:p>
    <w:p w14:paraId="05A98961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Integração do Mem0 para criar o grafo de memória de longo prazo. Desenvolvimento da lógica de parcelamento automático e projeção de fluxo de caixa futuro. Implementação do simulador de amortização e do motor de metas ("Viagem Orlando").</w:t>
      </w:r>
    </w:p>
    <w:p w14:paraId="54080B01" w14:textId="77777777" w:rsidR="00FB478D" w:rsidRPr="00FB478D" w:rsidRDefault="00FB478D" w:rsidP="00FB47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Fase 4: Inteligência Comportamental e Testes Alpha (Semana 4)</w:t>
      </w:r>
    </w:p>
    <w:p w14:paraId="539B0B1D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Configuração do agente de "Mentoria" com prompts baseados em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Nudge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Theory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Início dos testes com os dois casais, monitorando a fricção de entrada e a precisão da categorização automática. Refinamento do tratamento de erros e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guardrails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segurança.</w:t>
      </w:r>
    </w:p>
    <w:p w14:paraId="7E064AFF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lastRenderedPageBreak/>
        <w:t>Considerações Estratégicas sobre o Futuro do Mentor Invisível</w:t>
      </w:r>
    </w:p>
    <w:p w14:paraId="52781551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viabilidade de longo prazo do Mentor Invisível reside na sua capacidade de transformar dados brutos em sabedoria financeira sem exigir esforço do usuário. Enquanto o processamento local na RTX 5080 resolve o problema imediato de custo e privacidade para o grupo inicial, a arquitetura foi desenhada para ser escalável. Se o produto evoluir para um mercado de massa, os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microserviços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IA (como NVIDIA NIM) podem ser migrados para a nuvem </w:t>
      </w:r>
      <w:proofErr w:type="gram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mantendo a mesma</w:t>
      </w:r>
      <w:proofErr w:type="gram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lógica de isolamento de dados via RLS e criptografia de ponta a ponta.</w:t>
      </w:r>
    </w:p>
    <w:p w14:paraId="63D6A7DB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Mentor Invisível não é apenas uma ferramenta de economia; é uma infraestrutura de suporte à vida financeira que aproveita o auge da computação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agêntica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2025/2026 para devolver ao usuário o recurso mais escasso: o tempo. A integração de modelos de raciocínio profundo, memória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stateful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ciência comportamental posiciona este projeto na fronteira do que é tecnicamente possível na computação doméstica de alta performance.</w:t>
      </w:r>
    </w:p>
    <w:p w14:paraId="3CF257D2" w14:textId="77777777" w:rsidR="00FB478D" w:rsidRPr="00FB478D" w:rsidRDefault="00FB478D" w:rsidP="00FB47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FB478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Apêndice Técnico: Detalhes de Integração Meta Business API</w:t>
      </w:r>
    </w:p>
    <w:p w14:paraId="381FF645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Para empresas que operam em setores regulados, a Meta disponibiliza controles avançados de residência de dados. O Mentor Invisível deve ser configurado no portal Meta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Developers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utilizar o "Local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for </w:t>
      </w:r>
      <w:proofErr w:type="gram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data</w:t>
      </w:r>
      <w:proofErr w:type="gram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rest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". Uma vez ativado, o conteúdo das mensagens é persistido apenas na região selecionada (Brasil) e excluído dos centros de dados globais após o processamento, atendendo aos requisitos mais rigorosos de privacidade financeira. O fluxo de autenticação do </w:t>
      </w:r>
      <w:proofErr w:type="spellStart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webhook</w:t>
      </w:r>
      <w:proofErr w:type="spellEnd"/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deve obrigatoriamente validar o cabeçalho </w:t>
      </w:r>
      <w:r w:rsidRPr="00FB478D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X-Hub-Signature-256</w:t>
      </w: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garantir que as mensagens recebidas são de fato originadas nos servidores da Meta, prevenindo ataques de personificação ou injeção de dados falsos no balanço financeiro dos usuários.</w:t>
      </w:r>
    </w:p>
    <w:p w14:paraId="3D378CE2" w14:textId="77777777" w:rsidR="00FB478D" w:rsidRPr="00FB478D" w:rsidRDefault="00FB478D" w:rsidP="00FB478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B47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Este PRD robustecido fornece a base necessária para que a equipe de engenharia e produto execute uma solução de classe mundial, equilibrando agilidade de desenvolvimento com segurança de nível bancário e inteligência comportamental avançada.</w:t>
      </w:r>
    </w:p>
    <w:p w14:paraId="2C6C1334" w14:textId="77777777" w:rsidR="00A74C38" w:rsidRDefault="00A74C38"/>
    <w:sectPr w:rsidR="00A74C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7D26"/>
    <w:multiLevelType w:val="multilevel"/>
    <w:tmpl w:val="FB1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3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8D"/>
    <w:rsid w:val="00010E51"/>
    <w:rsid w:val="000240AF"/>
    <w:rsid w:val="00075270"/>
    <w:rsid w:val="00094534"/>
    <w:rsid w:val="000B5569"/>
    <w:rsid w:val="000D59B5"/>
    <w:rsid w:val="001A2A20"/>
    <w:rsid w:val="001C1739"/>
    <w:rsid w:val="001E35EE"/>
    <w:rsid w:val="0021323B"/>
    <w:rsid w:val="00285807"/>
    <w:rsid w:val="00295B1A"/>
    <w:rsid w:val="003429DC"/>
    <w:rsid w:val="00392C19"/>
    <w:rsid w:val="003B5B74"/>
    <w:rsid w:val="003E5861"/>
    <w:rsid w:val="004230FA"/>
    <w:rsid w:val="004271E5"/>
    <w:rsid w:val="00461551"/>
    <w:rsid w:val="004D527E"/>
    <w:rsid w:val="0051753D"/>
    <w:rsid w:val="00567359"/>
    <w:rsid w:val="005855E5"/>
    <w:rsid w:val="005A4920"/>
    <w:rsid w:val="005B6674"/>
    <w:rsid w:val="005F4548"/>
    <w:rsid w:val="006B4E3F"/>
    <w:rsid w:val="006D1556"/>
    <w:rsid w:val="007B4703"/>
    <w:rsid w:val="008A1769"/>
    <w:rsid w:val="008A3C7B"/>
    <w:rsid w:val="008E0DE6"/>
    <w:rsid w:val="008E4286"/>
    <w:rsid w:val="008F0728"/>
    <w:rsid w:val="008F542F"/>
    <w:rsid w:val="00942AFF"/>
    <w:rsid w:val="00944EC5"/>
    <w:rsid w:val="009649FE"/>
    <w:rsid w:val="00A221A6"/>
    <w:rsid w:val="00A2538D"/>
    <w:rsid w:val="00A74C38"/>
    <w:rsid w:val="00AF344E"/>
    <w:rsid w:val="00B47C13"/>
    <w:rsid w:val="00BB0DF4"/>
    <w:rsid w:val="00BF06A8"/>
    <w:rsid w:val="00C30D9C"/>
    <w:rsid w:val="00C52DBC"/>
    <w:rsid w:val="00CD5463"/>
    <w:rsid w:val="00D30324"/>
    <w:rsid w:val="00D62F6B"/>
    <w:rsid w:val="00E17CC5"/>
    <w:rsid w:val="00F12BCE"/>
    <w:rsid w:val="00F40C7F"/>
    <w:rsid w:val="00F67EDE"/>
    <w:rsid w:val="00F82F65"/>
    <w:rsid w:val="00F97B32"/>
    <w:rsid w:val="00FA4D19"/>
    <w:rsid w:val="00FB478D"/>
    <w:rsid w:val="00FC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807C"/>
  <w15:chartTrackingRefBased/>
  <w15:docId w15:val="{B347ECD2-727E-4853-9008-8CC7DCF8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FB47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478D"/>
    <w:rPr>
      <w:rFonts w:ascii="Courier New" w:eastAsia="Times New Roman" w:hAnsi="Courier New" w:cs="Courier New"/>
      <w:sz w:val="20"/>
      <w:szCs w:val="20"/>
    </w:rPr>
  </w:style>
  <w:style w:type="character" w:customStyle="1" w:styleId="ng-tns-c3700129829-125">
    <w:name w:val="ng-tns-c3700129829-125"/>
    <w:basedOn w:val="DefaultParagraphFont"/>
    <w:rsid w:val="00FB47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78D"/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hljs-comment">
    <w:name w:val="hljs-comment"/>
    <w:basedOn w:val="DefaultParagraphFont"/>
    <w:rsid w:val="00FB478D"/>
  </w:style>
  <w:style w:type="character" w:customStyle="1" w:styleId="hljs-keyword">
    <w:name w:val="hljs-keyword"/>
    <w:basedOn w:val="DefaultParagraphFont"/>
    <w:rsid w:val="00FB478D"/>
  </w:style>
  <w:style w:type="character" w:customStyle="1" w:styleId="hljs-type">
    <w:name w:val="hljs-type"/>
    <w:basedOn w:val="DefaultParagraphFont"/>
    <w:rsid w:val="00FB478D"/>
  </w:style>
  <w:style w:type="character" w:customStyle="1" w:styleId="hljs-operator">
    <w:name w:val="hljs-operator"/>
    <w:basedOn w:val="DefaultParagraphFont"/>
    <w:rsid w:val="00FB478D"/>
  </w:style>
  <w:style w:type="character" w:customStyle="1" w:styleId="hljs-string">
    <w:name w:val="hljs-string"/>
    <w:basedOn w:val="DefaultParagraphFont"/>
    <w:rsid w:val="00FB478D"/>
  </w:style>
  <w:style w:type="character" w:customStyle="1" w:styleId="math-inline">
    <w:name w:val="math-inline"/>
    <w:basedOn w:val="DefaultParagraphFont"/>
    <w:rsid w:val="00FB4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2442</Words>
  <Characters>13190</Characters>
  <Application>Microsoft Office Word</Application>
  <DocSecurity>0</DocSecurity>
  <Lines>109</Lines>
  <Paragraphs>31</Paragraphs>
  <ScaleCrop>false</ScaleCrop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Borghi Fiorotto</dc:creator>
  <cp:keywords/>
  <dc:description/>
  <cp:lastModifiedBy>Danilo Borghi Fiorotto</cp:lastModifiedBy>
  <cp:revision>1</cp:revision>
  <dcterms:created xsi:type="dcterms:W3CDTF">2026-02-06T20:48:00Z</dcterms:created>
  <dcterms:modified xsi:type="dcterms:W3CDTF">2026-02-06T20:48:00Z</dcterms:modified>
</cp:coreProperties>
</file>