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Workspace Structure: Methodology &amp; Thought Process (Living Document)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this document is meant to be updated as the Home/Resources/News structure develops in conversation, so the same reasoning can be shared between Claude and ChatGPT rather than living only in chat history. Update it after any session that changes the structure or the reasoning behind it, not just the visuals.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updated: July 25, 2026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Starting principle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Applied the Brinkley Method to the page structure question: start with the hardest connection point, not the easiest page. Home was chosen first because deciding what does NOT belong on Home defines what the other pages are for, by exclusion rather than by guessing.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page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the personalized, actionable layer. Answers "what needs you today," not "show me everything."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applied to every candidate section: does this change day to day, and would missing it cost you something. If both answers are no, it does not belong on Home.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of applying the test: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Static quick links fail the test. A list that never changes has no reason to live on a homepage instead of a bookmark.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full calendar duplicates Outlook or whatever calendar tool is native. A filtered slice, merged from multiple sources (personal calendar, project schedule, travel or OOO), passes.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announcements mostly belong on News. Home earns at most one rare "org alert" slot for something urgent enough that missing it costs something today, visually distinct (danger styling), empty most days by design.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approvals and work items that need the person's action pass strongly.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Home structure (top to bottom): nav (Home / Resources / News) + search + notifications + avatar, rare org alert slot, greeting, "What needs you" (work items), two-column row of "Needs your attention" and "This week" (merged calendar sources).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Adapter note: "what needs you" is source-agnostic by design. It calls a generic getMyOpenItems()-style interface; the underlying source can be Planner, Asana, or anything else the org actually uses. This is the same adapter-first pattern already used elsewhere in the Workspace architecture.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 page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Reframed away from two earlier ideas: a plain SOP/document directory (too static, no reason to return), and a department-based structure (doesn't map to how people actually think about needing something).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Landed on a blended model: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Capability is the stable underlying structure: organized by what someone is trying to get better at (e.g. Program Delivery, Grant and Compliance, Volunteer Management, Community Outreach, Internal Operations for a nonprofit context), not by department or file type.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Journey is the entry layer on top: role- or moment-based views (new employee, new program lead, volunteer coordinator) that curate a relevant slice of the capability catalogue in a suggested order, without owning separate content.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capability area holds a mix of internal content (SOPs, templates, "how we do it here") and curated external content (courses, certifications, articles), turning the page into a genuine learning catalogue rather than a rebranded file library. This is a curation model, not an LMS build, consistent with the "no custom development, client can manage it without a developer" standard.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 page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the broadcast layer. Answers "what's changing," no action required. This is what keeps Home from needing a real announcements feed.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internal announcements (native SharePoint News, audience-targetable out of the box) plus curated external content (a hand-picked set of relevant sources, pulled via a no-code RSS-to-list pattern through Power Automate, not an open firehose) plus role targeting on both halves. A live third-party feed (e.g. travel risk alerts) is a paid integration, noted as a future add-on rather than built into the core three-page scope.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Worked example: expense workflow vertical slice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prove the page structure against one real workflow rather than three pages built in isolation. Role: Program Coordinator. Workflow: submit an expense, route for approval (one manager under a threshold, two in sequence over it), get logged.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Traced through all three pages: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"Expense pending approval" appears in "What needs you" / "Needs your attention."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 the relevant policy/how-to lives under the matching capability area (e.g. Internal Operations), findable but not intrusive.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 stays quiet unless the expense policy itself changes org-wide. Silence here is correct, not a gap.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maps directly onto the six-part Operational Component pattern (Work, Guidance, Knowledge, Automation, AI, Measurement) from the philosophy document: the form is Work, the threshold routing is Automation, the linked policy is Knowledge, the notification is Guidance, the logged record is Measurement.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Fork worth remembering: for the Harbor Community Services demo (no existing expense system), build the workflow natively end to end. For an org that already runs a real system of record (e.g. Concur), don't rebuild the approval engine, surface status only through an adapter and let the real system stay authoritative. This is the stronger case study because it proves the Workspace can sit on top of an existing enterprise tool without displacing it.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Tiering model that fell out of the conversation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tiers on one growth path, not three separate products: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Aggregator layer (the SharePoint Reset): sits on top of existing tools, reflects what's happening, changes nothing about how people already work.</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Partial workspace (M365 Workspace Platform apps): some workflows (approvals, requests, intake) start happening inside the Workspace; other things still live natively and get reflected in.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Full Workspace OS: work lives inside the Workspace itself; other tools connect through adapters rather than being merely watched.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items for next session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 the actual expense intake form fields for the Harbor build (already drafted once: amount, date, category, program/department, description, receipt, payment method, submitter/approver auto-filled, status auto-tracked).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Decide the travel calendar source(s) referenced during the Home page discussion.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the wireframe treatment to Resources and News pages.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whether the Google Drive Home page mockup asset (harbor_home_wireframe.png saved this session) should replace or sit alongside the ChatGPT-generated mockups already in the Harbor Community folder.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