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 w:rsidP="00F21F97"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140A2493" w14:textId="77777777" w:rsidR="00CD52BE" w:rsidRDefault="00000000" w:rsidP="00F21F97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279F4AF0" w14:textId="0BF368DA" w:rsidR="00EE25B0" w:rsidRDefault="00000000" w:rsidP="00F21F97">
      <w:pPr>
        <w:pStyle w:val="ListParagraph"/>
        <w:numPr>
          <w:ilvl w:val="0"/>
          <w:numId w:val="7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6ABE1A76" w14:textId="77777777" w:rsidR="00FF6165" w:rsidRDefault="00FF6165" w:rsidP="00FF6165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 w:rsidP="00F21F97">
      <w:pPr>
        <w:pStyle w:val="Heading2"/>
      </w:pPr>
      <w:bookmarkStart w:id="4" w:name="admin"/>
      <w:bookmarkEnd w:id="3"/>
      <w:r>
        <w:lastRenderedPageBreak/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 w:rsidP="00F21F97"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 w:rsidP="00F21F97">
            <w:r>
              <w:t>Fix procedures</w:t>
            </w:r>
          </w:p>
        </w:tc>
        <w:tc>
          <w:tcPr>
            <w:tcW w:w="6491" w:type="dxa"/>
          </w:tcPr>
          <w:p w14:paraId="338F522B" w14:textId="74BAE2DC" w:rsidR="00EE25B0" w:rsidRDefault="00000000" w:rsidP="00F21F97">
            <w:r>
              <w:t xml:space="preserve">If </w:t>
            </w:r>
            <w:r w:rsidR="00A66812">
              <w:rPr>
                <w:i/>
                <w:iCs/>
              </w:rPr>
              <w:t>Enable Modifications</w:t>
            </w:r>
            <w:r>
              <w:t xml:space="preserve"> is off, flags any errant files based on the selection, showing would-be fixes. If </w:t>
            </w:r>
            <w:r w:rsidR="00A66812">
              <w:rPr>
                <w:i/>
                <w:iCs/>
              </w:rPr>
              <w:t>Enable Modifications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 w:rsidP="00F21F97">
            <w:r>
              <w:t>Parameter#</w:t>
            </w:r>
          </w:p>
        </w:tc>
        <w:tc>
          <w:tcPr>
            <w:tcW w:w="6491" w:type="dxa"/>
          </w:tcPr>
          <w:p w14:paraId="7957CBED" w14:textId="77777777" w:rsidR="00744A17" w:rsidRDefault="00000000" w:rsidP="00F21F97"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</w:t>
            </w:r>
          </w:p>
          <w:p w14:paraId="57290231" w14:textId="4A3EA134" w:rsidR="00A936D8" w:rsidRDefault="00744A17" w:rsidP="00F21F97">
            <w:r>
              <w:t>Example 1: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 w:rsidP="00F21F97"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272F89F2" w:rsidR="00EE25B0" w:rsidRDefault="00234447" w:rsidP="00F21F97">
            <w:r>
              <w:t xml:space="preserve">Example </w:t>
            </w:r>
            <w:r w:rsidR="00744A17">
              <w:t>2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2A0E401B" w:rsidR="00EE25B0" w:rsidRDefault="00A66812" w:rsidP="00F21F97">
            <w:r>
              <w:t>Enable Modifications</w:t>
            </w:r>
          </w:p>
        </w:tc>
        <w:tc>
          <w:tcPr>
            <w:tcW w:w="6491" w:type="dxa"/>
          </w:tcPr>
          <w:p w14:paraId="0877B09E" w14:textId="77777777" w:rsidR="00EE25B0" w:rsidRDefault="00000000" w:rsidP="00F21F97"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 w:rsidP="00F21F97"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 w:rsidP="00F21F97"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</w:t>
            </w:r>
          </w:p>
          <w:p w14:paraId="155E8435" w14:textId="600F5F1D" w:rsidR="00EE25B0" w:rsidRDefault="00000000" w:rsidP="00F21F97"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 w:rsidP="00F21F97"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 w:rsidP="00F21F97"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 w:rsidP="00F21F97"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7D6A0405" w14:textId="77777777" w:rsidR="00AF4F7B" w:rsidRDefault="00AF4F7B" w:rsidP="00F21F97"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</w:t>
            </w:r>
            <w:r>
              <w:lastRenderedPageBreak/>
              <w:t>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  <w:p w14:paraId="5ECA5DE2" w14:textId="395BA9A5" w:rsidR="00B465AA" w:rsidRPr="00B465AA" w:rsidRDefault="00B465AA" w:rsidP="00F21F97">
            <w:pPr>
              <w:rPr>
                <w:lang w:val="en-CA"/>
              </w:rPr>
            </w:pPr>
            <w:r>
              <w:rPr>
                <w:lang w:val="en-CA"/>
              </w:rPr>
              <w:t xml:space="preserve">NOTE: </w:t>
            </w:r>
            <w:r w:rsidRPr="00B465AA">
              <w:rPr>
                <w:lang w:val="en-CA"/>
              </w:rPr>
              <w:t xml:space="preserve">Even if set to true in the JSON, </w:t>
            </w:r>
            <w:r w:rsidR="00A66812">
              <w:rPr>
                <w:i/>
                <w:iCs/>
                <w:lang w:val="en-CA"/>
              </w:rPr>
              <w:t>Enable Modifications</w:t>
            </w:r>
            <w:r w:rsidRPr="00B465AA">
              <w:rPr>
                <w:lang w:val="en-CA"/>
              </w:rPr>
              <w:t xml:space="preserve"> will always be set to false when running </w:t>
            </w:r>
            <w:r>
              <w:rPr>
                <w:lang w:val="en-CA"/>
              </w:rPr>
              <w:t>the program via</w:t>
            </w:r>
            <w:r w:rsidRPr="00B465AA">
              <w:rPr>
                <w:lang w:val="en-CA"/>
              </w:rPr>
              <w:t xml:space="preserve"> a 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 w:rsidP="00F21F97">
            <w:r>
              <w:lastRenderedPageBreak/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F21F97">
            <w:r>
              <w:t>Load settings from a JSON file.</w:t>
            </w:r>
          </w:p>
        </w:tc>
      </w:tr>
    </w:tbl>
    <w:p w14:paraId="62B6AE05" w14:textId="77777777" w:rsidR="00FF6165" w:rsidRDefault="00FF6165" w:rsidP="00FF6165">
      <w:bookmarkStart w:id="5" w:name="find-procedures"/>
      <w:bookmarkEnd w:id="2"/>
      <w:bookmarkEnd w:id="4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44D41DAC" w:rsidR="00EE25B0" w:rsidRPr="00D74218" w:rsidRDefault="00D74218" w:rsidP="00F21F97">
            <w:pPr>
              <w:rPr>
                <w:lang w:val="en-CA"/>
              </w:rPr>
            </w:pPr>
            <w:r w:rsidRPr="00D74218">
              <w:rPr>
                <w:lang w:val="en-CA"/>
              </w:rPr>
              <w:t>Lists all files within their respective directories. Includes an owner column and a last modified column. Owner is displayed in the format "DOMAIN\NAME (SID_TYPE)".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61F89B6B" w14:textId="1E327E22" w:rsidR="00067A1E" w:rsidRPr="00067A1E" w:rsidRDefault="00000000" w:rsidP="00F21F97">
            <w:pPr>
              <w:rPr>
                <w:lang w:val="en-CA"/>
              </w:rPr>
            </w:pPr>
            <w:r>
              <w:t>Flags duplicate files. Error count is incremented for each duplicate found.</w:t>
            </w:r>
            <w:r w:rsidR="00067A1E">
              <w:t xml:space="preserve"> </w:t>
            </w:r>
            <w:r w:rsidR="00067A1E" w:rsidRPr="00067A1E">
              <w:rPr>
                <w:lang w:val="en-CA"/>
              </w:rPr>
              <w:t>Most GIS extensions are omitted from output, except for .</w:t>
            </w:r>
            <w:proofErr w:type="spellStart"/>
            <w:r w:rsidR="00067A1E" w:rsidRPr="00067A1E">
              <w:rPr>
                <w:lang w:val="en-CA"/>
              </w:rPr>
              <w:t>shp</w:t>
            </w:r>
            <w:proofErr w:type="spellEnd"/>
            <w:r w:rsidR="00067A1E" w:rsidRPr="00067A1E">
              <w:rPr>
                <w:lang w:val="en-CA"/>
              </w:rPr>
              <w:t xml:space="preserve"> and .</w:t>
            </w:r>
            <w:proofErr w:type="spellStart"/>
            <w:r w:rsidR="00067A1E" w:rsidRPr="00067A1E">
              <w:rPr>
                <w:lang w:val="en-CA"/>
              </w:rPr>
              <w:t>dbf</w:t>
            </w:r>
            <w:proofErr w:type="spellEnd"/>
            <w:r w:rsidR="00067A1E" w:rsidRPr="00067A1E">
              <w:rPr>
                <w:lang w:val="en-CA"/>
              </w:rPr>
              <w:t>.</w:t>
            </w:r>
            <w:r w:rsidR="00067A1E">
              <w:rPr>
                <w:lang w:val="en-CA"/>
              </w:rPr>
              <w:t xml:space="preserve"> </w:t>
            </w:r>
            <w:r w:rsidR="00067A1E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D74218">
              <w:t xml:space="preserve"> </w:t>
            </w:r>
            <w:r w:rsidR="00067A1E">
              <w:t>column</w:t>
            </w:r>
            <w:r w:rsidR="00EB1863">
              <w:t>s</w:t>
            </w:r>
            <w:r w:rsidR="00067A1E">
              <w:t>.)</w:t>
            </w:r>
          </w:p>
          <w:p w14:paraId="2356FB8B" w14:textId="09D95060" w:rsidR="00EE25B0" w:rsidRDefault="00067A1E" w:rsidP="00F21F97">
            <w:r>
              <w:t>Example 1: 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32B05AE7" w:rsidR="00EE25B0" w:rsidRDefault="00000000" w:rsidP="00F21F97">
            <w:r>
              <w:t>Large File Size</w:t>
            </w:r>
            <w:r w:rsidR="00D63ED8">
              <w:t>#</w:t>
            </w:r>
          </w:p>
        </w:tc>
        <w:tc>
          <w:tcPr>
            <w:tcW w:w="6491" w:type="dxa"/>
          </w:tcPr>
          <w:p w14:paraId="5D618BE6" w14:textId="5693ABBD" w:rsidR="00EE25B0" w:rsidRPr="00D63ED8" w:rsidRDefault="00D63ED8" w:rsidP="00F21F97">
            <w:pPr>
              <w:rPr>
                <w:lang w:val="en-CA"/>
              </w:rPr>
            </w:pPr>
            <w:r w:rsidRPr="00D63ED8">
              <w:rPr>
                <w:lang w:val="en-CA"/>
              </w:rPr>
              <w:t>Details a summary of each file extension found, as well as listing all items and their respective sizes, grouped by extension. Any file over 100MB count as an error.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2C7F0333" w:rsidR="00EE25B0" w:rsidRDefault="00000000" w:rsidP="00F21F97">
            <w:r>
              <w:t>Old File</w:t>
            </w:r>
            <w:r w:rsidR="00D63ED8">
              <w:t>#~</w:t>
            </w:r>
          </w:p>
        </w:tc>
        <w:tc>
          <w:tcPr>
            <w:tcW w:w="6491" w:type="dxa"/>
          </w:tcPr>
          <w:p w14:paraId="7167A9F5" w14:textId="121D905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9F21E7">
              <w:t xml:space="preserve"> column</w:t>
            </w:r>
            <w:r w:rsidR="00EB1863">
              <w:t>s</w:t>
            </w:r>
            <w:r w:rsidR="009F21E7">
              <w:t>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1FAA972B" w:rsidR="00EE25B0" w:rsidRDefault="00000000" w:rsidP="00F21F97">
            <w:r>
              <w:t>Empty File</w:t>
            </w:r>
            <w:r w:rsidR="00D63ED8">
              <w:t>~</w:t>
            </w:r>
          </w:p>
        </w:tc>
        <w:tc>
          <w:tcPr>
            <w:tcW w:w="6491" w:type="dxa"/>
          </w:tcPr>
          <w:p w14:paraId="3E1EC2E4" w14:textId="1336C647" w:rsidR="000D29C6" w:rsidRDefault="00000000" w:rsidP="00F21F97">
            <w:r>
              <w:t xml:space="preserve">Flags any file that is 0 bytes. </w:t>
            </w:r>
            <w:r w:rsidR="00644CE8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644CE8">
              <w:t xml:space="preserve"> column</w:t>
            </w:r>
            <w:r w:rsidR="00EB1863">
              <w:t>s</w:t>
            </w:r>
            <w:r w:rsidR="00644CE8">
              <w:t>.)</w:t>
            </w:r>
          </w:p>
          <w:p w14:paraId="1800FDD8" w14:textId="0483DCB5" w:rsidR="00EE25B0" w:rsidRDefault="00000000" w:rsidP="00F21F97">
            <w:r>
              <w:lastRenderedPageBreak/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lastRenderedPageBreak/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561DB783" w14:textId="77777777" w:rsidR="00277963" w:rsidRDefault="00277963" w:rsidP="00277963">
      <w:bookmarkStart w:id="6" w:name="fix-procedures"/>
      <w:bookmarkEnd w:id="5"/>
    </w:p>
    <w:p w14:paraId="42CB0592" w14:textId="641A0AD0" w:rsidR="00EE25B0" w:rsidRDefault="00000000" w:rsidP="00F21F97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 w:rsidP="00F21F97"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 w:rsidP="00F21F97">
            <w:r>
              <w:t>Delete Empty File~</w:t>
            </w:r>
          </w:p>
        </w:tc>
        <w:tc>
          <w:tcPr>
            <w:tcW w:w="6491" w:type="dxa"/>
          </w:tcPr>
          <w:p w14:paraId="557012A8" w14:textId="37614A84" w:rsidR="008B2F6F" w:rsidRDefault="008B2F6F" w:rsidP="00F21F97">
            <w:r>
              <w:t>Deletes any file that is 0 bytes in size. Read “Empty File Error” find procedure for more information.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>
              <w:t xml:space="preserve"> column</w:t>
            </w:r>
            <w:r w:rsidR="00EB1863">
              <w:t>s</w:t>
            </w:r>
            <w:r>
              <w:t>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 w:rsidP="00F21F97"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 w:rsidP="00F21F97"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 w:rsidP="00F21F97"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 w:rsidP="00F21F97"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 w:rsidP="00F21F97">
            <w:r>
              <w:t xml:space="preserve">Example 1: “Engagement Tracker.txt” -&gt; “Engagement-Tracker.txt”. </w:t>
            </w:r>
          </w:p>
          <w:p w14:paraId="37A76E55" w14:textId="77777777" w:rsidR="002B66EB" w:rsidRDefault="008B2F6F" w:rsidP="00F21F97"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 w:rsidP="00F21F97"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 w:rsidP="00F21F97">
            <w:r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 w:rsidP="00F21F97"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 w:rsidP="00F21F97"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 w:rsidP="00F21F97">
            <w:pPr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 xml:space="preserve">and </w:t>
            </w:r>
            <w:r w:rsidRPr="00313E32">
              <w:lastRenderedPageBreak/>
              <w:t>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678E65C3" w:rsidR="009D6014" w:rsidRDefault="008B2F6F" w:rsidP="00F21F97">
            <w:r w:rsidRPr="009D6014">
              <w:t xml:space="preserve">WARNING: If running multiple pairs of arguments, one pair’s replacer can undo the work of an earlier pair’s </w:t>
            </w:r>
            <w:proofErr w:type="spellStart"/>
            <w:r w:rsidR="00AF00D4">
              <w:t>replacee</w:t>
            </w:r>
            <w:proofErr w:type="spellEnd"/>
            <w:r w:rsidR="00AF00D4">
              <w:t xml:space="preserve"> (not a typo!)</w:t>
            </w:r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 w:rsidP="00F21F97"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</w:t>
            </w:r>
            <w:proofErr w:type="gramStart"/>
            <w:r w:rsidRPr="009D6014">
              <w:t>with ”</w:t>
            </w:r>
            <w:proofErr w:type="gramEnd"/>
            <w:r w:rsidRPr="009D6014">
              <w:t xml:space="preserve">-and-”. </w:t>
            </w:r>
          </w:p>
          <w:p w14:paraId="77ED177A" w14:textId="3936FA45" w:rsidR="008B2F6F" w:rsidRDefault="008B2F6F" w:rsidP="00F21F97"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>@&gt;-at</w:t>
            </w:r>
            <w:proofErr w:type="gramStart"/>
            <w:r w:rsidRPr="009D6014">
              <w:t xml:space="preserve">-  </w:t>
            </w:r>
            <w:r w:rsidR="008359EE">
              <w:t>*</w:t>
            </w:r>
            <w:proofErr w:type="gramEnd"/>
            <w:r w:rsidR="008359EE">
              <w:t xml:space="preserve">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0FA5E930" w14:textId="77777777" w:rsidR="009B0479" w:rsidRDefault="009B0479" w:rsidP="009B0479">
      <w:bookmarkStart w:id="7" w:name="hints"/>
      <w:bookmarkEnd w:id="6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0BE41E8F" w14:textId="3DBCAC5C" w:rsidR="00D95296" w:rsidRDefault="00D95296" w:rsidP="00F21F97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F21F97">
      <w:pPr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21F67ADE" w14:textId="77777777" w:rsidR="00F21F97" w:rsidRDefault="00D95296" w:rsidP="00F21F97">
      <w:pPr>
        <w:pStyle w:val="ListParagraph"/>
        <w:numPr>
          <w:ilvl w:val="0"/>
          <w:numId w:val="6"/>
        </w:numPr>
      </w:pPr>
      <w:r w:rsidRPr="00D95296">
        <w:t xml:space="preserve">Open </w:t>
      </w:r>
      <w:r w:rsidRPr="00C50991">
        <w:rPr>
          <w:rStyle w:val="VerbatimChar"/>
          <w:b/>
          <w:bCs/>
        </w:rPr>
        <w:t>Task Scheduler</w:t>
      </w:r>
      <w:r w:rsidRPr="00D95296">
        <w:t>.</w:t>
      </w:r>
    </w:p>
    <w:p w14:paraId="46499C93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Create Basic Task</w:t>
      </w:r>
      <w:r w:rsidR="002752EE" w:rsidRPr="00C50991">
        <w:rPr>
          <w:rStyle w:val="VerbatimChar"/>
          <w:b/>
          <w:bCs/>
        </w:rPr>
        <w:t>…</w:t>
      </w:r>
      <w:r w:rsidR="002752EE">
        <w:rPr>
          <w:rStyle w:val="VerbatimChar"/>
        </w:rPr>
        <w:t>.</w:t>
      </w:r>
    </w:p>
    <w:p w14:paraId="01DCE2CC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Create a name.</w:t>
      </w:r>
    </w:p>
    <w:p w14:paraId="591CE8D6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Specify a trigger.</w:t>
      </w:r>
    </w:p>
    <w:p w14:paraId="7BB6D9AB" w14:textId="500E8BFA" w:rsidR="00F21F97" w:rsidRDefault="00D95296" w:rsidP="00F21F97">
      <w:pPr>
        <w:pStyle w:val="ListParagraph"/>
        <w:numPr>
          <w:ilvl w:val="1"/>
          <w:numId w:val="6"/>
        </w:numPr>
      </w:pPr>
      <w:r w:rsidRPr="00D95296">
        <w:t>Specify trigger details further if applicable. These can always be changed later.</w:t>
      </w:r>
    </w:p>
    <w:p w14:paraId="3C27E667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Start a program</w:t>
      </w:r>
      <w:r>
        <w:rPr>
          <w:rStyle w:val="VerbatimChar"/>
        </w:rPr>
        <w:t>.</w:t>
      </w:r>
    </w:p>
    <w:p w14:paraId="36B8B18C" w14:textId="77777777" w:rsidR="00F21F97" w:rsidRDefault="002752EE" w:rsidP="00F21F97">
      <w:pPr>
        <w:pStyle w:val="ListParagraph"/>
        <w:numPr>
          <w:ilvl w:val="0"/>
          <w:numId w:val="6"/>
        </w:numPr>
      </w:pPr>
      <w:r>
        <w:t>Specify program details.</w:t>
      </w:r>
    </w:p>
    <w:p w14:paraId="34731353" w14:textId="77777777" w:rsidR="00F21F97" w:rsidRPr="00F21F97" w:rsidRDefault="002752EE" w:rsidP="00F21F97">
      <w:pPr>
        <w:pStyle w:val="ListParagraph"/>
        <w:numPr>
          <w:ilvl w:val="1"/>
          <w:numId w:val="6"/>
        </w:numPr>
        <w:rPr>
          <w:rStyle w:val="VerbatimChar"/>
          <w:rFonts w:ascii="Calibri" w:hAnsi="Calibri"/>
          <w:sz w:val="24"/>
        </w:rPr>
      </w:pPr>
      <w:r w:rsidRPr="00C50991">
        <w:rPr>
          <w:rStyle w:val="VerbatimChar"/>
          <w:b/>
          <w:bCs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7C4830FB" w14:textId="77777777" w:rsidR="00F21F97" w:rsidRPr="00F21F97" w:rsidRDefault="00963E77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Add arguments</w:t>
      </w:r>
      <w:r>
        <w:rPr>
          <w:rStyle w:val="VerbatimChar"/>
        </w:rPr>
        <w:t xml:space="preserve">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F21F97">
        <w:rPr>
          <w:lang w:val="en-CA"/>
        </w:rPr>
        <w:t xml:space="preserve">(ex: "C:\Users\FirstName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>\</w:t>
      </w:r>
      <w:proofErr w:type="spellStart"/>
      <w:r w:rsidRPr="00F21F97">
        <w:rPr>
          <w:lang w:val="en-CA"/>
        </w:rPr>
        <w:t>routineRunSettings.json</w:t>
      </w:r>
      <w:proofErr w:type="spellEnd"/>
      <w:r w:rsidRPr="00F21F97">
        <w:rPr>
          <w:lang w:val="en-CA"/>
        </w:rPr>
        <w:t xml:space="preserve">"). </w:t>
      </w:r>
      <w:r w:rsidRPr="00F21F97">
        <w:rPr>
          <w:b/>
          <w:bCs/>
          <w:lang w:val="en-CA"/>
        </w:rPr>
        <w:t>MUST</w:t>
      </w:r>
      <w:r w:rsidRPr="00F21F97">
        <w:rPr>
          <w:lang w:val="en-CA"/>
        </w:rPr>
        <w:t xml:space="preserve"> be in quotes.</w:t>
      </w:r>
    </w:p>
    <w:p w14:paraId="3A0569D5" w14:textId="77777777" w:rsidR="00F21F97" w:rsidRPr="00F21F97" w:rsidRDefault="002752EE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Start in</w:t>
      </w:r>
      <w:r>
        <w:rPr>
          <w:rStyle w:val="VerbatimChar"/>
        </w:rPr>
        <w:t xml:space="preserve">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F21F97">
        <w:rPr>
          <w:lang w:val="en-CA"/>
        </w:rPr>
        <w:t xml:space="preserve">(ex: 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 xml:space="preserve">\). Must </w:t>
      </w:r>
      <w:r w:rsidRPr="00F21F97">
        <w:rPr>
          <w:b/>
          <w:bCs/>
          <w:lang w:val="en-CA"/>
        </w:rPr>
        <w:t>NOT</w:t>
      </w:r>
      <w:r w:rsidRPr="00F21F97">
        <w:rPr>
          <w:lang w:val="en-CA"/>
        </w:rPr>
        <w:t xml:space="preserve"> be in quotes.</w:t>
      </w:r>
    </w:p>
    <w:p w14:paraId="11E2966A" w14:textId="5A038601" w:rsidR="00F21F97" w:rsidRDefault="002752EE" w:rsidP="00F21F97">
      <w:pPr>
        <w:pStyle w:val="ListParagraph"/>
        <w:numPr>
          <w:ilvl w:val="0"/>
          <w:numId w:val="6"/>
        </w:numPr>
      </w:pPr>
      <w:r>
        <w:t xml:space="preserve">Press </w:t>
      </w:r>
      <w:r w:rsidR="00C50991" w:rsidRPr="00C50991">
        <w:rPr>
          <w:b/>
          <w:bCs/>
        </w:rPr>
        <w:t>F</w:t>
      </w:r>
      <w:r w:rsidRPr="00C50991">
        <w:rPr>
          <w:b/>
          <w:bCs/>
        </w:rPr>
        <w:t>inish</w:t>
      </w:r>
      <w:r>
        <w:t>.</w:t>
      </w:r>
    </w:p>
    <w:p w14:paraId="3BC063DE" w14:textId="5A93B27C" w:rsidR="00F72713" w:rsidRPr="00D95296" w:rsidRDefault="002752EE" w:rsidP="00F21F97">
      <w:pPr>
        <w:pStyle w:val="ListParagraph"/>
        <w:numPr>
          <w:ilvl w:val="0"/>
          <w:numId w:val="6"/>
        </w:numPr>
      </w:pPr>
      <w:r w:rsidRPr="002752EE">
        <w:t xml:space="preserve">Right-click the newly created task, then press </w:t>
      </w:r>
      <w:r w:rsidRPr="00C50991">
        <w:rPr>
          <w:rStyle w:val="VerbatimChar"/>
          <w:b/>
          <w:bCs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F21F97">
      <w:pPr>
        <w:pStyle w:val="Heading2"/>
      </w:pPr>
      <w:r>
        <w:t>Miscellaneous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67A1E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613EC"/>
    <w:rsid w:val="00172052"/>
    <w:rsid w:val="001A5308"/>
    <w:rsid w:val="001F73BA"/>
    <w:rsid w:val="002037D6"/>
    <w:rsid w:val="00234447"/>
    <w:rsid w:val="00270009"/>
    <w:rsid w:val="002752EE"/>
    <w:rsid w:val="00277963"/>
    <w:rsid w:val="002B65BA"/>
    <w:rsid w:val="002B66EB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17C60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55788"/>
    <w:rsid w:val="00A66812"/>
    <w:rsid w:val="00A749BA"/>
    <w:rsid w:val="00A77E43"/>
    <w:rsid w:val="00A936D8"/>
    <w:rsid w:val="00AC0937"/>
    <w:rsid w:val="00AF00D4"/>
    <w:rsid w:val="00AF4F7B"/>
    <w:rsid w:val="00AF6516"/>
    <w:rsid w:val="00B139C9"/>
    <w:rsid w:val="00B258D9"/>
    <w:rsid w:val="00B465AA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63ED8"/>
    <w:rsid w:val="00D7421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B1863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129</cp:revision>
  <dcterms:created xsi:type="dcterms:W3CDTF">2025-05-12T20:03:00Z</dcterms:created>
  <dcterms:modified xsi:type="dcterms:W3CDTF">2025-06-11T20:12:00Z</dcterms:modified>
</cp:coreProperties>
</file>