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Kings of Harlem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Scenic and Lighting Design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Ariadne Auf Naxos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Lighting Design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3. Julius Caesar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Scenic and Lighting Design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4. West Side Story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Lighting Design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5. God of Carnage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Scenic and Lighting Design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6. Good Game, Yo!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Lighting Design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7. Red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Lighting Design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8. Mr. President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Scenic and Lighting Design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9. Blue Window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Scenic Design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10. Sketches from Grace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Lighting Design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