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VANTARA CAPITAL PARTNERS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Fund I, L.P.</w:t>
      </w:r>
    </w:p>
    <w:p>
      <w:pPr>
        <w:pBdr>
          <w:bottom w:val="single" w:color="B8860B" w:sz="8"/>
        </w:pBdr>
        <w:spacing w:after="60" w:before="60"/>
      </w:pPr>
      <w:r>
        <w:t xml:space="preserve"/>
      </w:r>
    </w:p>
    <w:p>
      <w:pPr>
        <w:spacing w:after="400" w:before="40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GP LLC OPERATING AGREEMENT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Vantara Capital GP LLC</w:t>
      </w:r>
    </w:p>
    <w:p>
      <w:pPr>
        <w:spacing w:after="4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|  April 15, 2026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CONFIDENTIAL — FOR INTERNAL USE ONLY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75569"/>
          <w:sz w:val="16"/>
          <w:szCs w:val="16"/>
        </w:rPr>
        <w:t xml:space="preserve">This document is a fictional template created for educational and demonstration purposes only. It does not constitute legal advice or a binding agreement.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 LLC Operating Agreement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 By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Jordan Kim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Modified By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Jordan Kim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Modified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2400"/>
        <w:gridCol w:w="42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Modified By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Made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15,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Jordan Kim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 draft created using AI — awaiting legal counsel review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ARTICLE I — FORMATION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Section 1.1 — Organization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Vantara Capital GP LLC (the "Company") is a Delaware limited liability company formed pursuant to the Delaware Limited Liability Company Act (the "Act"). The Company serves as the General Partner of Vantara Capital Partners Fund I, L.P.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Section 1.2 — Purpose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purpose of the Company is to serve as the General Partner of the Fund and to engage in any other lawful business activities as determined by the Members.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ARTICLE II — MEMBERS AND OWNERSHIP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Section 2.1 — Initial Members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initial Members of the Company and their respective ownership percentages are as follows: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2820"/>
        <w:gridCol w:w="28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Ownership 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Carried Interest 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Rivera (Managing Partner)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Jordan Kim (VP Finance)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ARTICLE III —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Section 3.1 — Management Authority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Company shall be managed by its Members. Alex Rivera shall serve as the Managing Member with authority to make all day-to-day decisions on behalf of the Company. Major decisions as defined in Section 3.2 shall require approval of Members holding a majority of the Membership Interests.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Section 3.2 — Major Decisions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actions shall require approval of Members holding a majority of Membership Interests: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Admitting new Members or transferring Membership Interests;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Amending this Operating Agreement;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Dissolving the Company;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Material changes to the Fund's investment strategy;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Any transaction between the Company and a Member or affiliate.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ARTICLE IV — ECONOMICS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Section 4.1 — Management Fee Allocation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Management Fees received from the Fund shall be allocated to Members in proportion to their Membership Interests, after payment of Company operating expenses.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Section 4.2 — Carried Interest Allocation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Carried Interest distributions received from the Fund shall be allocated to Members in accordance with the Carried Interest percentages set forth in Section 2.1, subject to any applicable vesting provisions.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Section 4.3 — Vesting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Carried Interest shall vest over a four (4) year period, with 25% vesting after Year 1 and the remainder vesting ratably over the following 36 months. Unvested Carried Interest shall be forfeited upon termination for cause.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ARTICLE V — TRANSFER RESTRICTIONS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Member may transfer, assign, or encumber their Membership Interest without the prior written consent of the other Members. Any permitted transfer shall require the transferee to execute a joinder agreement and assume all obligations of the transferring Member.</w:t>
      </w:r>
    </w:p>
    <w:p>
      <w:pPr>
        <w:spacing w:after="200" w:before="200"/>
      </w:pPr>
      <w:r>
        <w:t xml:space="preserve"/>
      </w:r>
    </w:p>
    <w:p>
      <w:pPr>
        <w:pBdr>
          <w:bottom w:val="single" w:color="0A1628" w:sz="6"/>
        </w:pBd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THIS IS A FICTIONAL TEMPLATE FOR DEMONSTRATION PURPOSES ONLY. NOT LEGAL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475569"/>
        <w:sz w:val="16"/>
        <w:szCs w:val="16"/>
      </w:rPr>
      <w:t xml:space="preserve">Vantara Capital Partners  |  Fictional Demo Document  |  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4"/>
      </w:pBdr>
      <w:tabs>
        <w:tab w:val="right" w:pos="9026"/>
      </w:tabs>
      <w:spacing w:after="80"/>
    </w:pPr>
    <w:r>
      <w:rPr>
        <w:rFonts w:ascii="Arial" w:cs="Arial" w:eastAsia="Arial" w:hAnsi="Arial"/>
        <w:color w:val="0A1628"/>
        <w:sz w:val="18"/>
        <w:szCs w:val="18"/>
      </w:rPr>
      <w:t xml:space="preserve">Vantara Capital Partners Fund I  |  </w:t>
    </w: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GP LLC Operating Agreement</w:t>
    </w: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2026-04-16T03:21:53.140Z</dcterms:created>
  <dcterms:modified xsi:type="dcterms:W3CDTF">2026-04-16T03:21:53.140Z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