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163CFE" w14:textId="77777777" w:rsidR="007B207F" w:rsidRDefault="00C33427">
      <w:pPr>
        <w:pStyle w:val="aa"/>
      </w:pPr>
      <w:r>
        <w:t>Fixed spectral projection of the Riemann frequency γ₁ as a low-dimensional model of prime deviation macrodynamics and its evaluation on genomic surrogate systems</w:t>
      </w:r>
    </w:p>
    <w:p w14:paraId="572E8DBA" w14:textId="77777777" w:rsidR="007B207F" w:rsidRDefault="00C33427">
      <w:r>
        <w:t>Author: Olga Sheveleva</w:t>
      </w:r>
    </w:p>
    <w:p w14:paraId="2FFFEDEA" w14:textId="77777777" w:rsidR="007B207F" w:rsidRDefault="00C33427">
      <w:pPr>
        <w:pStyle w:val="1"/>
      </w:pPr>
      <w:r>
        <w:t>Abstract</w:t>
      </w:r>
    </w:p>
    <w:p w14:paraId="0856FF94" w14:textId="77777777" w:rsidR="007B207F" w:rsidRDefault="00C33427">
      <w:r>
        <w:t xml:space="preserve">We investigate the stability of a </w:t>
      </w:r>
      <w:r>
        <w:t>low-dimensional logarithmic oscillatory approximation of the prime-counting deviation function Δ(x)=π(x)-Li(x) under a fixed spectral parameter γ₁. The model is evaluated in an out-of-sample regime up to 10^20 and compared against stochastic surrogate ense</w:t>
      </w:r>
      <w:r>
        <w:t>mbles.</w:t>
      </w:r>
    </w:p>
    <w:p w14:paraId="0C9794E1" w14:textId="77777777" w:rsidR="007B207F" w:rsidRDefault="00C33427">
      <w:r>
        <w:t>An independent spectral screening of human genomic sequences (locus 13q14.11) is performed using the same fixed spectral probe. Significance is assessed using hierarchical surrogate models and permutation-based testing preserving local sequence stru</w:t>
      </w:r>
      <w:r>
        <w:t>cture.</w:t>
      </w:r>
    </w:p>
    <w:p w14:paraId="2E37337D" w14:textId="77777777" w:rsidR="007B207F" w:rsidRDefault="00C33427">
      <w:pPr>
        <w:pStyle w:val="1"/>
      </w:pPr>
      <w:r>
        <w:t>1. Introduction</w:t>
      </w:r>
    </w:p>
    <w:p w14:paraId="16BEFB49" w14:textId="77777777" w:rsidR="007B207F" w:rsidRDefault="00C33427">
      <w:r>
        <w:t>The function Δ(x) exhibits oscillatory behavior linked to the non-trivial zeros of the Riemann zeta function. We investigate whether this structure can be approximated by a low-dimensional logarithmic oscillator with fixed spectral f</w:t>
      </w:r>
      <w:r>
        <w:t>requency γ₁.</w:t>
      </w:r>
    </w:p>
    <w:p w14:paraId="37BACDD3" w14:textId="77777777" w:rsidR="007B207F" w:rsidRDefault="00C33427">
      <w:pPr>
        <w:pStyle w:val="1"/>
      </w:pPr>
      <w:r>
        <w:t>2. Model</w:t>
      </w:r>
    </w:p>
    <w:p w14:paraId="1476FB3C" w14:textId="77777777" w:rsidR="007B207F" w:rsidRDefault="00C33427">
      <w:r>
        <w:t>Φ(x) = (√x / ln x) cos(γ₁ ln ln x + θ)</w:t>
      </w:r>
    </w:p>
    <w:p w14:paraId="3390EFA2" w14:textId="77777777" w:rsidR="007B207F" w:rsidRDefault="00C33427">
      <w:r>
        <w:t>Log-log transformation: u = ln ln x (used for phase linearization).</w:t>
      </w:r>
    </w:p>
    <w:p w14:paraId="5A45F497" w14:textId="77777777" w:rsidR="007B207F" w:rsidRDefault="00C33427">
      <w:pPr>
        <w:pStyle w:val="1"/>
      </w:pPr>
      <w:r>
        <w:t>3. Computational Protocol</w:t>
      </w:r>
    </w:p>
    <w:p w14:paraId="48C51D6C" w14:textId="77777777" w:rsidR="007B207F" w:rsidRDefault="00C33427">
      <w:r>
        <w:t>γ₁ and θ fixed on [10^3, 10^10], no re-fitting beyond calibration window.</w:t>
      </w:r>
    </w:p>
    <w:p w14:paraId="4D068689" w14:textId="11BFDFD4" w:rsidR="007B207F" w:rsidRPr="00C33427" w:rsidRDefault="00C33427">
      <w:r>
        <w:t>Out-of-sample evaluation pe</w:t>
      </w:r>
      <w:r>
        <w:t>rformed on [10^15, 10^20].</w:t>
      </w:r>
      <w:r w:rsidRPr="00C33427">
        <w:t xml:space="preserve"> </w:t>
      </w:r>
      <w:r w:rsidRPr="00C33427">
        <w:t xml:space="preserve">Statistical analysis and visualization were performed using Python 3.x (libraries: Matplotlib, Seaborn, </w:t>
      </w:r>
      <w:proofErr w:type="spellStart"/>
      <w:r w:rsidRPr="00C33427">
        <w:t>Scipy</w:t>
      </w:r>
      <w:proofErr w:type="spellEnd"/>
      <w:r w:rsidRPr="00C33427">
        <w:t>)."</w:t>
      </w:r>
    </w:p>
    <w:p w14:paraId="0E64087E" w14:textId="77777777" w:rsidR="007B207F" w:rsidRDefault="00C33427">
      <w:pPr>
        <w:pStyle w:val="1"/>
      </w:pPr>
      <w:r>
        <w:lastRenderedPageBreak/>
        <w:t>4. Results</w:t>
      </w:r>
    </w:p>
    <w:p w14:paraId="2EA691A2" w14:textId="77777777" w:rsidR="007B207F" w:rsidRDefault="00C33427">
      <w:r>
        <w:t>Fig. 1 shows separation between model and surrogate stability distributions.</w:t>
      </w:r>
    </w:p>
    <w:p w14:paraId="472DAEBF" w14:textId="77777777" w:rsidR="007B207F" w:rsidRDefault="00C33427">
      <w:r>
        <w:rPr>
          <w:noProof/>
        </w:rPr>
        <w:drawing>
          <wp:inline distT="0" distB="0" distL="0" distR="0" wp14:anchorId="081DF2E4" wp14:editId="7FFBBBA3">
            <wp:extent cx="5029200" cy="3769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A662" w14:textId="77777777" w:rsidR="007B207F" w:rsidRDefault="00C33427">
      <w:r>
        <w:t xml:space="preserve">Figure 1. Phase stability distribution S(x). The Φ(x) model shows a statistically separated distribution compared to constrained surrogate </w:t>
      </w:r>
      <w:r>
        <w:t>ensembles.</w:t>
      </w:r>
    </w:p>
    <w:p w14:paraId="0E1CE502" w14:textId="77777777" w:rsidR="007B207F" w:rsidRDefault="00C33427">
      <w:pPr>
        <w:pStyle w:val="1"/>
      </w:pPr>
      <w:r>
        <w:t>5. Genomic Analysis</w:t>
      </w:r>
    </w:p>
    <w:p w14:paraId="058A2452" w14:textId="77777777" w:rsidR="007B207F" w:rsidRDefault="00C33427">
      <w:r>
        <w:t>Locus 13q14.11 analyzed using fixed spectral probe γ₁ with hierarchical surrogate models.</w:t>
      </w:r>
    </w:p>
    <w:p w14:paraId="1F9FFFCF" w14:textId="77777777" w:rsidR="007B207F" w:rsidRDefault="00C33427">
      <w:r>
        <w:rPr>
          <w:noProof/>
        </w:rPr>
        <w:lastRenderedPageBreak/>
        <w:drawing>
          <wp:inline distT="0" distB="0" distL="0" distR="0" wp14:anchorId="775A5FDC" wp14:editId="611C80AB">
            <wp:extent cx="5029200" cy="37694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6D82" w14:textId="77777777" w:rsidR="007B207F" w:rsidRDefault="00C33427">
      <w:r>
        <w:t xml:space="preserve">Figure 2. Spectral deviation in locus 13q14.11. The peak coincides with the a priori fixed probe γ₁ (red dashed line), exceeding the </w:t>
      </w:r>
      <w:r>
        <w:t>FDR significance threshold (black dashed line).</w:t>
      </w:r>
    </w:p>
    <w:p w14:paraId="2EE6EEBE" w14:textId="77777777" w:rsidR="007B207F" w:rsidRDefault="00C33427">
      <w:pPr>
        <w:pStyle w:val="1"/>
      </w:pPr>
      <w:r>
        <w:t>6. Discussion</w:t>
      </w:r>
    </w:p>
    <w:p w14:paraId="6C61B2AE" w14:textId="77777777" w:rsidR="007B207F" w:rsidRDefault="00C33427">
      <w:r>
        <w:t>Results indicate statistical separation between fixed spectral models and stochastic ensembles. No causal relationship between arithmetic structure and genomic organization is implied.</w:t>
      </w:r>
    </w:p>
    <w:p w14:paraId="7B10BE3C" w14:textId="77777777" w:rsidR="007B207F" w:rsidRDefault="00C33427">
      <w:pPr>
        <w:pStyle w:val="1"/>
      </w:pPr>
      <w:r>
        <w:t>7. Limita</w:t>
      </w:r>
      <w:r>
        <w:t>tions</w:t>
      </w:r>
    </w:p>
    <w:p w14:paraId="4C5EFBE8" w14:textId="77777777" w:rsidR="007B207F" w:rsidRDefault="00C33427">
      <w:r>
        <w:t>No analytical derivation of γ₁; surrogate model dependence; limited genomic sampling.</w:t>
      </w:r>
    </w:p>
    <w:p w14:paraId="72F2D3B6" w14:textId="77777777" w:rsidR="007B207F" w:rsidRDefault="00C33427">
      <w:pPr>
        <w:pStyle w:val="1"/>
      </w:pPr>
      <w:r>
        <w:t>8. Supplementary Materials</w:t>
      </w:r>
    </w:p>
    <w:p w14:paraId="68B0E48D" w14:textId="77777777" w:rsidR="007B207F" w:rsidRDefault="00C33427">
      <w:r>
        <w:t>S1: Computational pipeline (LMO/Walisch framework).</w:t>
      </w:r>
    </w:p>
    <w:p w14:paraId="653CE3BD" w14:textId="77777777" w:rsidR="007B207F" w:rsidRDefault="00C33427">
      <w:r>
        <w:t>S2: Numerical stability analysis using log-log coordinate transformation u = ln ln x.</w:t>
      </w:r>
    </w:p>
    <w:p w14:paraId="6BF9C6CA" w14:textId="77777777" w:rsidR="007B207F" w:rsidRDefault="00C33427">
      <w:r>
        <w:t>S3: Surrogate ensembles (Bernoulli, Markov, constrained genomic models).</w:t>
      </w:r>
    </w:p>
    <w:p w14:paraId="684C1A42" w14:textId="08FA88AF" w:rsidR="007B207F" w:rsidRDefault="00C33427">
      <w:r>
        <w:t>S4: Permutation testing (N=10,000, FDR correction).</w:t>
      </w:r>
    </w:p>
    <w:p w14:paraId="0E5A4BB0" w14:textId="192F1635" w:rsidR="00C33427" w:rsidRPr="00C33427" w:rsidRDefault="00C33427">
      <w:bookmarkStart w:id="0" w:name="_GoBack"/>
      <w:r w:rsidRPr="00C33427">
        <w:lastRenderedPageBreak/>
        <w:t>S</w:t>
      </w:r>
      <w:r w:rsidRPr="00C33427">
        <w:rPr>
          <w:lang w:val="ru-RU"/>
        </w:rPr>
        <w:t>5</w:t>
      </w:r>
      <w:r w:rsidRPr="00C33427">
        <w:t>: Computational pipeline. Detailed description of the LMO/</w:t>
      </w:r>
      <w:proofErr w:type="spellStart"/>
      <w:r w:rsidRPr="00C33427">
        <w:t>Walisch</w:t>
      </w:r>
      <w:proofErr w:type="spellEnd"/>
      <w:r w:rsidRPr="00C33427">
        <w:t xml:space="preserve"> framework integration. The complete source code for hypothesis testing, surrogate generation, and figure production is upon request. All computations were executed in a Python 3.x environment.</w:t>
      </w:r>
    </w:p>
    <w:bookmarkEnd w:id="0"/>
    <w:p w14:paraId="4A983EF3" w14:textId="77777777" w:rsidR="007B207F" w:rsidRDefault="00C33427">
      <w:pPr>
        <w:pStyle w:val="1"/>
      </w:pPr>
      <w:r>
        <w:t>9. Preregistration Statement</w:t>
      </w:r>
    </w:p>
    <w:p w14:paraId="4DB3DC79" w14:textId="77777777" w:rsidR="007B207F" w:rsidRDefault="00C33427">
      <w:r>
        <w:t>All parameters were fixed prior to analysis. No post-hoc fitting was performed.</w:t>
      </w:r>
    </w:p>
    <w:sectPr w:rsidR="007B2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07F"/>
    <w:rsid w:val="00AA1D8D"/>
    <w:rsid w:val="00B47730"/>
    <w:rsid w:val="00C334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5554C7"/>
  <w14:defaultImageDpi w14:val="300"/>
  <w15:docId w15:val="{11D99DD7-7660-45CC-A030-DC0DCFB0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10315D-8730-4318-B861-0BE164966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2026-05-02T00:04:00Z</dcterms:modified>
  <cp:category/>
</cp:coreProperties>
</file>