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40"/>
        <w:jc w:val="center"/>
      </w:pPr>
      <w:r>
        <w:rPr>
          <w:rFonts w:ascii="Times New Roman" w:cs="Times New Roman" w:eastAsia="標楷體" w:hAnsi="Times New Roman"/>
          <w:b/>
          <w:bCs/>
          <w:sz w:val="32"/>
          <w:szCs w:val="32"/>
        </w:rPr>
        <w:t xml:space="preserve">護理人力與開床規劃｜護理主管會議討論稿</w:t>
      </w:r>
    </w:p>
    <w:p>
      <w:pPr>
        <w:spacing w:after="200" w:line="340"/>
        <w:jc w:val="center"/>
      </w:pPr>
      <w:r>
        <w:rPr>
          <w:rFonts w:ascii="Times New Roman" w:cs="Times New Roman" w:eastAsia="標楷體" w:hAnsi="Times New Roman"/>
          <w:sz w:val="20"/>
          <w:szCs w:val="20"/>
        </w:rPr>
        <w:t xml:space="preserve">草案 v0.1｜115 年 10 月 15 日｜內部討論用，請勿外流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一、討論目的</w:t>
      </w:r>
    </w:p>
    <w:p>
      <w:pPr>
        <w:spacing w:after="80" w:line="340"/>
      </w:pPr>
      <w:r>
        <w:rPr>
          <w:rFonts w:ascii="Times New Roman" w:cs="Times New Roman" w:eastAsia="標楷體" w:hAnsi="Times New Roman"/>
        </w:rPr>
        <w:t xml:space="preserve">下週一面報院長前，統一護理部的立場、說法與數據口徑。院長希望開床，護理師希望能合理休假；本次會議要把兩者放在同一張算式裡，提出院長可以裁示的方案。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二、建議的核心立場</w:t>
      </w:r>
    </w:p>
    <w:p>
      <w:pPr>
        <w:spacing w:after="80" w:line="340"/>
      </w:pPr>
      <w:r>
        <w:rPr>
          <w:rFonts w:ascii="Times New Roman" w:cs="Times New Roman" w:eastAsia="標楷體" w:hAnsi="Times New Roman"/>
          <w:b/>
          <w:bCs/>
        </w:rPr>
        <w:t xml:space="preserve">「支持開床，但開床要跟著人力走。」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不說「人力不夠，所以不能開床」；改說「開 X 床需要 Y 名護理師，Y 名到位的時程是 Z」。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護理師休不到假，本質上是「隱藏的人力缺口」：缺的人力由現有人員少休、加班吸收。不先補人就開床，等於把缺口再擴大，最後是離職與被迫關床。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三班護病比已入法（醫療法 §12、§102-1，115.5.8 三讀），醫學中心預計 116.5.20 起適用（設置標準修正草案，正式發布待確認）。開床規劃必須以「上路後每一班都合法」為前提。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三、關鍵數字（範例試算，需換成本院數字）</w:t>
      </w:r>
    </w:p>
    <w:p>
      <w:pPr>
        <w:spacing w:after="80" w:line="340"/>
      </w:pPr>
      <w:r>
        <w:rPr>
          <w:rFonts w:ascii="Times New Roman" w:cs="Times New Roman" w:eastAsia="標楷體" w:hAnsi="Times New Roman"/>
          <w:sz w:val="22"/>
          <w:szCs w:val="22"/>
        </w:rPr>
        <w:t xml:space="preserve">試算依據：醫學中心三班護病比 1:6／1:9／1:11；住床率 90%；每名護理師一年可直接照護班數＝每週 5 天 × 52 週 − 國定假日 − 特休 − 病事假 − 公假訓練 − 長假折算。下表休假天數為範例，須由人事依本院人員身分別確認。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00"/>
      </w:tblGrid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範例試算結果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每名護理師一年可直接照護班數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約 220 班（非生產工時約 15%）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每增開 1 床約需護理師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約 0.55 名，即</w:t>
            </w: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每開 2 床約需 1 名護理師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40 床病房（住床率 90%）每班最少人數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白班 6、小夜 4、大夜 4，每日 14 人班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40 床病房需要可直接照護的護理師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約 23 名（不含護理長、專科護理師）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若該病房只有 21 名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每人每年需多上約 23 班（等於少休 23 天）才能維持合法</w:t>
            </w:r>
          </w:p>
        </w:tc>
      </w:tr>
      <w:tr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加護病房 20 床、每班 1:2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排班需要約 45 名；法定「每床 1.5 人」只有 30 名</w:t>
            </w:r>
          </w:p>
        </w:tc>
      </w:tr>
    </w:tbl>
    <w:p>
      <w:pPr>
        <w:spacing w:after="80" w:line="340"/>
      </w:pPr>
      <w:r>
        <w:rPr>
          <w:rFonts w:ascii="Times New Roman" w:cs="Times New Roman" w:eastAsia="標楷體" w:hAnsi="Times New Roman"/>
          <w:sz w:val="22"/>
          <w:szCs w:val="22"/>
        </w:rPr>
        <w:t xml:space="preserve">詳細算式見《開床與護理人力試算表_v0.1.xlsx》，修改休假參數與各單位床數、人數後會自動更新。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四、請各單位護理長於週日前提供（以單位為單位，不含個資）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資料項目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目前開放床數／可開床數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算法定最少人數與開床空間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近 3 個月住床率（平均與高峰）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用高峰情境規劃，避免以平均值低估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可直接照護病人的護理師人數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與法定需求比對，算出差額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近 12 個月未休特休天數、加班時數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把「休不到假」量化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近 12 個月離職人數、目前缺額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呈現流失風險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近 3 個月三班護病比達標情形（每班）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對照明年上路的罰則與現有達標獎勵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五、本次會議要決定的事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對院長的立場是否採「支持開床、分階段、人力先到位」？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開床優先順序：哪些單位人力相對充足、可以先開？哪些單位必須先補人？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休假參數由誰向人事取得？（國定假日、特休平均天數、病事假、公假訓練、長假）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是否同時提出「護理負荷儀表板」：串接現有醫囑、給藥執行與入出轉資料，加上交班一鍵自評，按單位、班別呈現每位護理師的工作量；內科病房之間、外科病房之間、內外科加護之間互比。不做研究。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面報由誰報告、帶哪些資料。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六、加護病房：為什麼現行 TISS／APACHE 反映不出護理負擔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工具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量的是什麼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看不到的護理工作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APACHE II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病情嚴重度、預測死亡率（入住 24 小時）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完全不是工作量工具；病情重不等於護理時間多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TISS-28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對病人做了哪些治療（呼吸器、藥物、管路）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翻身與活動、清潔、持續床邊觀察、家屬支持、行政聯繫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NAS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護理活動花了一名護理師多少比例的時間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以 TISS-28 為基礎，補上上述項目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國際研究：NAS 可解釋 81% 的護理時間，TISS-28 只有 43%；NAS 新增的活動約占平均護理時間的六成（Miranda et al., Crit Care Med 2003）。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典型落差：未插管、譫妄躁動、需持續看守與多人翻身的病人，APACHE／TISS 偏低，實際最耗人力；病情很重但穩定鎮靜的病人則相反。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轉換成本低：NAS 是由 TISS-28 擴充而來，同仁熟悉大部分項目；現有 TISS 資料可作為預填與對照。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近期做法：不另做研究，先用既有資料（TISS、醫囑、給藥執行、入出轉）呈現；NAS 列為日後需要時的選項。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七、內外科病房：三班護病比看不到的負荷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看不到的負荷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說明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文獻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入出院周轉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同一床白天出院一位、下午入院一位，護病比只算 1 人，實際是兩份工作（出院衛教、入院評估、新醫囑）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高周轉的班，病人死亡風險上升（Needleman, NEJM 2011，HR 1.04）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病人依賴程度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日常活動依賴、跌倒高風險、約束、譫妄或失智躁動的病人，翻身、看守、協助進食與如廁都要時間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人力不足與漏失照護相關（Ball, BMJ Qual Saf 2014：86% 護理師上一班有照護沒做完）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病情變化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早期預警分數達警示值、密集測量生命徵象、快速反應小組呼叫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人力不足與死亡相關（Aiken, Lancet 2014）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做法：借用芬蘭 RAFAELA 的 OPC 六面向「架構」（照護協調、呼吸循環與症狀、營養與用藥、衛生與排泄、活動與休息、衛教與情緒支持），決定要從既有資料撈哪些指標；不複製其題目，沒有授權問題。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納入交班一鍵自評（病房與加護病房都做）：每位護理師交班時點選「本班負荷 −3 到 +3」（0＝剛好），可再點選主要原因（入出院多／病人依賴高／病情變化／人手不足／其他）。只需數秒，讓儀表板數字能對照護理師的實際感受。</w:t>
      </w:r>
    </w:p>
    <w:p>
      <w:pPr>
        <w:spacing w:after="80" w:line="340"/>
      </w:pPr>
      <w:r>
        <w:rPr>
          <w:rFonts w:ascii="Times New Roman" w:cs="Times New Roman" w:eastAsia="標楷體" w:hAnsi="Times New Roman"/>
          <w:sz w:val="22"/>
          <w:szCs w:val="22"/>
        </w:rPr>
        <w:t xml:space="preserve">交班自評的依據與錨點：量尺參考芬蘭 RAFAELA 系統中的 PAONCIL（Professional Assessment of Optimal Nursing Care Intensity Level）概念：護理師逐班以 −3 到 +3 評估負荷，0 代表「最適」；累積數週後與照護量對照，可求出各單位的適當負荷（Rauhala &amp; Fagerström, J Adv Nurs 2004）。PAONCIL 屬授權工具，以下錨點文字為本院自行撰寫，不得稱為 PAONCIL。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00"/>
      </w:tblGrid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分數</w:t>
            </w:r>
          </w:p>
        </w:tc>
        <w:tc>
          <w:tcPr>
            <w:tcW w:type="dxa" w:w="8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錨點說明（本院自擬，請主管會議修訂）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+3</w:t>
            </w:r>
          </w:p>
        </w:tc>
        <w:tc>
          <w:tcPr>
            <w:tcW w:type="dxa" w:w="8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負荷遠超過可承擔：必要照護無法完成或嚴重延遲，擔心病人安全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+2</w:t>
            </w:r>
          </w:p>
        </w:tc>
        <w:tc>
          <w:tcPr>
            <w:tcW w:type="dxa" w:w="8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明顯超過：部分照護延遲或簡化，需要加班或他人支援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+1</w:t>
            </w:r>
          </w:p>
        </w:tc>
        <w:tc>
          <w:tcPr>
            <w:tcW w:type="dxa" w:w="8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略高：忙碌但完成，休息或用餐時間被壓縮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8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剛好：能依標準完成照護，有正常休息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−1</w:t>
            </w:r>
          </w:p>
        </w:tc>
        <w:tc>
          <w:tcPr>
            <w:tcW w:type="dxa" w:w="8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略低：有餘裕，可多做衛教或協助同事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−2</w:t>
            </w:r>
          </w:p>
        </w:tc>
        <w:tc>
          <w:tcPr>
            <w:tcW w:type="dxa" w:w="8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明顯低：可抽調支援其他單位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−3</w:t>
            </w:r>
          </w:p>
        </w:tc>
        <w:tc>
          <w:tcPr>
            <w:tcW w:type="dxa" w:w="8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遠低於可承擔：人力明顯多於所需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為什麼用正負分數：可以同時看到「太重」和「有餘裕」。有餘裕的單位與班別，正好是開床或機動支援的優先選項，也回應院長開床的需求。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限制：屬主觀評估，可能系統性偏高；芬蘭也有研究顯示多數單位未達其資料品質門檻。因此只作為對照訊號，不單獨作為員額依據。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誠實說明：芬蘭研究顯示，依照護強度看負荷只比單看護病比「略佳」（Fagerström, BMJ Open 2018）；儀表板定位是「看見落差」，不是取代護病比。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內科病房之間互比、外科病房之間互比；內外科照護型態不同，不互比。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八、護理負荷儀表板構想（串接醫囑與護理紀錄＋交班一鍵自評）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資料來源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可呈現的指標（每單位、每班、每位護理師）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注意事項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入出轉（ADT）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新入院、出院、轉入轉出、術後返室人次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周轉量是護病比看不到的負荷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給藥執行紀錄（eMAR）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實際給藥次數，其中靜脈、高警訊藥物次數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用「已執行」紀錄，不用醫囑筆數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醫囑（CPOE）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抽血檢驗、輸血、檢查（含需護送外出）次數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醫師開立習慣不同，只做同科互比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護理紀錄（NIS）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約束、隔離、高跌倒風險、日常活動依賴、翻身紀錄的病人數；早期預警分數達警示值人數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補上醫囑看不到的照顧工作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加護病房既有資料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TISS 分數、呼吸器、CRRT、ECMO 等使用人數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TISS 只反映治療，需搭配上列資料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交班一鍵自評（新增）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本班負荷 −3 到 +3 的分布；主要原因的比例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對照客觀數字；只看單位、班別，不做個人考核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醫囑資料的盲點與 TISS 相同：只看得到「治療」，看不到翻身、清潔、看守躁動病人、家屬支持。因此一定要搭配給藥執行與護理紀錄。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第一版只呈現「次數」，不換算成分鐘或員額，避免被質疑權重依據；用來看單位之間、班別之間的落差。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需要資訊室協助撈取資料；以單位、班別彙總呈現，不含病人個資。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交班自評先以紙本勾選或不含個資的表單試行，待資訊室將題目放進交班單後改為系統填寫；結果只看單位、班別的分布，不用於個人考核。</w:t>
      </w:r>
    </w:p>
    <w:p>
      <w:pPr>
        <w:spacing w:after="100" w:before="20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九、說法上的提醒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本試算只算「法定下限」，沒有反映病人病情輕重；不能拿來說某單位人力過多。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所有數字標註「試算」，避免被當成員額核定。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標楷體" w:hAnsi="Times New Roman"/>
        </w:rPr>
        <w:t xml:space="preserve">文獻與法規目前只經摘要查核，面報引用的條文日期請再確認一次。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18"/>
        <w:szCs w:val="18"/>
      </w:rPr>
      <w:t xml:space="preserve">護理主管會議討論稿 v0.1　第 </w:t>
    </w:r>
    <w:r>
      <w:rPr>
        <w:rFonts w:ascii="Times New Roman" w:cs="Times New Roman" w:eastAsia="標楷體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標楷體" w:hAnsi="Times New Roman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2026-10-15T15:08:39.837Z</dcterms:created>
  <dcterms:modified xsi:type="dcterms:W3CDTF">2026-10-15T15:08:39.838Z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