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是否同時提出「護理負荷儀表板」：串接現有醫囑、給藥執行與入出轉資料，加上交班一鍵自評，按單位、班別呈現每位護理師的工作量；內科病房之間、外科病房之間、內外科加護之間互比。不做研究。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近期做法：不另做研究，先用既有資料（TISS、醫囑、給藥執行、入出轉）呈現；NAS 列為日後需要時的選項。</w:t>
      </w:r>
    </w:p>
    <w:p>
      <w:pPr>
        <w:spacing w:after="60" w:line="340"/>
      </w:pPr>
      <w:r>
        <w:rPr>
          <w:rFonts w:ascii="Times New Roman" w:cs="Times New Roman" w:eastAsia="標楷體" w:hAnsi="Times New Roman"/>
          <w:b/>
          <w:bCs/>
        </w:rPr>
        <w:t xml:space="preserve">CCU 試行版「護理負荷燈號」（建議作為加護中心第一個試行單位）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每班由小組長判定每床燈號：紅燈 1:1（權重 2.5）、黃燈 1:2（1.25）、綠燈 1:2.5（1.0）。當量床數＝紅×2.5＋黃×1.25＋綠×1；負荷指數＝當量床數÷佔床數；需要人數＝當量床數÷2.5。缺 0.5 人區內調整，缺 ≥1 人跨區支援。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優點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建議討論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正是院長要的「看得到的資料」：每班一個負荷指數，不做研究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條件多為設備與藥物，會重複 TISS 盲點；建議先以備註勾選蒐集躁動譫妄、多人翻身、隔離、臨終家屬、外出、急救等照護型條件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補上加護病房沒有「每班標準」的法規空白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派班規則「黃燈另一床只配綠燈」與公式在黃燈多時不一致；需明定黃燈可否配黃燈，並以整數人數作為啟動依據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條件客觀，多數可由醫囑、給藥與設備紀錄預填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權重由目標護病比推導，屬「試行權重」；以交班一鍵自評與備註驗證，不需另做研究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已有啟動機制與每月呈報指標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擴大到其他加護病房時：共同架構，紅黃燈條件由各單位自訂並經共識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七、內外科病房：三班護病比看不到的負荷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看不到的負荷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文獻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入出院周轉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同一床白天出院一位、下午入院一位，護病比只算 1 人，實際是兩份工作（出院衛教、入院評估、新醫囑）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高周轉的班，病人死亡風險上升（Needleman, NEJM 2011，HR 1.04）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病人依賴程度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日常活動依賴、跌倒高風險、約束、譫妄或失智躁動的病人，翻身、看守、協助進食與如廁都要時間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人力不足與漏失照護相關（Ball, BMJ Qual Saf 2014：86% 護理師上一班有照護沒做完）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病情變化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早期預警分數達警示值、密集測量生命徵象、快速反應小組呼叫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人力不足與死亡相關（Aiken, Lancet 2014）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做法：借用芬蘭 RAFAELA 的 OPC 六面向「架構」（照護協調、呼吸循環與症狀、營養與用藥、衛生與排泄、活動與休息、衛教與情緒支持），決定要從既有資料撈哪些指標；不複製其題目，沒有授權問題。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納入交班一鍵自評（病房與加護病房都做）：每位護理師交班時點選「本班負荷 −3 到 +3」（0＝剛好），可再點選主要原因（入出院多／病人依賴高／病情變化／人手不足／其他）。只需數秒，讓儀表板數字能對照護理師的實際感受。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交班自評的依據與錨點：量尺參考芬蘭 RAFAELA 系統中的 PAONCIL（Professional Assessment of Optimal Nursing Care Intensity Level）概念：護理師逐班以 −3 到 +3 評估負荷，0 代表「最適」；累積數週後與照護量對照，可求出各單位的適當負荷（Rauhala &amp; Fagerström, J Adv Nurs 2004）。PAONCIL 屬授權工具，以下錨點文字為本院自行撰寫，不得稱為 PAONCIL。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00"/>
      </w:tblGrid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分數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錨點說明（本院自擬，請主管會議修訂）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+3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負荷遠超過可承擔：必要照護無法完成或嚴重延遲，擔心病人安全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+2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明顯超過：部分照護延遲或簡化，需要加班或他人支援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+1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略高：忙碌但完成，休息或用餐時間被壓縮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剛好：能依標準完成照護，有正常休息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−1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略低：有餘裕，可多做衛教或協助同事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−2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明顯低：可抽調支援其他單位</w:t>
            </w:r>
          </w:p>
        </w:tc>
      </w:tr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−3</w:t>
            </w:r>
          </w:p>
        </w:tc>
        <w:tc>
          <w:tcPr>
            <w:tcW w:type="dxa" w:w="8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遠低於可承擔：人力明顯多於所需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為什麼用正負分數：可以同時看到「太重」和「有餘裕」。有餘裕的單位與班別，正好是開床或機動支援的優先選項，也回應院長開床的需求。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限制：屬主觀評估，可能系統性偏高；芬蘭也有研究顯示多數單位未達其資料品質門檻。因此只作為對照訊號，不單獨作為員額依據。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誠實說明：芬蘭研究顯示，依照護強度看負荷只比單看護病比「略佳」（Fagerström, BMJ Open 2018）；儀表板定位是「看見落差」，不是取代護病比。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內科病房之間互比、外科病房之間互比；內外科照護型態不同，不互比。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八、護理負荷儀表板構想（串接醫囑與護理紀錄＋交班一鍵自評）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資料來源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可呈現的指標（每單位、每班、每位護理師）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注意事項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入出轉（ADT）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新入院、出院、轉入轉出、術後返室人次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周轉量是護病比看不到的負荷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給藥執行紀錄（eMAR）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實際給藥次數，其中靜脈、高警訊藥物次數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用「已執行」紀錄，不用醫囑筆數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醫囑（CPOE）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抽血檢驗、輸血、檢查（含需護送外出）次數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醫師開立習慣不同，只做同科互比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護理紀錄（NIS）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約束、隔離、高跌倒風險、日常活動依賴、翻身紀錄的病人數；早期預警分數達警示值人數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補上醫囑看不到的照顧工作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加護病房既有資料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分數、呼吸器、CRRT、ECMO 等使用人數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只反映治療，需搭配上列資料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交班一鍵自評（新增）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本班負荷 −3 到 +3 的分布；主要原因的比例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對照客觀數字；只看單位、班別，不做個人考核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醫囑資料的盲點與 TISS 相同：只看得到「治療」，看不到翻身、清潔、看守躁動病人、家屬支持。因此一定要搭配給藥執行與護理紀錄。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第一版只呈現「次數」，不換算成分鐘或員額，避免被質疑權重依據；用來看單位之間、班別之間的落差。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需要資訊室協助撈取資料；以單位、班別彙總呈現，不含病人個資。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交班自評先以紙本勾選或不含個資的表單試行，待資訊室將題目放進交班單後改為系統填寫；結果只看單位、班別的分布，不用於個人考核。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九、說法上的提醒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p>
      <w:r>
        <w:br w:type="page"/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附件：護理負荷燈號由 CCU 拓展到其他加護單位（討論初稿）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共同架構：紅 1:1（2.5）、黃 1:2（1.25）、綠 1:2.5（1.0）；公式與啟動機制沿用 CCU。各單位紅黃燈條件從同樣五類挑選：①器官支持與設備 ②血流動力學與急性處置 ③照護強度 ④流動 ⑤感染防護。標</w:t>
      </w:r>
      <w:r>
        <w:rPr>
          <w:rFonts w:ascii="Times New Roman" w:cs="Times New Roman" w:eastAsia="標楷體" w:hAnsi="Times New Roman"/>
          <w:sz w:val="22"/>
          <w:szCs w:val="22"/>
          <w:highlight w:val="yellow"/>
          <w:highlightCs w:val="yellow"/>
        </w:rPr>
        <w:t xml:space="preserve">【單位訂定】</w:t>
      </w:r>
      <w:r>
        <w:rPr>
          <w:rFonts w:ascii="Times New Roman" w:cs="Times New Roman" w:eastAsia="標楷體" w:hAnsi="Times New Roman"/>
          <w:sz w:val="22"/>
          <w:szCs w:val="22"/>
        </w:rPr>
        <w:t xml:space="preserve">者由各單位共識決定。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3000"/>
        <w:gridCol w:w="1600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適用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紅燈（例）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黃燈（例）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特別設計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所有加護單位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本班 CPR／ECPR 或新裝 ECMO；1 小時內 PRBC ≥3U；ECMO／MCS＋CRRT＋≥2 種升壓藥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任一 ECMO／MCS、CRRT、≥2 種升壓藥、呼吸器＋升壓藥；新入院、術後回室；外出護送；躁動譫妄需看守或約束；臨終與家屬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升級規則：全套防護隔離、≥4 人翻身或俯臥，升一級（最高紅燈）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外科加護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重大手術（如移植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【單位訂定】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）術後早期；術後出血需再手術或持續輸血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開放性腹部或大範圍負壓傷口換藥；多管路每小時記錄；脊椎保護翻身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看白班下午到小夜的回室人次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內科加護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ARDS 俯臥合併 ECMO 或 ≥2 種升壓藥；敗血性休克 ≥3 種升壓藥或升壓藥＋CRRT；大量消化道出血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俯臥中；高濃度氧非侵襲性通氣或高流量氧療；癲癇重積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照護型條件特別重要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感染隔離加護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空氣隔離或負壓病室，合併呼吸器＋升壓藥或俯臥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所有全套防護隔離病人至少黃燈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每班另設病室外傳遞、支援功能班，不計入床位權重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燒傷加護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復甦期（48 小時內）且 TBSA ≥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【單位訂定】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%；本班大範圍換藥或水療（≥2 人、≥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【單位訂定】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小時）；吸入性灼傷合併呼吸器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過復甦期但本班換藥；植皮術後早期制動；焦痂切開術後肢體監測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換藥屬事件型：班內升級並記錄時間；法定人力標準待查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跨單位比較前先校準：條件共識、每季匿名案例互評、以交班自評檢查是否漏列負荷。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各單位請於下次會議前回覆：現行實際配置、黃燈可否配黃燈、單位專屬條件與門檻（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【單位訂定】</w:t>
      </w:r>
      <w:r>
        <w:rPr>
          <w:rFonts w:ascii="Times New Roman" w:cs="Times New Roman" w:eastAsia="標楷體" w:hAnsi="Times New Roman"/>
        </w:rPr>
        <w:t xml:space="preserve">欄位）。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2026-10-15T16:20:33.883Z</dcterms:created>
  <dcterms:modified xsi:type="dcterms:W3CDTF">2026-10-15T16:20:33.883Z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