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是否同時提出「護理負荷儀表板」：串接現有醫囑、給藥執行與入出轉資料，加上交班一鍵自評，按單位、班別呈現每位護理師的工作量；內科病房之間、外科病房之間、內外科加護之間互比。不做研究。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近期做法：不另做研究，先用既有資料（TISS、醫囑、給藥執行、入出轉）呈現；NAS 列為日後需要時的選項。</w:t>
      </w:r>
    </w:p>
    <w:p>
      <w:pPr>
        <w:spacing w:after="60" w:line="340"/>
      </w:pPr>
      <w:r>
        <w:rPr>
          <w:rFonts w:ascii="Times New Roman" w:cs="Times New Roman" w:eastAsia="標楷體" w:hAnsi="Times New Roman"/>
          <w:b/>
          <w:bCs/>
        </w:rPr>
        <w:t xml:space="preserve">CCU 試行版「護理負荷燈號」（建議作為加護中心第一個試行單位）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每班由小組長判定每床燈號：紅燈 1:1（權重 2.5）、黃燈 1:2（1.25）、綠燈 1:2.5（1.0）。當量床數＝紅×2.5＋黃×1.25＋綠×1；負荷指數＝當量床數÷佔床數；需要人數＝當量床數÷2.5。缺 0.5 人區內調整，缺 ≥1 人跨區支援。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優點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建議討論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正是院長要的「看得到的資料」：每班一個負荷指數，不做研究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條件多為設備與藥物，會重複 TISS 盲點；建議先以備註勾選蒐集躁動譫妄、多人翻身、隔離、臨終家屬、外出、急救等照護型條件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補上加護病房沒有「每班標準」的法規空白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派班規則「黃燈另一床只配綠燈」與公式在黃燈多時不一致；需明定黃燈可否配黃燈，並以整數人數作為啟動依據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條件客觀，多數可由醫囑、給藥與設備紀錄預填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權重由目標護病比推導，屬「試行權重」；以交班一鍵自評與備註驗證，不需另做研究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已有啟動機制與每月呈報指標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擴大到其他加護病房時：共同架構，紅黃燈條件由各單位自訂並經共識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七、內外科病房：三班護病比看不到的負荷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看不到的負荷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文獻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入出院周轉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同一床白天出院一位、下午入院一位，護病比只算 1 人，實際是兩份工作（出院衛教、入院評估、新醫囑）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高周轉的班，病人死亡風險上升（Needleman, NEJM 2011，HR 1.04）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病人依賴程度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日常活動依賴、跌倒高風險、約束、譫妄或失智躁動的病人，翻身、看守、協助進食與如廁都要時間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人力不足與漏失照護相關（Ball, BMJ Qual Saf 2014：86% 護理師上一班有照護沒做完）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病情變化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早期預警分數達警示值、密集測量生命徵象、快速反應小組呼叫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人力不足與死亡相關（Aiken, Lancet 2014）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做法：借用芬蘭 RAFAELA 的 OPC 六面向「架構」（照護協調、呼吸循環與症狀、營養與用藥、衛生與排泄、活動與休息、衛教與情緒支持），決定要從既有資料撈哪些指標；不複製其題目，沒有授權問題。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納入交班一鍵自評（病房與加護病房都做）：每位護理師交班時點選「本班負荷 −3 到 +3」（0＝剛好），可再點選主要原因（入出院多／病人依賴高／病情變化／人手不足／其他）。只需數秒，讓儀表板數字能對照護理師的實際感受。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交班自評的依據與錨點：量尺參考芬蘭 RAFAELA 系統中的 PAONCIL（Professional Assessment of Optimal Nursing Care Intensity Level）概念：護理師逐班以 −3 到 +3 評估負荷，0 代表「最適」；累積數週後與照護量對照，可求出各單位的適當負荷（Rauhala &amp; Fagerström, J Adv Nurs 2004）。PAONCIL 屬授權工具，以下錨點文字為本院自行撰寫，不得稱為 PAONCIL。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00"/>
      </w:tblGrid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分數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錨點說明（本院自擬，請主管會議修訂）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+3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負荷遠超過可承擔：必要照護無法完成或嚴重延遲，擔心病人安全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+2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明顯超過：部分照護延遲或簡化，需要加班或他人支援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+1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略高：忙碌但完成，休息或用餐時間被壓縮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剛好：能依標準完成照護，有正常休息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−1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略低：有餘裕，可多做衛教或協助同事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−2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明顯低：可抽調支援其他單位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−3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遠低於可承擔：人力明顯多於所需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為什麼用正負分數：可以同時看到「太重」和「有餘裕」。有餘裕的單位與班別，正好是開床或機動支援的優先選項，也回應院長開床的需求。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限制：屬主觀評估，可能系統性偏高；芬蘭也有研究顯示多數單位未達其資料品質門檻。因此只作為對照訊號，不單獨作為員額依據。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誠實說明：芬蘭研究顯示，依照護強度看負荷只比單看護病比「略佳」（Fagerström, BMJ Open 2018）；儀表板定位是「看見落差」，不是取代護病比。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內科病房之間互比、外科病房之間互比；內外科照護型態不同，不互比。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八、護理負荷儀表板構想（串接醫囑與護理紀錄＋交班一鍵自評）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資料來源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可呈現的指標（每單位、每班、每位護理師）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注意事項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入出轉（ADT）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新入院、出院、轉入轉出、術後返室人次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周轉量是護病比看不到的負荷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給藥執行紀錄（eMAR）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實際給藥次數，其中靜脈、高警訊藥物次數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用「已執行」紀錄，不用醫囑筆數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醫囑（CPOE）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抽血檢驗、輸血、檢查（含需護送外出）次數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醫師開立習慣不同，只做同科互比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護理紀錄（NIS）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約束、隔離、高跌倒風險、日常活動依賴、翻身紀錄的病人數；早期預警分數達警示值人數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補上醫囑看不到的照顧工作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加護病房既有資料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分數、呼吸器、CRRT、ECMO 等使用人數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只反映治療，需搭配上列資料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交班一鍵自評（新增）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本班負荷 −3 到 +3 的分布；主要原因的比例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對照客觀數字；只看單位、班別，不做個人考核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醫囑資料的盲點與 TISS 相同：只看得到「治療」，看不到翻身、清潔、看守躁動病人、家屬支持。因此一定要搭配給藥執行與護理紀錄。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第一版只呈現「次數」，不換算成分鐘或員額，避免被質疑權重依據；用來看單位之間、班別之間的落差。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需要資訊室協助撈取資料；以單位、班別彙總呈現，不含病人個資。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交班自評先以紙本勾選或不含個資的表單試行，待資訊室將題目放進交班單後改為系統填寫；結果只看單位、班別的分布，不用於個人考核。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九、說法上的提醒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2026-10-15T16:15:04.254Z</dcterms:created>
  <dcterms:modified xsi:type="dcterms:W3CDTF">2026-10-15T16:15:04.265Z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