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GLM 5 推理问题分析</w:t>
      </w:r>
    </w:p>
    <w:p>
      <w:pPr>
        <w:pStyle w:val="Subtitle"/>
      </w:pPr>
      <w:r>
        <w:t>KV 缓存池化与流水线并行的兼容性分析及实验方案</w:t>
      </w:r>
    </w:p>
    <w:p>
      <w:r>
        <w:t>GLM-5 系列推理服务在同时启用 KV 缓存池化和流水线并行（PP）后，出现了客户反馈的性能劣化。分析工作的目标是通过对照实验确认两者叠加是否产生额外损失，并把问题定位到缓存命中、传输、写入组装或调度等待等具体环节。</w:t>
      </w:r>
    </w:p>
    <w:p>
      <w:r>
        <w:t>现阶段最重要的缺口是联合压测证据。原始讨论明确提到尚未与 PP 一起测试；新的分析材料进一步提出了 LMCache-Ascend 代码线索和单机实验路径，但这些线索尚不能替代客户 Mooncake 环境中的实际测量。</w:t>
      </w:r>
    </w:p>
    <w:p>
      <w:pPr>
        <w:pStyle w:val="Heading1"/>
      </w:pPr>
      <w:r>
        <w:t>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主题</w:t>
            </w:r>
          </w:p>
        </w:tc>
        <w:tc>
          <w:tcPr>
            <w:tcW w:type="dxa" w:w="7880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材料中的判断与方案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问题解释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池化复用缓存与 PP 按层分布缓存之间可能存在组织、寻址和搬运成本不匹配，额外成本可能抵消 prefill 计算节省。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关键缺口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缺少池化与 PP 的联合压测，劣化幅度和具体发生环节仍待量化。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定位方法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建立四象限对照，分环节计时，扫描命中率与并发，观察日志和失败回退，再进行归因。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代码线索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材料列出 P2P／PD 后端与 use_layerwise 的配置互斥、first-rank 缓存管理、pull 失败回退及 profile 观测入口。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环境建议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原文推荐 A3 单机 16 个可见设备作为主环境，A2 单机 8 个设备用于初步验证；跨机搬运问题需两节点补测。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1"/>
      </w:pPr>
      <w:r>
        <w:t>范围与结论状态</w:t>
      </w:r>
    </w:p>
    <w:p>
      <w:r>
        <w:t>本报告聚焦 GLM-5 的池化与 PP 叠加问题。原文将 HCCS／RDMA 组网对比列为另一项工作；此处仅在复现需要时保留通信通道和双机检查事项。</w:t>
      </w:r>
    </w:p>
    <w:p>
      <w:r>
        <w:t>代码路径、行号、镜像版本和命令均按截图材料整理，作为后续核对与执行的参考。本文没有将“已设计实验”写成“已完成复现”，也没有把 LMCache-Ascend 的局部配置限制直接等同于 Mooncake 的已确认根因。</w:t>
      </w:r>
    </w:p>
    <w:p>
      <w:pPr>
        <w:spacing w:line="260" w:lineRule="exact" w:after="100"/>
      </w:pPr>
      <w:r>
        <w:rPr>
          <w:sz w:val="18"/>
        </w:rPr>
        <w:t>材料定位：本批 12 张截图覆盖原《KS问题分析.pdf》第 1 至 16 页，部分页有重叠；截图 3 至 5 的上传顺序与原页序不同，正文已按逻辑顺序重排。</w:t>
      </w:r>
    </w:p>
    <w:p>
      <w:pPr>
        <w:pStyle w:val="Heading1"/>
        <w:pageBreakBefore/>
      </w:pPr>
      <w:r>
        <w:t>1 概念基础与项目语境</w:t>
      </w:r>
    </w:p>
    <w:p>
      <w:pPr>
        <w:pStyle w:val="Heading2"/>
      </w:pPr>
      <w:r>
        <w:t>1.1 基础概念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649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概念</w:t>
            </w:r>
          </w:p>
        </w:tc>
        <w:tc>
          <w:tcPr>
            <w:tcW w:type="dxa" w:w="464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含义及本问题中的作用</w:t>
            </w:r>
          </w:p>
        </w:tc>
        <w:tc>
          <w:tcPr>
            <w:tcW w:type="dxa" w:w="328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原文代码或文档锚点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推理两阶段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Prefill 处理输入并产生 KV Cache，通常计算较密集；decode 逐 token 生成，常受访存带宽影响。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vLLM 调度与 prefill／decode 分池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KV Cache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保存各层注意力计算所需的 K／V 张量，随序列增长而增加显存占用。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vLLM cache_config／KV cache manager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KV pool 与分页管理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按固定大小的 block 管理缓存，维护逻辑块与物理块映射，并进行本地分配和回收。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BlockManager；--block-size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PD 分离与 2P1D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 为 prefill 角色组，D 为 decode 角色组；2P1D 表示 2 组 P 与 1 组 D 的部署分工。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examples/disagg_prefill/1p1d/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TP 与 PP 与 DP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TP 在层内进行张量并行；PP 按模型层划分流水线阶段；DP 复制模型实例并分配不同请求或数据。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--tensor-parallel-size</w:t>
              <w:br/>
              <w:t>--pipeline-parallel-size</w:t>
              <w:br/>
              <w:t>--data-parallel-size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前缀缓存与复用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相同前缀尽量只计算一次，缓存命中后复用已有 KV，是池化收益的重要来源。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vLLM prefix caching；LMCache chunk lookup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性能指标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吞吐量、TTFT、TPOT／ITL、端到端时延及整体效率比。原始比值由 1/3.5 改善到 1/3.2，指标口径仍需核对。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bench 脚本输出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1.2 需要区分的术语</w:t>
      </w:r>
    </w:p>
    <w:p>
      <w:r>
        <w:t>2P1D 中的 P 表示 prefill 角色，PP 表示流水线并行，两者不在同一层。模型实例可以承担 P 或 D 角色，同时在内部采用 TP、PP 等并行方式。</w:t>
      </w:r>
    </w:p>
    <w:p>
      <w:r>
        <w:t>本地 KV 分页分配与跨实例缓存池化也不是同一件事。前者描述显存块的管理，后者涉及跨请求或跨实例复用、缓存查找和数据传输。</w:t>
      </w:r>
    </w:p>
    <w:p>
      <w:pPr>
        <w:spacing w:line="260" w:lineRule="exact" w:after="100"/>
      </w:pPr>
      <w:r>
        <w:rPr>
          <w:sz w:val="18"/>
        </w:rPr>
        <w:t>对应原文第 1 至 3 页。</w:t>
      </w:r>
    </w:p>
    <w:p>
      <w:pPr>
        <w:pStyle w:val="Heading1"/>
        <w:pageBreakBefore/>
      </w:pPr>
      <w:r>
        <w:t>2 项目组件与概念层级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592"/>
        <w:gridCol w:w="3231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概念或组件</w:t>
            </w:r>
          </w:p>
        </w:tc>
        <w:tc>
          <w:tcPr>
            <w:tcW w:type="dxa" w:w="459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材料中的定位</w:t>
            </w:r>
          </w:p>
        </w:tc>
        <w:tc>
          <w:tcPr>
            <w:tcW w:type="dxa" w:w="323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关联位置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KVC 亲和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请求尽量路由到缓存驻留或相近位置，减少跨设备搬运。此前业务侧实现被描述为较粗糙。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业务调度策略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KV 缓存池化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将集群 KV 缓存作为可共享资源复用，涉及缓存索引／管理和数据传输。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 engine／storage backends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Mooncake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客户侧现有池化方案。聊天明确提及上层为 Mooncake，依赖 hixl fabric mem 模式。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客户实际软件栈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 与 LMCache-Ascend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vLLM 生态缓存引擎及其昇腾适配。新材料以 LMCache-Ascend 仓库作为分析和实验入口。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LMCache-Ascend 仓库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hccl 与 hixl 通道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材料将其描述为跨实例 KV 搬运通道，其中 hccl 为推荐路线，hixl 为实验性路线。该状态需按目标版本核对。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lmcache_ascend/v1/transfer_channel/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PP 与池化的组织关系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原文认为 PP 的按层分布与池化的块管理之间可能存在不匹配，重点查看后端校验及缓存管理方式。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v1/storage_backend/__init__.py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2.1 从部署到硬件的层级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服务与部署层    PD 分离  2P1D  proxy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              ↓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并行策略层      TP  PP  CP  EP  与 DP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              ↓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缓存管理层      KV 池化  KVC 亲和  前缀缓存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              ↓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引擎实现层      connector → adapter → LMCache engine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           存储后端／传输通道／缓存 → vLLM 页式块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              ↓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内核与硬件层    NPU kernels  HCCL／HIXL  物理互联</w:t>
      </w:r>
    </w:p>
    <w:p>
      <w:r>
        <w:t>层级图用于避免把部署角色、并行策略和缓存后端混为一谈。CP、EP 分别是上下文并行和专家并行；本问题主要围绕 PP 与缓存路径，其他并行开关应作为实验配置记录。</w:t>
      </w:r>
    </w:p>
    <w:p>
      <w:pPr>
        <w:pStyle w:val="Heading2"/>
      </w:pPr>
      <w:r>
        <w:t>2.2 客户路线与实验路线的关系</w:t>
      </w:r>
    </w:p>
    <w:p>
      <w:r>
        <w:t>客户问题来自 Mooncake 场景，而新材料的代码分析和命令围绕 LMCache-Ascend 展开。两者可以共享一些定位思路，但具体实现、缓存粒度、rank 管理和传输路径应分别确认；在 LMCache-Ascend 中发现的限制不能自动迁移为客户问题的根因。</w:t>
      </w:r>
    </w:p>
    <w:p>
      <w:pPr>
        <w:pStyle w:val="Heading1"/>
        <w:pageBreakBefore/>
      </w:pPr>
      <w:r>
        <w:t>3 理论分析与可观测假设</w:t>
      </w:r>
    </w:p>
    <w:p>
      <w:pPr>
        <w:pStyle w:val="Heading2"/>
      </w:pPr>
      <w:r>
        <w:t>3.1 池化收益模型</w:t>
      </w:r>
    </w:p>
    <w:p>
      <w:r>
        <w:t>原文将缓存复用的净收益概括为：命中后节省的 prefill 计算，减去搬运和组装 KV 的通信、等待等成本。命中率越高，潜在计算节省越大；单位数据搬运成本越低，越容易获得收益。命中率很低时，查找和管理仍可能产生额外开销。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池化净收益 ≈ 节省的 prefill 计算成本 − 缓存查找、搬运、组装与等待成本</w:t>
      </w:r>
    </w:p>
    <w:p>
      <w:pPr>
        <w:pStyle w:val="Heading2"/>
      </w:pPr>
      <w:r>
        <w:t>3.2 PP 对 KV 组织的影响</w:t>
      </w:r>
    </w:p>
    <w:p>
      <w:r>
        <w:t>空间分布：PP 将模型层分配给不同阶段，某个请求的 KV 可能分布在多个设备或 rank。保存和加载时，需要与对应层及设备布局一致。</w:t>
      </w:r>
    </w:p>
    <w:p>
      <w:r>
        <w:t>rank 对应关系：特定层由哪个 rank 执行，决定了其缓存的生产者和使用者。原文据此提出三类潜在代价：查找与实际存储不匹配、命中后跨 rank 搬运或收集、写入 vLLM 页式块前的布局对齐。是否发生及是否必须 gather，需结合实际后端确认。</w:t>
      </w:r>
    </w:p>
    <w:p>
      <w:pPr>
        <w:pStyle w:val="Heading2"/>
      </w:pPr>
      <w:r>
        <w:t>3.3 三个可观测假设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24"/>
        <w:gridCol w:w="3969"/>
        <w:gridCol w:w="5046"/>
      </w:tblGrid>
      <w:tr>
        <w:trPr>
          <w:cantSplit/>
          <w:tblHeader/>
        </w:trPr>
        <w:tc>
          <w:tcPr>
            <w:tcW w:type="dxa" w:w="62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96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假设</w:t>
            </w:r>
          </w:p>
        </w:tc>
        <w:tc>
          <w:tcPr>
            <w:tcW w:type="dxa" w:w="5046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预期观测及入口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H1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缓存组织或索引不匹配，导致有效命中率下降。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同等负载下，PP 场景命中率降低，lookup miss／失败计数增加；查看缓存日志。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H2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缓存命中后的搬运或组装成本过高。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命中请求的端到端耗时仍变长，pull 或组装耗时占比上升；结合分阶段计时分析。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搬运失败触发回退重算。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P2P pull 失败、缓存块被标记 invalid、随后发生本地重算；查看专用失败日志。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3.4 将交互影响与单项代价分开</w:t>
      </w:r>
    </w:p>
    <w:p>
      <w:r>
        <w:t>原文使用四象限对照，并把交互损失简写为 D − (B + C)。该表达只有在 B、C、D 均为相对同一基线的变化量时才适用。若它们表示各组的原始测量值，应保留 A 基线项。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对于时延或成本 Y：交互项 I = Y_D − Y_B − Y_C + Y_A</w:t>
      </w:r>
    </w:p>
    <w:p>
      <w:r>
        <w:t>在同一测量口径下，I 大于零表示组合的成本超过可加预期。吞吐量的方向与时延相反，不应直接沿用“越大越差”的判断。零命中场景也应作为开销对照保留。</w:t>
      </w:r>
    </w:p>
    <w:p>
      <w:pPr>
        <w:spacing w:line="260" w:lineRule="exact" w:after="100"/>
      </w:pPr>
      <w:r>
        <w:rPr>
          <w:sz w:val="18"/>
        </w:rPr>
        <w:t>整理注：以上公式说明用于澄清原文口径；它不是已经测得的实验结果。</w:t>
      </w:r>
    </w:p>
    <w:p>
      <w:pPr>
        <w:pStyle w:val="Heading1"/>
        <w:pageBreakBefore/>
      </w:pPr>
      <w:r>
        <w:t>4 代码组织与关键路径</w:t>
      </w:r>
    </w:p>
    <w:p>
      <w:pPr>
        <w:pStyle w:val="Heading2"/>
      </w:pPr>
      <w:r>
        <w:t>4.1 vLLM 到缓存引擎的接入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vLLM v1 KV transfer 框架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KVConnectorBase_V1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角色：kv_producer / kv_consumer / kv_both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↓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lmcache_ascend/integration/vllm/lmcache_ascend_connector_v1.py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LMCacheAscendConnectorV1Dynamic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通过 import lmcache_ascend 注册补丁与适配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  ↓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lmcache_ascend/integration/vllm/vllm_v1_adapter.py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LMCacheAscendConnectorV1Impl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缓存命中、加载和保存入口</w:t>
      </w:r>
    </w:p>
    <w:p>
      <w:pPr>
        <w:pStyle w:val="Heading2"/>
      </w:pPr>
      <w:r>
        <w:t>4.2 LMCache Ascend 插件内部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5"/>
        <w:gridCol w:w="5102"/>
      </w:tblGrid>
      <w:tr>
        <w:trPr>
          <w:cantSplit/>
          <w:tblHeader/>
        </w:trPr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路径或模块</w:t>
            </w:r>
          </w:p>
        </w:tc>
        <w:tc>
          <w:tcPr>
            <w:tcW w:type="dxa" w:w="51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原文所列职责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lmcache_ascend/__init__.py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全局补丁，包括 _patch_transfer_channel() 等。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v1/storage_backend/__init__.py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CreateStorageBackends：组装后端并执行配置互斥校验。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v1/storage_backend/p2p_backend.py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AscendP2PBackend：跨实例 KV 共享与搬运主路径。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v1/storage_backend/pd/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backend.py、sender_mixin.py、receiver_mixin.py；PD 分离后端。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v1/transfer_channel/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__init__.py 中的 CreateTransferChannel；hccl_channel.py、hixl_channel.py、base_channel.py。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v1/npu_connector/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NPU 侧 KV 与 vLLM 页式块之间的写入和读出。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v1/proxy_memory_obj.py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延迟 pull 的代理对象，原文关联 rH2D 路径。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v1/buffer_config.py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NPU／CPU 传输缓冲区配置。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4.3 C 和 C++ 扩展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csrc/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hccl/hccl_agent.cpp          HCCL 通道 agent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hixl/bindings.cpp            HIXL 通道绑定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common/managed_mem.*         托管／注册内存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common/hcom_devva.*          设备虚拟地址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mem_kernels.cpp             内存相关内核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pac_kernels.cpp             原文所列 NPU 内核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pos_kernels.cpp             原文所列 NPU 内核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cachegen_kernels.cpp         缓存相关内核</w:t>
      </w:r>
    </w:p>
    <w:p>
      <w:pPr>
        <w:spacing w:line="260" w:lineRule="exact" w:after="100"/>
      </w:pPr>
      <w:r>
        <w:rPr>
          <w:sz w:val="18"/>
        </w:rPr>
        <w:t>索引说明：本章按截图保留名称与路径；具体符号、目录归属和版本需在实际仓库中核对。</w:t>
      </w:r>
    </w:p>
    <w:p>
      <w:pPr>
        <w:pStyle w:val="Heading1"/>
        <w:pageBreakBefore/>
      </w:pPr>
      <w:r>
        <w:t>5 代码证据索引</w:t>
      </w:r>
    </w:p>
    <w:p>
      <w:r>
        <w:t>E1 至 E8 是原文的证据编号，以下保留其含义和定位信息。行号来自截图，尚未与目标提交核对。</w:t>
      </w:r>
    </w:p>
    <w:p>
      <w:pPr>
        <w:pStyle w:val="Heading2"/>
      </w:pPr>
      <w:r>
        <w:t>E1 后端与按层模式的配置互斥</w:t>
      </w:r>
    </w:p>
    <w:p>
      <w:r>
        <w:t>位置：v1/storage_backend/__init__.py:69–74、106–112。原文称 enable_pd=true 与 use_layerwise=true 同时出现时直接抛出 ValueError；enable_p2p=true 与 use_layerwise=true 的组合也被拒绝。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PD backend does not support layerwise mode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Ascend P2P backend does not support layerwise mode</w:t>
      </w:r>
    </w:p>
    <w:p>
      <w:r>
        <w:t>这条线索支持“特定后端配置与 layerwise 模式互斥”的检查方向。PP 开启是否必然要求 use_layerwise=true，以及该限制是否影响客户实际运行路径，仍需单独证明。</w:t>
      </w:r>
    </w:p>
    <w:p>
      <w:pPr>
        <w:pStyle w:val="Heading2"/>
      </w:pPr>
      <w:r>
        <w:t>E2 首个 rank 为中心的缓存管理</w:t>
      </w:r>
    </w:p>
    <w:p>
      <w:r>
        <w:t>位置：vllm_v1_adapter.py:137–149。材料描述 save_only_first_rank 默认开启时，仅首个 rank 拥有 storage manager，其他 rank 为 passive；143–149 行对 passive rank 短路保存路径。</w:t>
      </w:r>
    </w:p>
    <w:p>
      <w:r>
        <w:t>原文将其与 PP 中各 rank 持有不同层 KV 的分布联系起来，作为 H1 命中异常及 H2 组装成本的线索。first rank 所属进程组和 passive rank 的具体语义仍需按代码版本核实。</w:t>
      </w:r>
    </w:p>
    <w:p>
      <w:pPr>
        <w:pStyle w:val="Heading2"/>
      </w:pPr>
      <w:r>
        <w:t>E3 按层保存与异步保存的配置互斥</w:t>
      </w:r>
    </w:p>
    <w:p>
      <w:r>
        <w:t>位置：vllm_v1_adapter.py:151–154。材料称 use_layerwise 与 store_async 同时启用时会断言失败，报错如下。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Layerwise storing is not supported with async store</w:t>
      </w:r>
    </w:p>
    <w:p>
      <w:r>
        <w:t>可据此检查按层模式下的保存路径和异步能力。该限制本身不等于已经测得了 PP 的性能损失。</w:t>
      </w:r>
    </w:p>
    <w:p>
      <w:pPr>
        <w:pStyle w:val="Heading2"/>
      </w:pPr>
      <w:r>
        <w:t>E4 搬运失败后的重算回退</w:t>
      </w:r>
    </w:p>
    <w:p>
      <w:r>
        <w:t>位置：vllm_v1_adapter.py:75–121，_mark_failed_p2p_loads_for_recompute()。原文描述为 P2P pull 失败后将相关 KV 块标记为 invalid，触发 vLLM 本地重算。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Marked %d KV blocks invalid after P2P pull failure</w:t>
      </w:r>
    </w:p>
    <w:p>
      <w:r>
        <w:t>该日志是 H3 的直接观测线索。需将失败请求、无效块数、重算与时延变化关联起来，避免只凭日志出现就判断其为主要瓶颈。</w:t>
      </w:r>
    </w:p>
    <w:p>
      <w:pPr>
        <w:pStyle w:val="Heading1"/>
        <w:pageBreakBefore/>
      </w:pPr>
      <w:r>
        <w:t>5 代码证据索引续</w:t>
      </w:r>
    </w:p>
    <w:p>
      <w:pPr>
        <w:pStyle w:val="Heading2"/>
      </w:pPr>
      <w:r>
        <w:t>E5 传输通道与缓冲区</w:t>
      </w:r>
    </w:p>
    <w:p>
      <w:r>
        <w:t>位置：v1/transfer_channel/__init__.py:94–155。CreateTransferChannel 工厂按 channel_type 选择 hccl 或 hixl；buffer_config.py 划分 NPU／CPU 缓冲区。材料将 hccl 描述为推荐通道、hixl 描述为实验性通道。</w:t>
      </w:r>
    </w:p>
    <w:p>
      <w:r>
        <w:t>这为聊天中的 hixl fabric mem 提供了相关代码检索方向，但不能仅凭名称确认其与客户 Mooncake 运行链路完全相同。</w:t>
      </w:r>
    </w:p>
    <w:p>
      <w:pPr>
        <w:pStyle w:val="Heading2"/>
      </w:pPr>
      <w:r>
        <w:t>E6 P2P 后端中的搬运与组装链路</w:t>
      </w:r>
    </w:p>
    <w:p>
      <w:r>
        <w:t>位置：v1/storage_backend/p2p_backend.py。原文列出的函数与行号如下。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5"/>
        <w:gridCol w:w="1474"/>
        <w:gridCol w:w="3628"/>
      </w:tblGrid>
      <w:tr>
        <w:trPr>
          <w:cantSplit/>
          <w:tblHeader/>
        </w:trPr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函数</w:t>
            </w:r>
          </w:p>
        </w:tc>
        <w:tc>
          <w:tcPr>
            <w:tcW w:type="dxa" w:w="147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截图行号</w:t>
            </w:r>
          </w:p>
        </w:tc>
        <w:tc>
          <w:tcPr>
            <w:tcW w:type="dxa" w:w="362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定位用途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_async_lazy_init_peer_connection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620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对端连接的延迟初始化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stage / get_local_buffer_refs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1027 / 1045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暂存与本地缓冲区引用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async_batched_write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1078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批量异步写入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allocate_receiver_staging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1662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接收侧暂存区分配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async_batched_read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1674 / 1684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批量异步读取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copy_receiver_staging_to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1678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暂存区内容复制到接收缓冲区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release_staged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1700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释放暂存资源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原文将“远端取数 → 暂存 → 拷入接收缓冲”视为这一后端的完整观测链路。分析时应确认本次配置确实进入该路径。</w:t>
      </w:r>
    </w:p>
    <w:p>
      <w:pPr>
        <w:pStyle w:val="Heading2"/>
      </w:pPr>
      <w:r>
        <w:t>E7 延迟拉取代理对象</w:t>
      </w:r>
    </w:p>
    <w:p>
      <w:r>
        <w:t>位置：v1/proxy_memory_obj.py。材料描述命中后先返回 proxy 对象，消费时再异步拉取，用于控制接收缓冲上界；适合检查命中时刻与真实数据到达时刻的差异。</w:t>
      </w:r>
    </w:p>
    <w:p>
      <w:pPr>
        <w:pStyle w:val="Heading2"/>
      </w:pPr>
      <w:r>
        <w:t>E8 命中与加载的观测入口</w:t>
      </w:r>
    </w:p>
    <w:p>
      <w:r>
        <w:t>位置：vllm_v1_adapter.py:68 等。材料提到 @_lmcache_nvtx_annotate 装饰 start_load_kv、wait_for_save 等方法，可据此寻找 profile 阶段标记。具体采集工具能否读到对应标记，需要环境验证。</w:t>
      </w:r>
    </w:p>
    <w:p>
      <w:pPr>
        <w:spacing w:line="260" w:lineRule="exact" w:after="100"/>
      </w:pPr>
      <w:r>
        <w:rPr>
          <w:sz w:val="18"/>
        </w:rPr>
        <w:t>代码归纳：优先确认配置能否启动，再检查缓存管理范围、失败回退和阶段耗时。E1 的配置拒绝属于可用性问题；可启动后的延迟或吞吐退化属于性能问题，应分开记录。</w:t>
      </w:r>
    </w:p>
    <w:p>
      <w:pPr>
        <w:pStyle w:val="Heading1"/>
        <w:pageBreakBefore/>
      </w:pPr>
      <w:r>
        <w:t>6 实验设计与硬件条件</w:t>
      </w:r>
    </w:p>
    <w:p>
      <w:pPr>
        <w:pStyle w:val="Heading2"/>
      </w:pPr>
      <w:r>
        <w:t>6.1 目标与五步定位流程</w:t>
      </w:r>
    </w:p>
    <w:p>
      <w:r>
        <w:t>目标是在尽可能小的环境中复现池化与 PP 的组合行为，确认是否有额外损失，量化并定位环节。原文强调控制变量和分环节计时，并提出以下流程。</w:t>
      </w:r>
    </w:p>
    <w:p>
      <w:r>
        <w:t>1. 分离：四象限对照，区分池化代价、PP 代价及组合后的额外影响。</w:t>
        <w:br/>
        <w:t>2. 拆环节：分别记录 lookup、pull、scatter 和请求等待时间。</w:t>
        <w:br/>
        <w:t>3. 具体化：观察命中率、跨 rank 行为与 pull 失败回退。</w:t>
        <w:br/>
        <w:t>4. 加压力：扫描命中率目标 0／30／60／90%以及并发，寻找变化拐点。</w:t>
        <w:br/>
        <w:t>5. 归因：判断是缓存收益没有实现，还是搬运、组装或调度成本变大。</w:t>
      </w:r>
    </w:p>
    <w:p>
      <w:pPr>
        <w:pStyle w:val="Heading2"/>
      </w:pPr>
      <w:r>
        <w:t>6.2 四象限对照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PP 状态</w:t>
            </w:r>
          </w:p>
        </w:tc>
        <w:tc>
          <w:tcPr>
            <w:tcW w:type="dxa" w:w="396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池化关闭</w:t>
            </w:r>
          </w:p>
        </w:tc>
        <w:tc>
          <w:tcPr>
            <w:tcW w:type="dxa" w:w="396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池化开启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关闭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A：基线与工具链验证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B：池化单独效果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开启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C：PP 单独效果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D：池化与 PP 组合场景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每组先验证启动和输出，再进行同口径压测。若 D 被 E1 等配置校验拒绝，应保留报错、版本和配置，记录为该组合不可用；不能与可运行场景的性能退化混为一类。</w:t>
      </w:r>
    </w:p>
    <w:p>
      <w:pPr>
        <w:pStyle w:val="Heading2"/>
      </w:pPr>
      <w:r>
        <w:t>6.3 A3 主环境及原文参数</w:t>
      </w:r>
    </w:p>
    <w:p>
      <w:r>
        <w:t>原文推荐 A3 单机作为主环境，并以“8 × 910 NPU、2 芯片／卡、16 芯片”解释其所谓“16 卡”。执行前应以 npu-smi 实际可见设备数和物理卡／芯片口径为准。模型参考为 GLM-5.1-w8a8。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37"/>
        <w:gridCol w:w="7370"/>
        <w:gridCol w:w="1531"/>
      </w:tblGrid>
      <w:tr>
        <w:trPr>
          <w:cantSplit/>
          <w:tblHeader/>
        </w:trPr>
        <w:tc>
          <w:tcPr>
            <w:tcW w:type="dxa" w:w="73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组别</w:t>
            </w:r>
          </w:p>
        </w:tc>
        <w:tc>
          <w:tcPr>
            <w:tcW w:type="dxa" w:w="7370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并行参数</w:t>
            </w:r>
          </w:p>
        </w:tc>
        <w:tc>
          <w:tcPr>
            <w:tcW w:type="dxa" w:w="153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池化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--data-parallel-size 2 --tensor-parallel-size 8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关闭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与 A 相同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开启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--data-parallel-size 1 --tensor-parallel-size 8</w:t>
              <w:br/>
              <w:t>--pipeline-parallel-size 2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关闭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与 C 相同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开启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整理注：A→C、B→D 同时改变了 DP 与 PP，因此这组配置比较的是部署方案组合，不能严格称为“只改变 PP”。如需单独归因 PP，应另行设计资源和请求口径可比的对照。EP 或投机解码如需关闭，也应在全部对照组保持一致并记录。</w:t>
      </w:r>
    </w:p>
    <w:p>
      <w:pPr>
        <w:pStyle w:val="Heading2"/>
      </w:pPr>
      <w:r>
        <w:t>6.4 A2 备选与双机扩展</w:t>
      </w:r>
    </w:p>
    <w:p>
      <w:r>
        <w:t>A2 单机 8 设备方案在原文中用于快速验证：基线 TP8，PP 组 TP4×PP2。原文估算 GLM-5.1-w8a8 权重约 280 GB，8 设备合计 512 GB 显存时还需容纳 KV；这些数值和能否运行均应实测。该方案同时改变 TP，存在额外归因限制。</w:t>
      </w:r>
    </w:p>
    <w:p>
      <w:r>
        <w:t>双机 A2×2 或 A3×2 被列为扩展，用于测量跨机搬运。单机结果只能描述单机条件，是否低估跨机劣化以及低估多少，须由双机结果确认。</w:t>
      </w:r>
    </w:p>
    <w:p>
      <w:pPr>
        <w:pStyle w:val="Heading1"/>
        <w:pageBreakBefore/>
      </w:pPr>
      <w:r>
        <w:t>7 软件环境与启动自检</w:t>
      </w:r>
    </w:p>
    <w:p>
      <w:pPr>
        <w:pStyle w:val="Heading2"/>
      </w:pPr>
      <w:r>
        <w:t>7.1 原文的软件栈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759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材料中的版本或要求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vLLM-Ascend 容器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quay.io/ascend/vllm-ascend:v0.18.0-a3，或与部署指南匹配的版本；包含匹配的 CANN、torch_npu、vllm-ascend。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NO_CUDA_EXT=1 pip install lmcache==0.4.4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LMCache-Ascend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工作区源码安装：pip install -v --no-build-isolation -e .</w:t>
              <w:br/>
              <w:t>third_party/hcomm 子模块应与容器 CANN 版本匹配。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上游压测工具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 v0.4.4 的 benchmarks/multi_round_qa/。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模型权重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GLM-5.1-w8a8；示例目录 /mnt/sdb/models/GLM-5.1-w8a8。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补丁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docker/*.diff，材料提及 lmcache-controller、vllm-utils、vllm-sched；要求先按指南打补丁，再重装对应组件。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以上是材料给出的版本组合，并非本次验证过的环境清单。镜像、包版本、子模块、补丁与目标硬件需一起核对；附录中的安装命令并未展开具体补丁应用过程。</w:t>
      </w:r>
    </w:p>
    <w:p>
      <w:pPr>
        <w:pStyle w:val="Heading2"/>
      </w:pPr>
      <w:r>
        <w:t>7.2 环境自检清单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4989"/>
        <w:gridCol w:w="3969"/>
      </w:tblGrid>
      <w:tr>
        <w:trPr>
          <w:cantSplit/>
          <w:tblHeader/>
        </w:trPr>
        <w:tc>
          <w:tcPr>
            <w:tcW w:type="dxa" w:w="680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498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操作与检查</w:t>
            </w:r>
          </w:p>
        </w:tc>
        <w:tc>
          <w:tcPr>
            <w:tcW w:type="dxa" w:w="396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npu-smi info；核对设备数、芯片数和 HBM。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目标 8 或 16 个可见设备与部署计划一致。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容器内导入 lmcache、lmcache_ascend、vllm。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无 ImportError；版本和来源与计划一致。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检查 docker/*.diff 应用记录和 connector 加载。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服务能识别 LMCacheAscendConnector；无 connector 不存在的报错。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启动前设置 PYTHONHASHSEED=0，检查各 worker 环境一致。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排除跨进程 token 哈希不一致对命中的影响。该设置是否充分仍以日志为准。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访问 /health、/v1/models，并发送一次 chat completion。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HTTP 响应、模型列表和生成内容正常；每次切换组别并重启后执行。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双机可选：连通性检查、hccn_tool 查看 RoCE、跨机 allreduce。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通信路径可用，记录实际带宽与错误。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python -c "import lmcache, lmcache_ascend, vllm"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PYTHONHASHSEED=0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curl http://localhost:8077/health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curl http://localhost:8077/v1/models</w:t>
      </w:r>
    </w:p>
    <w:p>
      <w:pPr>
        <w:spacing w:line="260" w:lineRule="exact" w:after="100"/>
      </w:pPr>
      <w:r>
        <w:rPr>
          <w:sz w:val="18"/>
        </w:rPr>
        <w:t>原文将哈希不一致列为零命中与假阴性的常见来源，但不能据此把所有零命中都归因于该变量。双机检查另参考 dsv4-flash-p2p 指南及原文提及的 runbook 第 7 节。</w:t>
      </w:r>
    </w:p>
    <w:p>
      <w:pPr>
        <w:pStyle w:val="Heading1"/>
        <w:pageBreakBefore/>
      </w:pPr>
      <w:r>
        <w:t>8 基线启动与四象限配置</w:t>
      </w:r>
    </w:p>
    <w:p>
      <w:pPr>
        <w:pStyle w:val="Heading2"/>
      </w:pPr>
      <w:r>
        <w:t>8.1 阶段零验证 A 组基线</w:t>
      </w:r>
    </w:p>
    <w:p>
      <w:r>
        <w:t>以下为原文 A 组启动参数，按截图恢复换行。其用途是先验证服务与压测工具链，再与指定版本的推荐基线比较。服务、模型路径和实际硬件需匹配。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vllm serve /mnt/sdb/models/GLM-5.1-w8a8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--host 0.0.0.0 --port 8077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--data-parallel-size 2 --tensor-parallel-size 8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--enable-expert-parallel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--seed 1024 --served-model-name glm-51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--max-num-seqs 48 --max-model-len 20480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--max-num-batched-tokens 4096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--trust-remote-code --gpu-memory-utilization 0.95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--quantization ascend --async-scheduling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--additional-config '{"enable_npugraph_ex":true,"fuse_muls_add":true,"multistream_overlap_shared_expert":true}'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--compilation-config '{"cudagraph_mode":"FULL_DECODE_ONLY"}' \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--speculative-config '{"num_speculative_tokens":3,"method":"deepseek_mtp"}'</w:t>
      </w:r>
    </w:p>
    <w:p>
      <w:r>
        <w:t>A 组关闭 LMCache 池化：原文要求不配置 LMCACHE_CONFIG_FILE 和 --kv-transfer-config。这里的“关闭池化”仍需记录 vLLM 原生 prefix caching 等其他缓存开关，避免对照口径混淆。</w:t>
      </w:r>
    </w:p>
    <w:p>
      <w:pPr>
        <w:pStyle w:val="Heading2"/>
      </w:pPr>
      <w:r>
        <w:t>8.2 B 组在 A 组上启用 LMCache</w:t>
      </w:r>
    </w:p>
    <w:p>
      <w:r>
        <w:t>原文要求增加配置文件环境变量及 KV connector 参数。路径中的 &lt;USER&gt; 是占位符。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LMCACHE_CONFIG_FILE=/mnt/sdb/&lt;USER&gt;/LMCache-Ascend/lmcache_config_file.yaml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# 追加到 vllm serve 参数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--kv-transfer-config '{"kv_connector":"LMCacheAscendConnector","kv_role":"kv_both"}'</w:t>
      </w:r>
    </w:p>
    <w:p>
      <w:r>
        <w:t>材料中的 YAML 示例保留如下。该示例启用 local_cpu，未明确列出 enable_p2p、enable_pd 或远端对端配置；使用前需确认它测试的是本机缓存卸载／复用，还是预期的跨实例池化路径。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chunk_size: 512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local_cpu: 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max_local_cpu_size: 50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use_layerwise: False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store_async: 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extra_config: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save_only_first_rank: 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lookup_backoff_time: 0.001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first_rank_max_local_cpu_size: 150</w:t>
      </w:r>
    </w:p>
    <w:p>
      <w:pPr>
        <w:pStyle w:val="Heading1"/>
        <w:pageBreakBefore/>
      </w:pPr>
      <w:r>
        <w:t>8 四象限配置续与负载扫描</w:t>
      </w:r>
    </w:p>
    <w:p>
      <w:pPr>
        <w:pStyle w:val="Heading2"/>
      </w:pPr>
      <w:r>
        <w:t>8.3 C 组与 D 组</w:t>
      </w:r>
    </w:p>
    <w:p>
      <w:r>
        <w:t>C 组沿用 A 组服务参数，将并行参数替换如下，并关闭 LMCache。D 组采用 C 的并行参数，加上 B 的 LMCache 环境变量、YAML 和 connector 参数。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--data-parallel-size 1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--tensor-parallel-size 8 \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--pipeline-parallel-size 2</w:t>
      </w:r>
    </w:p>
    <w:p>
      <w:r>
        <w:t>启动若遇到 use_layerwise 与 P2P／PD 后端互斥，应保存报错原文和完整配置。如果以 use_layerwise=False 运行，不应预设一定会触发 E1 的 ValueError；如果确实启用其他后端，也应记录其真实类型。</w:t>
      </w:r>
    </w:p>
    <w:p>
      <w:r>
        <w:t>原文建议 C／D 与 EP 或投机解码冲突时先去掉相关选项，优先保证能启动。整理后的执行口径是：可先做启动诊断，但正式性能对照需在各组统一这些开关，或将差异明确列为混杂因素。</w:t>
      </w:r>
    </w:p>
    <w:p>
      <w:pPr>
        <w:pStyle w:val="Heading2"/>
      </w:pPr>
      <w:r>
        <w:t>8.4 阶段二命中率扫描</w:t>
      </w:r>
    </w:p>
    <w:p>
      <w:r>
        <w:t>使用共享 system prompt 和多轮历史构造缓存复用负载。原文示例来自上游 LMCache benchmark，目标是比较有无 PP 时的命中率与吞吐关系。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cd /mnt/sdb/&lt;USER&gt;/LMCache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python benchmarks/multi_round_qa/multi-round-qa.py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--num-users 10 --num-rounds 8 --qps 0.3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--shared-system-prompt 1000 --user-history-prompt 8000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--answer-len 150 --model glm-51 --time 1200 \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--base-url http://localhost:8077/v1</w:t>
      </w:r>
    </w:p>
    <w:p>
      <w:r>
        <w:t>高命中负载：增大 --shared-system-prompt 或 --num-rounds。低命中／零命中负载：使用每次开头不同的独特前缀。原文提出 0／30／60／90%四档命中率目标；实际命中率必须从日志读取，不能仅凭负载参数当作已达到目标。</w:t>
      </w:r>
    </w:p>
    <w:p>
      <w:r>
        <w:t>原文希望寻找“命中增加但吞吐不升，甚至下降”的拐点。调整前缀长度或轮数同时会改变工作量，因此应记录输入／输出长度分布和总计算规模，避免将负载变重误判为缓存交互损失。</w:t>
      </w:r>
    </w:p>
    <w:p>
      <w:pPr>
        <w:pStyle w:val="Heading2"/>
      </w:pPr>
      <w:r>
        <w:t>8.5 阶段三并发扫描</w:t>
      </w:r>
    </w:p>
    <w:p>
      <w:r>
        <w:t>原文设定并发 1／8／32／64，重点运行 D 组，并以 A 组相同并发作对照，观察劣化方向是否重复出现。若要计算每个并发下的完整交互项，还需保留相应 B、C 组数据。</w:t>
      </w:r>
    </w:p>
    <w:p>
      <w:pPr>
        <w:spacing w:line="260" w:lineRule="exact" w:after="100"/>
      </w:pPr>
      <w:r>
        <w:rPr>
          <w:sz w:val="18"/>
        </w:rPr>
        <w:t>操作边界：上面的命令是材料转录，并未执行或验证。命令中的版本、模型文件、后端、环境变量及多轮 benchmark 参数应先在目标环境确认。</w:t>
      </w:r>
    </w:p>
    <w:p>
      <w:pPr>
        <w:pStyle w:val="Heading1"/>
        <w:pageBreakBefore/>
      </w:pPr>
      <w:r>
        <w:t>9 分环节计时与实验矩阵</w:t>
      </w:r>
    </w:p>
    <w:p>
      <w:pPr>
        <w:pStyle w:val="Heading2"/>
      </w:pPr>
      <w:r>
        <w:t>9.1 阶段四定位请求生命周期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记录内容</w:t>
            </w:r>
          </w:p>
        </w:tc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原文建议的观测入口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命中 lookup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查找耗时、重试、命中与失败计数。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 日志、lookup_backoff_time 相关重试统计、E8 profile 标记。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搬运 pull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远端取 KV 耗时、传输字节、失败次数。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p2p_backend 日志；Marked N KV blocks invalid ... after P2P pull failure。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组装 scatter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KV 写入 vLLM 页式块的耗时。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connector／npu_connector 侧计时。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调度与排队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请求等待、阶段等待及排队时间。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服务端日志及请求时间线。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原文建议比较全命中与全未命中的耗时，并记录 H1／H2／H3 是否成立。该差值同时包含节省的计算和新增的缓存成本，不能不经分解就当作“每次命中的搬运成本”。</w:t>
      </w:r>
    </w:p>
    <w:p>
      <w:pPr>
        <w:pStyle w:val="Heading2"/>
      </w:pPr>
      <w:r>
        <w:t>9.2 实验矩阵汇总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1871"/>
        <w:gridCol w:w="2324"/>
        <w:gridCol w:w="4762"/>
      </w:tblGrid>
      <w:tr>
        <w:trPr>
          <w:cantSplit/>
          <w:tblHeader/>
        </w:trPr>
        <w:tc>
          <w:tcPr>
            <w:tcW w:type="dxa" w:w="680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187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232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目的</w:t>
            </w:r>
          </w:p>
        </w:tc>
        <w:tc>
          <w:tcPr>
            <w:tcW w:type="dxa" w:w="476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变量与主要固定项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 组基线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工具链与基线验证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固定软件、模型、负载及请求口径。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A／B／C／D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复现并分离影响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池化与并行布局；记录 DP／TP／PP 的所有变化。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命中率扫描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寻找收益或劣化拐点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改变重复前缀比例，记录实测命中率；同时控制或记录输入长度与总工作量。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并发扫描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检查稳定性与压力相关性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改变并发；尽量固定负载分布和命中率条件。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分环节计时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定位具体开销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关注 D 组 lookup／pull／scatter／调度，并与对照组关联。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9.3 建议随每次运行保存的证据</w:t>
      </w:r>
    </w:p>
    <w:p>
      <w:r>
        <w:t>保存模型与软件版本、实际启动命令、完整 YAML、可见设备映射、基准负载、请求数和时长、性能结果、服务日志，以及 profile 或失败日志的时间范围。</w:t>
      </w:r>
    </w:p>
    <w:p>
      <w:r>
        <w:t>组间比较需区分冷缓存与热缓存，明确预热过程，并确认请求分配与并发统计使用相同口径。命中率只是一个观测量，应与时延、吞吐及数据传输同时分析。</w:t>
      </w:r>
    </w:p>
    <w:p>
      <w:pPr>
        <w:spacing w:line="260" w:lineRule="exact" w:after="100"/>
      </w:pPr>
      <w:r>
        <w:rPr>
          <w:sz w:val="18"/>
        </w:rPr>
        <w:t>本章以原文实验流程为主，对会影响归因的统计口径做了显式说明；尚不代表四象限或任何扫描已经完成。</w:t>
      </w:r>
    </w:p>
    <w:p>
      <w:pPr>
        <w:pStyle w:val="Heading1"/>
        <w:pageBreakBefore/>
      </w:pPr>
      <w:r>
        <w:t>10 结果判定与常见误判</w:t>
      </w:r>
    </w:p>
    <w:p>
      <w:pPr>
        <w:pStyle w:val="Heading2"/>
      </w:pPr>
      <w:r>
        <w:t>10.1 原文的复现判定条件</w:t>
      </w:r>
    </w:p>
    <w:p>
      <w:r>
        <w:t>原文要求同时具备以下条件：组合场景的损失可量化且方向一致；至少重复 3 次且结果稳定；A／B／C 对照与基线可比；至少定位到一个环节，例如命中率下降、pull／组装耗时增大或出现搬运失败回退。</w:t>
      </w:r>
    </w:p>
    <w:p>
      <w:r>
        <w:t>材料以“比 B+C 预期劣化超过 10%”举例，该 10%不是已有测量结果，也不是统一判定标准。实际判定前必须明确指标、可加预期、A 基线项、运行波动和统计口径。</w:t>
      </w:r>
    </w:p>
    <w:p>
      <w:pPr>
        <w:pStyle w:val="Heading2"/>
      </w:pPr>
      <w:r>
        <w:t>10.2 按观测结果选择定位方向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61"/>
        <w:gridCol w:w="1474"/>
        <w:gridCol w:w="5102"/>
      </w:tblGrid>
      <w:tr>
        <w:trPr>
          <w:cantSplit/>
          <w:tblHeader/>
        </w:trPr>
        <w:tc>
          <w:tcPr>
            <w:tcW w:type="dxa" w:w="306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观测</w:t>
            </w:r>
          </w:p>
        </w:tc>
        <w:tc>
          <w:tcPr>
            <w:tcW w:type="dxa" w:w="147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对应假设</w:t>
            </w:r>
          </w:p>
        </w:tc>
        <w:tc>
          <w:tcPr>
            <w:tcW w:type="dxa" w:w="51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下一步核对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命中率明显降低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H1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缓存键、chunk 组织、请求路由、rank 分片以及保存／加载布局。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命中率正常但命中请求更慢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H2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pull、组装、跨 rank 行为、传输字节及阶段等待；结合实际计算节省分析。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pull 失败与回退增多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通道配置、缓冲区上限、重试、失效块和重算耗时。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启动被配置校验拒绝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配置不可用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确认报错涉及的具体后端、开关和版本；与运行时性能退化分开记录。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未观察到额外交互损失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该条件下未复现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保留负载、环境和统计波动范围；检查客户路径与当前实验是否一致。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10.3 原文提示的常见陷阱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6746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风险与处理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未设置 PYTHONHASHSEED=0</w:t>
            </w:r>
          </w:p>
        </w:tc>
        <w:tc>
          <w:tcPr>
            <w:tcW w:type="dxa" w:w="67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原文认为可能造成哈希不一致与零命中；通过 S4 排查，仍需核对其他零命中原因。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只看零命中一档</w:t>
            </w:r>
          </w:p>
        </w:tc>
        <w:tc>
          <w:tcPr>
            <w:tcW w:type="dxa" w:w="67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原文提醒零命中更偏向池化开销。仍应保留该组作为对照，并结合非零命中数据分析。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同时改动多个参数</w:t>
            </w:r>
          </w:p>
        </w:tc>
        <w:tc>
          <w:tcPr>
            <w:tcW w:type="dxa" w:w="67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TP、DP、EP、投机解码或负载同时变化会影响归因；保存全部差异。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组合报错后直接放弃</w:t>
            </w:r>
          </w:p>
        </w:tc>
        <w:tc>
          <w:tcPr>
            <w:tcW w:type="dxa" w:w="67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会丢失配置不支持的证据；保存原始错误和触发条件，但不把它当作性能退化。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单机结果外推跨机</w:t>
            </w:r>
          </w:p>
        </w:tc>
        <w:tc>
          <w:tcPr>
            <w:tcW w:type="dxa" w:w="67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跨机路径与成本不同；单机结果限定在单机条件，后续双机验证。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双机端口或通道未通</w:t>
            </w:r>
          </w:p>
        </w:tc>
        <w:tc>
          <w:tcPr>
            <w:tcW w:type="dxa" w:w="67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可能表现为无法跨节点复用；先按 S6 检查连通性和通信。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1"/>
        <w:pageBreakBefore/>
      </w:pPr>
      <w:r>
        <w:t>11 测试指标与观测方法</w:t>
      </w:r>
    </w:p>
    <w:p>
      <w:pPr>
        <w:pStyle w:val="Heading2"/>
      </w:pPr>
      <w:r>
        <w:t>11.1 指标分层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4139"/>
        <w:gridCol w:w="4139"/>
      </w:tblGrid>
      <w:tr>
        <w:trPr>
          <w:cantSplit/>
          <w:tblHeader/>
        </w:trPr>
        <w:tc>
          <w:tcPr>
            <w:tcW w:type="dxa" w:w="136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413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记录指标</w:t>
            </w:r>
          </w:p>
        </w:tc>
        <w:tc>
          <w:tcPr>
            <w:tcW w:type="dxa" w:w="413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原文所列入口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业务层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吞吐 tokens/s；TTFT；TPOT／ITL；端到端时延 P50／P99。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multi-round-qa.py、benchmark/v1/rag 的 CSV、bench.sh、vLLM 日志。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缓存层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命中率与失败计数；lookup 耗时；pull 耗时和字节；组装耗时。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 hit／miss／lookup／P2P／pull 日志；drain_failed_load_req_ids 相关错误。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资源层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NPU HBM 峰值；Host 内存；SSD 占用；通信量。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npu-smi 定时采样；top／free；df；对应 max_local_cpu_size 等配置。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稳定性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长跑吞吐波动；显存和内存增长；错误计数。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小时级曲线；Ascend PLOG（~/ascend/log）；例如材料提到的 HCCL 注册失败 error 19。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11.2 工具与日志清单</w:t>
      </w:r>
    </w:p>
    <w:p>
      <w:r>
        <w:t>压测工具：multi-round-qa.py 用于多轮复用；benchmark/v1/rag/offline.sh、online.sh 用于 RAG／前缀复用场景，材料提到包含 CacheBlend 对照；bench.sh 对应客户或生产口径。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hit / miss / lookup / P2P / pull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Marked %d KV blocks invalid after P2P pull failure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drain_failed_load_req_ids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@_lmcache_nvtx_annotate</w:t>
      </w:r>
    </w:p>
    <w:p>
      <w:r>
        <w:t>Profile：原文建议结合 E8 的标记以及昇腾 profile 工具（如 msprof）按阶段计时。需要先验证标记是否被当前工具链采集，不能仅凭装饰器存在就认为已经得到阶段耗时。</w:t>
      </w:r>
    </w:p>
    <w:p>
      <w:pPr>
        <w:pStyle w:val="Heading2"/>
      </w:pPr>
      <w:r>
        <w:t>11.3 观察数据的四种方式</w:t>
      </w:r>
    </w:p>
    <w:p>
      <w:r>
        <w:t>曲线法：绘制实测命中率与吞吐量的曲线，并区分有无 PP；用吞吐随时间变化观察长跑波动。</w:t>
      </w:r>
    </w:p>
    <w:p>
      <w:r>
        <w:t>对照法：同一负载下切换配置，比较命中与未命中路径；结合计算节省与新增成本解释差异。</w:t>
      </w:r>
    </w:p>
    <w:p>
      <w:r>
        <w:t>分位数法：查看满负载下 P50／P99 的 TTFT、TPOT 和端到端时延。原文提醒劣化可能先体现在尾时延，仍应以实际分布确认。</w:t>
      </w:r>
    </w:p>
    <w:p>
      <w:r>
        <w:t>资源关联法：把缓冲区分配、HBM／Host 内存峰值、通信量、失败日志与请求时间线对齐，检查是否存在容量或传输压力。</w:t>
      </w:r>
    </w:p>
    <w:p>
      <w:pPr>
        <w:pStyle w:val="Heading1"/>
        <w:pageBreakBefore/>
      </w:pPr>
      <w:r>
        <w:t>12 单次实验记录模板</w:t>
      </w:r>
    </w:p>
    <w:p>
      <w:r>
        <w:t>每次运行单独填写一份。A／B／C／D 组、命中率目标和实测命中率应明确区分，命令与配置文件保留完整副本。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记录项</w:t>
            </w:r>
          </w:p>
        </w:tc>
        <w:tc>
          <w:tcPr>
            <w:tcW w:type="dxa" w:w="759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运行标识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日期：____________    运行编号：____________</w:t>
              <w:br/>
              <w:t>组别：A / B / C / D    重复次数：____________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硬件与部署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环境：A2 / A3    物理卡数：____    可见设备数：____</w:t>
              <w:br/>
              <w:t>单机 / 双机    PD 角色与部署：________________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版本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模型：____________    vLLM：____________</w:t>
              <w:br/>
              <w:t>vLLM-Ascend：________    LMCache：________</w:t>
              <w:br/>
              <w:t>LMCache-Ascend 提交：________    容器：________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并行参数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DP：____    TP：____    PP：____    EP：____</w:t>
              <w:br/>
              <w:t>投机解码：____________    其他差异：____________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缓存配置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LMCache：on / off    实际后端：____________</w:t>
              <w:br/>
              <w:t>use_layerwise：____    store_async：____</w:t>
              <w:br/>
              <w:t>save_only_first_rank：____    transfer_channel：____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负载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目标命中率：0 / 30 / 60 / 90% / 其他____</w:t>
              <w:br/>
              <w:t>并发：____    QPS：____    请求数：____    时长：____</w:t>
              <w:br/>
              <w:t>输入／输出长度分布：________________________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性能结果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吞吐 tokens/s：____________</w:t>
              <w:br/>
              <w:t>TTFT P50 / P99：____________</w:t>
              <w:br/>
              <w:t>TPOT P50 / P99：____________</w:t>
              <w:br/>
              <w:t>E2E P50 / P99：____________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缓存与阶段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实测命中率：____    lookup 耗时：____</w:t>
              <w:br/>
              <w:t>pull 耗时／字节：____    组装耗时：____</w:t>
              <w:br/>
              <w:t>pull 失败计数：____    回退重算：____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资源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NPU HBM 峰值：____    Host 内存峰值：____</w:t>
              <w:br/>
              <w:t>SSD 占用：____    通信量／带宽：____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复现与附件</w:t>
            </w:r>
          </w:p>
        </w:tc>
        <w:tc>
          <w:tcPr>
            <w:tcW w:type="dxa" w:w="759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是否正常启动：____    输出检查：____</w:t>
              <w:br/>
              <w:t>日志位置：____    profile 位置：____</w:t>
              <w:br/>
              <w:t>H1 / H2 / H3 状态：________________________</w:t>
              <w:br/>
              <w:t>备注与结论边界：__________________________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spacing w:line="260" w:lineRule="exact" w:after="100"/>
      </w:pPr>
      <w:r>
        <w:rPr>
          <w:sz w:val="18"/>
        </w:rPr>
        <w:t>模板由原文第 14 页记录项整理，补充了版本、后端、部署口径和实验附件字段，便于将数据与配置对应。</w:t>
      </w:r>
    </w:p>
    <w:p>
      <w:pPr>
        <w:pStyle w:val="Heading1"/>
        <w:pageBreakBefore/>
      </w:pPr>
      <w:r>
        <w:t>附录 A 容器与安装命令</w:t>
      </w:r>
    </w:p>
    <w:p>
      <w:r>
        <w:t>以下命令保留原文环境与参数。&lt;USER&gt; 为占位符；设备映射须与实际 npu-smi 结果一致。截图用省略号表示 davinci0 至 davinci15，这里展开为完整设备列表，便于阅读；未在本机执行。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docker run -itd --shm-size=200g --privileged --net=host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--device=/dev/davinci0 --device=/dev/davinci1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--device=/dev/davinci2 --device=/dev/davinci3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--device=/dev/davinci4 --device=/dev/davinci5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--device=/dev/davinci6 --device=/dev/davinci7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--device=/dev/davinci8 --device=/dev/davinci9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--device=/dev/davinci10 --device=/dev/davinci11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--device=/dev/davinci12 --device=/dev/davinci13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--device=/dev/davinci14 --device=/dev/davinci15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--device=/dev/davinci_manager --device=/dev/devmm_svm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--device=/dev/hisi_hdc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-v /usr/local/bin/npu-smi:/usr/local/bin/npu-smi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-v /etc/hccn.conf:/etc/hccn.conf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-v /mnt/sdb/models:/mnt/sdb/models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-v /mnt/sdb/&lt;USER&gt;:/mnt/sdb/&lt;USER&gt;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--name vllm-ascend-&lt;USER&gt; --entrypoint /bin/bash \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quay.io/ascend/vllm-ascend:v0.18.0-a3</w:t>
      </w:r>
    </w:p>
    <w:p>
      <w:pPr>
        <w:pStyle w:val="Heading2"/>
      </w:pPr>
      <w:r>
        <w:t>容器内安装示例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NO_CUDA_EXT=1 pip install lmcache==0.4.4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cd /mnt/sdb/&lt;USER&gt;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git clone --recurse-submodules -b v0.4.4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https://github.com/LMCache/LMCache-Ascend.git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cd LMCache-Ascend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pip install -v --no-build-isolation -e .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# 上游 LMCache 仓库供 benchmark 使用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git clone -b v0.4.4 https://github.com/LMCache/LMCache.git</w:t>
      </w:r>
    </w:p>
    <w:p>
      <w:r>
        <w:t>路径核对：原文的 clone 命令接在 cd LMCache-Ascend 后面，但后续 benchmark 使用 /mnt/sdb/&lt;USER&gt;/LMCache。执行前应确认上游仓库究竟位于工作目录还是 LMCache-Ascend 子目录，避免脚本入口不一致。</w:t>
      </w:r>
    </w:p>
    <w:p>
      <w:r>
        <w:t>补丁步骤：原文软件环境部分要求先应用 docker/*.diff，再重装相关包；本附录保留的是原文简写命令，没有补丁选择与应用的完整步骤。具体分支或 tag 是否存在、补丁是否适用，均需在目标版本确认。</w:t>
      </w:r>
    </w:p>
    <w:p>
      <w:pPr>
        <w:pStyle w:val="Heading1"/>
        <w:pageBreakBefore/>
      </w:pPr>
      <w:r>
        <w:t>附录 B 服务环境变量与启动速查</w:t>
      </w:r>
    </w:p>
    <w:p>
      <w:pPr>
        <w:pStyle w:val="Heading2"/>
      </w:pPr>
      <w:r>
        <w:t>B 组环境变量示例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LMCACHE_CONFIG_FILE=/mnt/sdb/&lt;USER&gt;/LMCache-Ascend/lmcache_config_file.yaml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HCCL_OP_EXPANSION_MODE="AIV"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OMP_PROC_BIND=false OMP_NUM_THREADS=1 HCCL_BUFFSIZE=200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PYTORCH_NPU_ALLOC_CONF=expandable_segments:True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VLLM_ASCEND_BALANCE_SCHEDULING=1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export VLLM_ASCEND_ENABLE_MLAPO=1 VLLM_VERSION=0.18.0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export TORCH_COMPILE_DISABLE=1 PYTHONHASHSEED=0</w:t>
      </w:r>
    </w:p>
    <w:p>
      <w:pPr>
        <w:pStyle w:val="Heading2"/>
      </w:pPr>
      <w:r>
        <w:t>B 组服务命令示例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vllm serve /mnt/sdb/models/GLM-5.1-w8a8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--host 0.0.0.0 --port 8077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--data-parallel-size 2 --tensor-parallel-size 8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--served-model-name glm-51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--max-num-seqs 48 --max-model-len 20480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--max-num-batched-tokens 4096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--trust-remote-code --gpu-memory-utilization 0.95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--quantization ascend \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--kv-transfer-config '{"kv_connector":"LMCacheAscendConnector","kv_role":"kv_both"}'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curl http://localhost:8077/health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>curl http://localhost:8077/v1/models</w:t>
      </w:r>
    </w:p>
    <w:p>
      <w:r>
        <w:t>示例差异：原文附录的 B 组速查命令比正文 A 组命令少了 EP、seed、async scheduling、additional config、compilation config、speculative config 等参数。因此它是另一份简化示例，不能直接与正文 A 组结果进行严格单变量比较。正式实验应选择并统一一套基础参数。</w:t>
      </w:r>
    </w:p>
    <w:p>
      <w:pPr>
        <w:pStyle w:val="Heading2"/>
      </w:pPr>
      <w:r>
        <w:t>配置文件速查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chunk_size: 512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local_cpu: 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max_local_cpu_size: 50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use_layerwise: False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store_async: 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>extra_config: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save_only_first_rank: true</w:t>
      </w:r>
    </w:p>
    <w:p>
      <w:pPr>
        <w:keepNext w:val="0"/>
        <w:spacing w:line="230" w:lineRule="exact" w:after="0"/>
        <w:ind w:left="102" w:right="57"/>
      </w:pPr>
      <w:r>
        <w:rPr>
          <w:rFonts w:ascii="Consolas" w:hAnsi="Consolas" w:eastAsia="Microsoft YaHei"/>
          <w:sz w:val="16"/>
        </w:rPr>
        <w:t xml:space="preserve">  lookup_backoff_time: 0.001</w:t>
      </w:r>
    </w:p>
    <w:p>
      <w:pPr>
        <w:keepNext w:val="0"/>
        <w:spacing w:line="230" w:lineRule="exact" w:after="120"/>
        <w:ind w:left="102" w:right="57"/>
      </w:pPr>
      <w:r>
        <w:rPr>
          <w:rFonts w:ascii="Consolas" w:hAnsi="Consolas" w:eastAsia="Microsoft YaHei"/>
          <w:sz w:val="16"/>
        </w:rPr>
        <w:t xml:space="preserve">  first_rank_max_local_cpu_size: 150</w:t>
      </w:r>
    </w:p>
    <w:p>
      <w:r>
        <w:t>原文把 use_layerwise 作为 D 组重点观察项。但 PP、layerwise、P2P／PD 后端是不同维度的配置，必须记录实际取值与执行路径，而不能只用“池化开启”概括全部条件。</w:t>
      </w:r>
    </w:p>
    <w:p>
      <w:pPr>
        <w:pStyle w:val="Heading1"/>
        <w:pageBreakBefore/>
      </w:pPr>
      <w:r>
        <w:t>附录 C 关键配置项语义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31"/>
        <w:gridCol w:w="2608"/>
        <w:gridCol w:w="3798"/>
      </w:tblGrid>
      <w:tr>
        <w:trPr>
          <w:cantSplit/>
          <w:tblHeader/>
        </w:trPr>
        <w:tc>
          <w:tcPr>
            <w:tcW w:type="dxa" w:w="323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配置项</w:t>
            </w:r>
          </w:p>
        </w:tc>
        <w:tc>
          <w:tcPr>
            <w:tcW w:type="dxa" w:w="260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原文含义</w:t>
            </w:r>
          </w:p>
        </w:tc>
        <w:tc>
          <w:tcPr>
            <w:tcW w:type="dxa" w:w="379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实验中的核对重点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chunk_size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KV 分块粒度，以 token 数表示。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记录实际粒度以及与负载长度、缓存布局的关系。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use_layerwise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是否按层存储或加载。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核对 E1／E3 的后端与异步限制；避免把它与 PP 开关等同。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store_async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异步保存。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与 layerwise 的互斥条件，是否使保存路径发生变化。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save_only_first_rank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只由首个 rank 维护缓存的配置。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首个 rank 的分组范围、passive 行为以及实际保存／加载路径。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lookup_backoff_time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lookup 重试等待时间，原文描述为命中冲突重试延迟。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核对实际单位、重试条件、次数及在并发场景中的影响。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transfer_channel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hccl 或 hixl。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通道与版本，NPU／CPU 缓冲路径及传输指标。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enable_p2p / enable_pd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跨实例共享或 PD 后端开关。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确认是否真实启用，以及与 use_layerwise 的校验关系。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local_cpu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示例开启本地 CPU 缓存。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确认是否只是本机卸载／复用，还是还启用了其他共享后端。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max_local_cpu_size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本地 CPU 缓存容量配置。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容量单位和上限按目标版本核对；关联 Host 内存峰值。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first_rank_max_local_cpu_size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示例中首 rank 的本地 CPU 容量配置。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核对作用范围、单位与首 rank 内存压力。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使用前必须厘清的配置关系</w:t>
      </w:r>
    </w:p>
    <w:p>
      <w:r>
        <w:t>首先确认真实后端，再解释日志和配置限制。原文使用的 local_cpu、kv_both 示例并未完整给出跨实例 P2P 的对端、注册和传输配置，也没有还原客户 2P1D 的完整部署。</w:t>
      </w:r>
    </w:p>
    <w:p>
      <w:r>
        <w:t>因此，单机示例可以作为缓存与并行组合的实验起点；要复现客户问题，还需要补齐 Mooncake 实际版本、PP 布局、P／D 拓扑、缓存命中和传输路径。</w:t>
      </w:r>
    </w:p>
    <w:p>
      <w:pPr>
        <w:pStyle w:val="Heading1"/>
        <w:pageBreakBefore/>
      </w:pPr>
      <w:r>
        <w:t>附录 D 仓库文档与来源索引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6803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截图中的仓库相对路径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GLM-5.1 单机部署主参考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docs/recommended_deployment_guide/glm5.1/glm5.1-single-node-lmcache-deployment-guide-ddr-ssd.md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基线对照方法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docs/recommended_deployment_guide/glm5.1/glm5.1-single-node-lmcache-deployment-guide-ddr-vs-hbm.md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GLM-5.2 指南与性能手册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docs/recommended_deployment_guide/glm5.2/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双机 P2P 扩展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docs/recommended_deployment_guide/dsv4-flash/dsv4-flash-p2p-lmcache-deployment-guide.md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P2P 传输语义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examples/kv_cache_reuse/share_across_instances/p2p_sharing/README.md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PD 分离示例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examples/disagg_prefill/1p1d/README.md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RAG benchmark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benchmark/v1/rag/offline.sh</w:t>
              <w:br/>
              <w:t>benchmark/v1/rag/online.sh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补丁目录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docker/*.diff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截图与原页对应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7"/>
        <w:gridCol w:w="1701"/>
        <w:gridCol w:w="6350"/>
      </w:tblGrid>
      <w:tr>
        <w:trPr>
          <w:cantSplit/>
          <w:tblHeader/>
        </w:trPr>
        <w:tc>
          <w:tcPr>
            <w:tcW w:type="dxa" w:w="158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本批截图</w:t>
            </w:r>
          </w:p>
        </w:tc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原 PDF 页码</w:t>
            </w:r>
          </w:p>
        </w:tc>
        <w:tc>
          <w:tcPr>
            <w:tcW w:type="dxa" w:w="6350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1、2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1–3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概览、基础概念、项目语境与收益模型。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3–5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理论假设、交互损失表达与代码组织。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4、3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5–7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代码结构、E1–E8 证据索引及实验目标。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6、7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7–10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四象限、硬件、软件环境和自检。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8、9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10–13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启动配置、负载与并发扫描、计时和判定。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10、11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13–15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误判、指标、记录模板和命令速查。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15–16</w:t>
            </w:r>
          </w:p>
        </w:tc>
        <w:tc>
          <w:tcPr>
            <w:tcW w:type="dxa" w:w="635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服务命令尾部、配置项及文档路径。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证据状态：本文件整理了截图中的分析与操作方案，未实际检出仓库、核对行号、部署模型或执行硬件测试。所有“支持”“限制”“可复现”的技术判断，都应在记录的具体版本与条件下验证后再形成最终结论。</w:t>
      </w:r>
    </w:p>
    <w:sectPr w:rsidR="00FC693F" w:rsidRPr="0006063C" w:rsidSect="00034616">
      <w:footerReference w:type="default" r:id="rId9"/>
      <w:pgSz w:w="11906" w:h="16838"/>
      <w:pgMar w:top="1049" w:right="1134" w:bottom="1020" w:left="1134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4" w:lineRule="exact" w:after="120"/>
      <w:snapToGrid w:val="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35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33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67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0" w:lineRule="exact" w:after="120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 5 推理问题分析</dc:title>
  <dc:subject>KV 缓存池化与流水线并行的兼容性分析及实验方案</dc:subject>
  <dc:creator/>
  <cp:keywords>GLM-5, KV Cache, PP, LMCache-Ascend, Mooncake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