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KS问题最终分析结论</w:t>
      </w:r>
    </w:p>
    <w:p>
      <w:pPr>
        <w:pStyle w:val="Subtitle"/>
      </w:pPr>
      <w:r>
        <w:t>零基础增补版 含基础知识 名词解释和实验确认路径</w:t>
      </w:r>
    </w:p>
    <w:p>
      <w:r>
        <w:rPr>
          <w:b w:val="0"/>
        </w:rPr>
        <w:t>这份报告帮助你先看懂大模型推理、KV缓存和并行部署，再理解KS问题的分析证据与确认方法。结论仍是：现有资料不支持“池化与PP先天冲突”；具体客户根因需要在实际版本、拓扑和负载中，通过受控实验确认。</w:t>
      </w:r>
    </w:p>
    <w:p>
      <w:r>
        <w:rPr>
          <w:b w:val="0"/>
        </w:rPr>
        <w:t>本版保留原报告的独立分析、源码证据与对比结论，补充完整入门章节，并将每项关键判断对应到最少实验用例。它没有把新编写的操作方案当成已经执行的实验结果。源码核对基准为2026年10月3日，客户聊天为2026年8月及9月。</w:t>
      </w:r>
    </w:p>
    <w:p>
      <w:pPr>
        <w:pStyle w:val="Heading1"/>
      </w:pPr>
      <w:r>
        <w:t>怎么读这份报告</w:t>
      </w:r>
    </w:p>
    <w:p>
      <w:r>
        <w:rPr>
          <w:b w:val="0"/>
        </w:rPr>
        <w:t>完全零基础时，按基础1到基础8阅读：一条请求、KV缓存、内存位置、并行方式、缓存路径、组件、读写生命周期、指标。遇到缩写查附录，不需要先读仓库源码。</w:t>
      </w:r>
    </w:p>
    <w:p>
      <w:r>
        <w:rPr>
          <w:b w:val="0"/>
        </w:rPr>
        <w:t>随后读第1节最终判断、第6节候选原因和第9节与原分析的对比。需要准备实验时，读新增第14节，再按《KS最少用例实验操作指南 零基础版》逐步执行。两份文档都包含基础知识，不必来回翻另一份才能理解。</w:t>
      </w:r>
    </w:p>
    <w:p>
      <w:r>
        <w:rPr>
          <w:b w:val="0"/>
        </w:rPr>
        <w:t>实验路线是M1确认跨P复用与正确性、M2测全未命中成本、M3测稳定远端复用净收益；出现异常后选择M4单点修正与回退。只有要确认PP布局交互时才追加X1；压力或路由问题按信号追加X2。</w:t>
      </w:r>
    </w:p>
    <w:p>
      <w:pPr>
        <w:pStyle w:val="Heading1"/>
        <w:pageBreakBefore/>
      </w:pPr>
      <w:r>
        <w:t>基础1 先看一条请求 模型到底在做什么</w:t>
      </w:r>
    </w:p>
    <w:p>
      <w:pPr>
        <w:pStyle w:val="Heading2"/>
      </w:pPr>
      <w:r>
        <w:t>基础1 1 请求 提示词与 token</w:t>
      </w:r>
    </w:p>
    <w:p>
      <w:r>
        <w:rPr>
          <w:b w:val="0"/>
        </w:rPr>
        <w:t>把模型服务想成一家收到问题、阅读资料、逐字组织回答的工厂。一次用户提问及其上下文，就是一次“请求”。请求通常包含系统提示、历史对话、本轮问题和生成参数。</w:t>
      </w:r>
    </w:p>
    <w:p>
      <w:r>
        <w:rPr>
          <w:b w:val="0"/>
        </w:rPr>
        <w:t>模型不会直接以“汉字个数”计量文本。它先用分词器把文本转换为一串编号，每个编号对应一个 token。token 可能是一段词、一个字符或其他文本片段，具体由分词器决定。因此“输入 4,096 token”不能直接改写为“输入 4,096 个汉字”。</w:t>
      </w:r>
    </w:p>
    <w:p>
      <w:r>
        <w:rPr>
          <w:b w:val="0"/>
        </w:rPr>
        <w:t>模型权重是训练得到的参数，可以理解为工厂长期使用的设备与规则；输入文本是这一次订单的资料。推理是使用这些权重计算答案，通常不会在回答过程中重新训练模型。量化则是以较低精度表示权重或部分计算数据，目的是减少占用或改善执行效率；不同量化配置必须作为不同测试条件记录。</w:t>
      </w:r>
    </w:p>
    <w:p>
      <w:r>
        <w:rPr>
          <w:b w:val="0"/>
        </w:rPr>
        <w:t>本次问题研究的是同一套模型在服务时如何保存、复用和传输中间计算结果，不是训练模型，也不是改变模型知道的知识。</w:t>
      </w:r>
    </w:p>
    <w:p>
      <w:pPr>
        <w:pStyle w:val="Heading2"/>
      </w:pPr>
      <w:r>
        <w:t>基础1 2 prefill 与 decode 先阅读 再继续生成</w:t>
      </w:r>
    </w:p>
    <w:p>
      <w:r>
        <w:rPr>
          <w:b w:val="0"/>
        </w:rPr>
        <w:t>一次常见的自回归生成包含两个阶段：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1871"/>
        <w:gridCol w:w="3175"/>
        <w:gridCol w:w="2778"/>
      </w:tblGrid>
      <w:tr>
        <w:trPr>
          <w:cantSplit/>
          <w:tblHeader/>
        </w:trPr>
        <w:tc>
          <w:tcPr>
            <w:tcW w:type="dxa" w:w="181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87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类比</w:t>
            </w:r>
          </w:p>
        </w:tc>
        <w:tc>
          <w:tcPr>
            <w:tcW w:type="dxa" w:w="317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实际工作</w:t>
            </w:r>
          </w:p>
        </w:tc>
        <w:tc>
          <w:tcPr>
            <w:tcW w:type="dxa" w:w="277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本次要观察什么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prefill，预填充，简称 P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先阅读收到的整份资料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对输入 token 计算各层状态，并形成后续生成需要的 KV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是否真的少算了输入；是否在加载或保存缓存时等待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decode，解码，简称 D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根据已经读到和写出的内容继续回答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逐步生成新的 token，持续使用并扩展 KV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首字后生成是否变慢；是否等待 P 侧移交 KV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prefill 常有较强的计算需求；decode 常受数据访问与调度效率影响。这是理解方向，不是所有模型、批量和硬件下都成立的绝对判断。判断客户瓶颈仍要依靠测量。</w:t>
      </w:r>
    </w:p>
    <w:p>
      <w:r>
        <w:rPr>
          <w:b w:val="0"/>
        </w:rPr>
        <w:t>“第一个 token 很晚出现”和“第一个 token 后输出很慢”是不同问题。前者需要看排队、prefill、缓存读取、P→D 交接等环节；后者还需要看 decode 执行、批量与请求间竞争。</w:t>
      </w:r>
    </w:p>
    <w:p>
      <w:pPr>
        <w:pStyle w:val="Heading1"/>
        <w:pageBreakBefore/>
      </w:pPr>
      <w:r>
        <w:t>基础2 KV Cache 缓存了什么 为什么能省计算</w:t>
      </w:r>
    </w:p>
    <w:p>
      <w:pPr>
        <w:pStyle w:val="Heading2"/>
      </w:pPr>
      <w:r>
        <w:t>基础2 1 KV 不是已生成的答案</w:t>
      </w:r>
    </w:p>
    <w:p>
      <w:r>
        <w:rPr>
          <w:b w:val="0"/>
        </w:rPr>
        <w:t>在注意力计算中，模型会用到 Key 和 Value，简称 K、V。KV Cache 是把这些中间状态保存下来，让后续计算复用。类比读长资料时做的“可继续使用的阅读笔记”，它既不是原文的简单副本，也不是问答结果的数据库。</w:t>
      </w:r>
    </w:p>
    <w:p>
      <w:r>
        <w:rPr>
          <w:b w:val="0"/>
        </w:rPr>
        <w:t>不使用已保存的 KV 时，一些相同上下文需要重新计算；正确复用 KV 后，可以减少重复工作。模型仍需要完成新输入部分和后续生成，所以“缓存命中”不等于“不再进行推理”。</w:t>
      </w:r>
    </w:p>
    <w:p>
      <w:r>
        <w:rPr>
          <w:b w:val="0"/>
        </w:rPr>
        <w:t>普通注意力、MLA 等模型结构的缓存形状和占用可能不同。本问题不应凭通用的“每层 K/V”示意图计算实际传输字节；应读取当前模型实际 KV 张量和连接器的元数据。</w:t>
      </w:r>
    </w:p>
    <w:p>
      <w:pPr>
        <w:pStyle w:val="Heading2"/>
      </w:pPr>
      <w:r>
        <w:t>基础2 2 前缀复用 相同的开头才构成复用机会</w:t>
      </w:r>
    </w:p>
    <w:p>
      <w:r>
        <w:rPr>
          <w:b w:val="0"/>
        </w:rPr>
        <w:t>例如两条请求分别是“共同背景资料 + 问题甲”和“同一背景资料 + 问题乙”。两者开头的 token 序列相同，就可能复用共同背景的 KV。判断还需要模型、tokenizer、缓存键、位置和相应运行配置匹配，不能只凭肉眼认为两段话意思相同。</w:t>
      </w:r>
    </w:p>
    <w:p>
      <w:r>
        <w:rPr>
          <w:b w:val="0"/>
        </w:rPr>
        <w:t>“两段文字语义相近”不等于“可以直接复用同一份 KV”。相同文字放到不同上下文位置，也不能无条件视为同一个可复用前缀。</w:t>
      </w:r>
    </w:p>
    <w:p>
      <w:r>
        <w:rPr>
          <w:b w:val="0"/>
        </w:rPr>
        <w:t>实验必须区分三件事：输入中有多少理论可复用的 token；缓存系统查到了多少；最终真正省去了多少 prefill 计算。只有最后一项直接连接到计算收益。</w:t>
      </w:r>
    </w:p>
    <w:p>
      <w:pPr>
        <w:pStyle w:val="Heading2"/>
      </w:pPr>
      <w:r>
        <w:t>基础2 3 block 与 chunk 两种分块单位不能混写</w:t>
      </w:r>
    </w:p>
    <w:p>
      <w:r>
        <w:rPr>
          <w:b w:val="0"/>
        </w:rPr>
        <w:t>缓存通常分块管理，好比书按页存放，避免每次申请一大片连续空间。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3402"/>
        <w:gridCol w:w="3742"/>
      </w:tblGrid>
      <w:tr>
        <w:trPr>
          <w:cantSplit/>
          <w:tblHeader/>
        </w:trPr>
        <w:tc>
          <w:tcPr>
            <w:tcW w:type="dxa" w:w="249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名称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定义与用途</w:t>
            </w:r>
          </w:p>
        </w:tc>
        <w:tc>
          <w:tcPr>
            <w:tcW w:type="dxa" w:w="374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注意事项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KV block，KV 块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推理引擎管理 KV 的基本块；存在逻辑块与实际内存块的映射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block 大小及内存布局由当前引擎配置决定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chunk，缓存片段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外部缓存引擎进行索引、保存或加载的一段 token 对应的数据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chunk 不一定等于一个 vLLM block；不能默认两者数量相同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shape / stride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张量的各维大小 / 沿各维移动时跨越的内存距离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数据量对了，步长或布局错了，仍可能读写错误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cache key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用于识别缓存对象的键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可能包含模型、token、rank、PP 阶段等维度，具体按实现核对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例如请求有可复用前缀，但长度未覆盖完整缓存块，实际可复用 token 可能少于文字上相同的部分。实验中的目标复用比例只是输入设计，实际有效比例必须另测。</w:t>
      </w:r>
    </w:p>
    <w:p>
      <w:pPr>
        <w:pStyle w:val="Heading1"/>
        <w:pageBreakBefore/>
      </w:pPr>
      <w:r>
        <w:t>基础3 数据放在哪里 NPU HBM 主机内存与网络</w:t>
      </w:r>
    </w:p>
    <w:p>
      <w:r>
        <w:rPr>
          <w:b w:val="0"/>
        </w:rPr>
        <w:t>把 NPU 视为执行模型计算的设备；HBM 是其附近的高速设备内存；Host 内存是主机 CPU 使用的内存；SSD 是持久存储。把 KV 从设备内存搬到 Host 或其他节点，可以扩大可保存的范围，但搬回时也需要时间。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21"/>
        <w:gridCol w:w="3458"/>
        <w:gridCol w:w="3458"/>
      </w:tblGrid>
      <w:tr>
        <w:trPr>
          <w:cantSplit/>
          <w:tblHeader/>
        </w:trPr>
        <w:tc>
          <w:tcPr>
            <w:tcW w:type="dxa" w:w="272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位置或动作</w:t>
            </w:r>
          </w:p>
        </w:tc>
        <w:tc>
          <w:tcPr>
            <w:tcW w:type="dxa" w:w="345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直观解释</w:t>
            </w:r>
          </w:p>
        </w:tc>
        <w:tc>
          <w:tcPr>
            <w:tcW w:type="dxa" w:w="345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与 KS 实验的关系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NPU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执行张量计算的加速设备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要知道哪些设备负责哪个并行阶段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HBM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NPU 使用的高速设备内存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模型权重、KV、工作空间等都会占用它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Host / CPU 内存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主机内存，常称 DDR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本地卸载缓存可能放在这里，并不等于共享池已开启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SSD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比内存更持久的存储层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容量、读写和缓存策略会改变端到端行为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D2H / H2D / D2D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Device→Host / Host→Device / Device→Device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分别记录设备到主机、主机到设备、设备之间的数据移动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内存注册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将一段内存及其范围交给传输系统识别和访问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注册地址或长度不匹配可能引发传输失败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“卡”“芯片”“进程”不是同一个计数单位。有的硬件一张物理卡含多个计算芯片；一个服务又会启动多个工作进程。不要把截图中的“16 个芯片”写成“16 张物理卡”。现场应分别记录物理节点、卡、可见设备和 worker 数量。</w:t>
      </w:r>
    </w:p>
    <w:p>
      <w:r>
        <w:rPr>
          <w:b w:val="0"/>
        </w:rPr>
        <w:t>带宽描述单位时间能够传送多少数据；时延描述一次操作需要等多久。大块传输可能更受带宽影响，大量小块操作可能更受调用和同步时延影响。因此不能仅凭总字节数判断某个路径一定快或慢。</w:t>
      </w:r>
    </w:p>
    <w:p>
      <w:pPr>
        <w:pStyle w:val="Heading1"/>
        <w:pageBreakBefore/>
      </w:pPr>
      <w:r>
        <w:t>基础4 多个设备如何合作 先分清 PP TP DP 和 PD</w:t>
      </w:r>
    </w:p>
    <w:p>
      <w:pPr>
        <w:pStyle w:val="Heading2"/>
      </w:pPr>
      <w:r>
        <w:t>基础4 1 PP 把不同层交给不同阶段</w:t>
      </w:r>
    </w:p>
    <w:p>
      <w:r>
        <w:rPr>
          <w:b w:val="0"/>
        </w:rPr>
        <w:t>PP 全称 Pipeline Parallelism，流水线并行。可以类比一条生产线：第一站处理前面一组工序，第二站处理后面一组工序。模型的不同层被分配到不同 stage（阶段），请求依次经过这些阶段。</w:t>
      </w:r>
    </w:p>
    <w:p>
      <w:r>
        <w:rPr>
          <w:b w:val="0"/>
        </w:rPr>
        <w:t>PP2 表示两个流水线阶段，不是两个 prefill 副本。某个阶段通常保存自己负责层的 KV。因此一条请求的 KV 可以分散在多个阶段上，但不要求外部缓存一定先把它们拼成“全模型一大块”。系统也可以分别记录和传输阶段片段。</w:t>
      </w:r>
    </w:p>
    <w:p>
      <w:r>
        <w:rPr>
          <w:b w:val="0"/>
        </w:rPr>
        <w:t>一个阶段慢了，后续阶段可能等待；等待造成的空闲常称“流水线气泡”。PP 可以让模型分布到更多设备上，也可能改善适合的服务负载，但不是把阶段数翻倍就保证时延减半。</w:t>
      </w:r>
    </w:p>
    <w:p>
      <w:pPr>
        <w:pStyle w:val="Heading2"/>
      </w:pPr>
      <w:r>
        <w:t>基础4 2 TP DP 与 EP 分别切计算 复制服务 分配专家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1871"/>
        <w:gridCol w:w="3175"/>
        <w:gridCol w:w="2778"/>
      </w:tblGrid>
      <w:tr>
        <w:trPr>
          <w:cantSplit/>
          <w:tblHeader/>
        </w:trPr>
        <w:tc>
          <w:tcPr>
            <w:tcW w:type="dxa" w:w="181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方式</w:t>
            </w:r>
          </w:p>
        </w:tc>
        <w:tc>
          <w:tcPr>
            <w:tcW w:type="dxa" w:w="187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类比</w:t>
            </w:r>
          </w:p>
        </w:tc>
        <w:tc>
          <w:tcPr>
            <w:tcW w:type="dxa" w:w="317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精确定义</w:t>
            </w:r>
          </w:p>
        </w:tc>
        <w:tc>
          <w:tcPr>
            <w:tcW w:type="dxa" w:w="277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不应混同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TP，张量并行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多个工人合做同一道工序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将某些层内部的张量计算分给多个设备，并进行必要通信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不是复制完整模型服务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PP，流水线并行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不同工位负责不同工序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不同设备或设备组负责不同模型层区间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不是 prefill/decode 分离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DP，数据并行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多条服务线接不同订单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多个模型副本处理不同请求或批次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增减 DP 会改变副本数和排队行为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EP，专家并行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按任务送到相应专家工位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在 MoE 模型中把专家计算分配到不同设备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是否可组合及如何通信依赖模型和版本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例如把 DP2、TP8 改成 DP1、TP8、PP2，虽然总设备数可能不变，但同时减少了副本数、增加了流水线阶段。这是在比较两个部署方案，不能把所有差值都归因于“PP 开关”。</w:t>
      </w:r>
    </w:p>
    <w:p>
      <w:pPr>
        <w:pStyle w:val="Heading2"/>
        <w:pageBreakBefore/>
      </w:pPr>
      <w:r>
        <w:t>基础4 3 rank 与 group 编号一定要说明属于哪个范围</w:t>
      </w:r>
    </w:p>
    <w:p>
      <w:r>
        <w:rPr>
          <w:b w:val="0"/>
        </w:rPr>
        <w:t>rank 是一个参与分布式计算的进程在某个通信范围内的编号。global rank 是全局编号，TP rank 是 TP 组内编号，PP rank 是所在流水线阶段的编号。group 是参加某类协作的进程集合。</w:t>
      </w:r>
    </w:p>
    <w:p>
      <w:r>
        <w:rPr>
          <w:b w:val="0"/>
        </w:rPr>
        <w:t>用一个简化示例理解：PP2、TP2 可以由 4 个 worker 组成。第一个 PP 阶段有 2 个 TP worker；第二个 PP 阶段也有 2 个 TP worker。两个 TP 组都可以各自有一个“组内 rank 0”，但全局 rank 0 只有一个。具体编号与映射要以运行日志为准。</w:t>
      </w:r>
    </w:p>
    <w:p>
      <w:r>
        <w:rPr>
          <w:b w:val="0"/>
        </w:rPr>
        <w:t>这正是最终分析报告中 first-rank 风险的关键：</w:t>
      </w:r>
      <w:r>
        <w:rPr>
          <w:b/>
        </w:rPr>
        <w:t>“全局第一个 worker”与“每个 TP 组的第一个 worker”不是同一个集合。</w:t>
      </w:r>
      <w:r>
        <w:rPr>
          <w:b w:val="0"/>
        </w:rPr>
        <w:t xml:space="preserve"> 不能看到 first_rank 这个名字就认定每个 PP 阶段都有人保存缓存，也不能只凭这个名字断定必然丢缓存；需要把实际编号、保存者和广播范围列出来。</w:t>
      </w:r>
    </w:p>
    <w:p>
      <w:pPr>
        <w:pStyle w:val="Heading2"/>
      </w:pPr>
      <w:r>
        <w:t>基础4 4 PD 分离与 2P1D 这是服务角色 不是模型切层</w:t>
      </w:r>
    </w:p>
    <w:p>
      <w:r>
        <w:rPr>
          <w:b w:val="0"/>
        </w:rPr>
        <w:t>PD 分离把 prefill 和 decode 交给不同服务组。P 侧算完本次请求的输入后，需要将相应 KV 交给 D 侧，D 侧才能继续生成。</w:t>
      </w:r>
    </w:p>
    <w:p>
      <w:r>
        <w:rPr>
          <w:b w:val="0"/>
        </w:rPr>
        <w:t>2P1D 表示两组 P 服务和一组 D 服务。它描述服务分工与副本安排；每一组内部还可以有自己的 TP、PP 等配置。两个 P 副本不是两个 PP stage。</w:t>
      </w:r>
    </w:p>
    <w:p>
      <w:r>
        <w:rPr>
          <w:b w:val="0"/>
        </w:rPr>
        <w:t>一条简化的请求路线是：</w:t>
      </w:r>
    </w:p>
    <w:p>
      <w:r>
        <w:rPr>
          <w:b w:val="0"/>
        </w:rPr>
        <w:t>用户请求 → proxy 选择 P1 或 P2 → P 侧 prefill → P→D KV 交接 → D 侧生成 → 用户收到答案</w:t>
      </w:r>
    </w:p>
    <w:p>
      <w:r>
        <w:rPr>
          <w:b w:val="0"/>
        </w:rPr>
        <w:t>proxy 是入口路由组件。KVC 亲和是尽量把请求分给已经持有合适 KV 的实例，以减少重算或搬运；但过度集中路由也可能让某个 P 排队更久。因此高命中率与低时延未必同时出现。</w:t>
      </w:r>
    </w:p>
    <w:p>
      <w:pPr>
        <w:pStyle w:val="Heading1"/>
        <w:pageBreakBefore/>
      </w:pPr>
      <w:r>
        <w:t>基础5 “缓存开启”到底开启了什么</w:t>
      </w:r>
    </w:p>
    <w:p>
      <w:pPr>
        <w:pStyle w:val="Heading2"/>
      </w:pPr>
      <w:r>
        <w:t>基础5 1 必须分开的四条路径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1871"/>
        <w:gridCol w:w="3175"/>
        <w:gridCol w:w="2778"/>
      </w:tblGrid>
      <w:tr>
        <w:trPr>
          <w:cantSplit/>
          <w:tblHeader/>
        </w:trPr>
        <w:tc>
          <w:tcPr>
            <w:tcW w:type="dxa" w:w="181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路径</w:t>
            </w:r>
          </w:p>
        </w:tc>
        <w:tc>
          <w:tcPr>
            <w:tcW w:type="dxa" w:w="187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缓存在哪里、谁复用</w:t>
            </w:r>
          </w:p>
        </w:tc>
        <w:tc>
          <w:tcPr>
            <w:tcW w:type="dxa" w:w="317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主要收益</w:t>
            </w:r>
          </w:p>
        </w:tc>
        <w:tc>
          <w:tcPr>
            <w:tcW w:type="dxa" w:w="277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不能据此声称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本地 APC，自动前缀缓存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当前模型实例复用自己已有的前缀 KV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减少相同前缀的重复 prefill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其他实例已成功从共享池读取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本地 CPU/SSD 卸载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当前实例将 KV 放到设备之外，再按需加载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增加可保存范围，可能降低设备内存压力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已开启跨实例或跨机器共享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外部共享缓存池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多个实例经外部存储与传输系统复用 KV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使一个实例计算的结果可被其他实例利用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必须把全模型所有层作为一个不可分割对象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P→D KV 传输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为同一次请求把 P 侧结果交给 D 侧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让 PD 分离的服务完成生成</w:t>
            </w:r>
          </w:p>
        </w:tc>
        <w:tc>
          <w:tcPr>
            <w:tcW w:type="dxa" w:w="277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已发生跨请求的前缀复用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一套系统可能同时使用四条路径。客户说“池化开启”时，必须找到对应的实际配置和数据流，不能只按名称猜测。</w:t>
      </w:r>
    </w:p>
    <w:p>
      <w:pPr>
        <w:pStyle w:val="Heading2"/>
      </w:pPr>
      <w:r>
        <w:t>基础5 2 为什么“关池化”不能顺手关掉 P→D 传输</w:t>
      </w:r>
    </w:p>
    <w:p>
      <w:r>
        <w:rPr>
          <w:b w:val="0"/>
        </w:rPr>
        <w:t>在 PD 分离部署中，P→D 交接是请求正确执行所需的路径。如果为了测试共享池收益把它一起关掉，服务可能无法完成同一种任务。这个对照回答不了“共享复用是否导致劣化”。</w:t>
      </w:r>
    </w:p>
    <w:p>
      <w:r>
        <w:rPr>
          <w:b w:val="0"/>
        </w:rPr>
        <w:t>正确的第一步是确认两个能力是否有独立开关。测试共享复用时，模型、并行布局、路由和必要的 P→D 交接保持不变。若现场配置把两者绑定，应先说明无法直接进行单变量对照，而不是把启动失败当成性能下降。</w:t>
      </w:r>
    </w:p>
    <w:p>
      <w:pPr>
        <w:pStyle w:val="Heading2"/>
      </w:pPr>
      <w:r>
        <w:t>基础5 3 冷缓存与暖缓存 必须说明冷暖的是哪一层</w:t>
      </w:r>
    </w:p>
    <w:p>
      <w:r>
        <w:rPr>
          <w:b w:val="0"/>
        </w:rPr>
        <w:t>冷缓存指目标内容尚未在被测缓存中形成可用条目；暖缓存指事先已准备好目标内容。不能只说“已经预热”，还要写明本地 APC、CPU 缓存、外部共享池各自的状态。</w:t>
      </w:r>
    </w:p>
    <w:p>
      <w:r>
        <w:rPr>
          <w:b w:val="0"/>
        </w:rPr>
        <w:t>验证跨实例共享的一种典型思路是：让 P1 先产生并成功发布某个前缀的 KV，再让 P2 处理带同一前缀的请求；同时确保 P2 本地没有这份 KV，并从日志确认读取来自外部池。若两次请求都落在 P1，只能证明某种缓存可能有效，不能单独证明跨实例共享已走通。</w:t>
      </w:r>
    </w:p>
    <w:p>
      <w:r>
        <w:rPr>
          <w:b w:val="0"/>
        </w:rPr>
        <w:t>这里的清理与预热应使用受控测试命名空间、明确的缓存接口或隔离实例，不能为了制造“冷缓存”而随意删除现场公共数据。</w:t>
      </w:r>
    </w:p>
    <w:p>
      <w:pPr>
        <w:pStyle w:val="Heading1"/>
        <w:pageBreakBefore/>
      </w:pPr>
      <w:r>
        <w:t>基础6 软件组件地图 谁计算 谁管理 谁搬运</w:t>
      </w:r>
    </w:p>
    <w:p>
      <w:r>
        <w:rPr>
          <w:b w:val="0"/>
        </w:rPr>
        <w:t>把服务理解为多层协作，能避免把不同软件的限制混成一个根因。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3402"/>
        <w:gridCol w:w="3742"/>
      </w:tblGrid>
      <w:tr>
        <w:trPr>
          <w:cantSplit/>
          <w:tblHeader/>
        </w:trPr>
        <w:tc>
          <w:tcPr>
            <w:tcW w:type="dxa" w:w="249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组件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在本问题中的职责</w:t>
            </w:r>
          </w:p>
        </w:tc>
        <w:tc>
          <w:tcPr>
            <w:tcW w:type="dxa" w:w="374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应保留的边界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vLLM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模型服务、请求调度与 KV 管理等推理框架能力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同名配置在不同版本中的行为可能变化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vllm-ascend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vLLM 的昇腾适配实现与相关集成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具体模型、connector 和并行模式的支持需逐项确认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connector，连接器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将推理框架的 KV 生命周期接到外部存储或传输实现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“能加载连接器”只证明入口存在，不证明命中或性能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AscendStoreConnector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当前公开栈中的外部 KV Pool 接入路径之一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客户是否使用它，要看实际 kv_transfer_config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MooncakeConnectorV1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当前公开栈中的 P→D 传输路径之一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不能仅凭 Mooncake 名称认定它与 Store 的配置相同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MultiConnector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组合多个连接器的方式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必须辨认每个子连接器负责的方向和角色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Mooncake Store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提供缓存对象保存、查找和读取等存储侧能力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对象可以由上层按阶段分片组织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Transfer Engine，传输引擎，简称 TE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根据地址、目标区域和长度完成数据搬运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搬运成功不自动保证上层缓存语义正确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HIXL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本场景涉及的数据传输相关软件能力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实际调用路径、版本与内存模式均需确认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fabric mem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材料所述的一种内存访问/传输模式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是具体工程路径，不等同于全部 Mooncake 传输，也不是 PP 的别名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LMCache / LMCache-Ascend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另一条缓存引擎及其昇腾适配路线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其后端互斥或 first-rank 风险不能直接作为客户 Mooncake 根因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use_layerwise</w:t>
      </w:r>
      <w:r>
        <w:rPr>
          <w:b w:val="0"/>
        </w:rPr>
        <w:t xml:space="preserve"> 表示某条实现是否以按层保存或加载的方式工作；PP 表示模型层如何分配到阶段。PP 阶段可以一次处理自己负责的多层 KV，因此 </w:t>
      </w:r>
      <w:r>
        <w:rPr>
          <w:b/>
        </w:rPr>
        <w:t>PP 开启不自动要求 use_layerwise=true</w:t>
      </w:r>
      <w:r>
        <w:rPr>
          <w:b w:val="0"/>
        </w:rPr>
        <w:t>。</w:t>
      </w:r>
    </w:p>
    <w:p>
      <w:r>
        <w:rPr>
          <w:b w:val="0"/>
        </w:rPr>
        <w:t>源码中存在一个功能、公开文档称某路径支持 PP、现场正确加载并通过测试，是三种不同证据。当前代码的能力也不能倒推客户数周前的镜像已经具有相同能力。</w:t>
      </w:r>
    </w:p>
    <w:p>
      <w:pPr>
        <w:pStyle w:val="Heading1"/>
        <w:pageBreakBefore/>
      </w:pPr>
      <w:r>
        <w:t>基础7 缓存的一生 读路径之外 还要看写路径</w:t>
      </w:r>
    </w:p>
    <w:p>
      <w:pPr>
        <w:pStyle w:val="Heading2"/>
      </w:pPr>
      <w:r>
        <w:t>基础7 1 写入端 计算完成不等于缓存已可复用</w:t>
      </w:r>
    </w:p>
    <w:p>
      <w:r>
        <w:rPr>
          <w:b w:val="0"/>
        </w:rPr>
        <w:t>一段 KV 在 P 侧生成后，系统可能需要：准备待保存的数据和元信息 → PUT 写入 → 等待相关数据操作完成 → 使缓存条目对其他请求可见。实际实现可能合并或交错这些步骤，实验不能强行套用不存在的阶段名。</w:t>
      </w:r>
    </w:p>
    <w:p>
      <w:r>
        <w:rPr>
          <w:b w:val="0"/>
        </w:rPr>
        <w:t>PUT 类比把书送到仓库。提交了“送书申请”不等于书已经到库，更不等于书目已经可检索。相应地，异步接口返回可能只代表任务已进入队列，不能把这时刻视为“缓存已经发布完成”。</w:t>
      </w:r>
    </w:p>
    <w:p>
      <w:r>
        <w:rPr>
          <w:b w:val="0"/>
        </w:rPr>
        <w:t>异步保存可以与计算重叠，但后续要复用同一块缓冲区时，可能必须等待之前的保存结束。等待点可能出现在下一个调度步，因此“当前请求的 PUT 提交很快”不代表保存对整条流水线没有影响。</w:t>
      </w:r>
    </w:p>
    <w:p>
      <w:pPr>
        <w:pStyle w:val="Heading2"/>
      </w:pPr>
      <w:r>
        <w:t>基础7 2 读取端 查到 取到 写对 少算是四件事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21"/>
        <w:gridCol w:w="3458"/>
        <w:gridCol w:w="3458"/>
      </w:tblGrid>
      <w:tr>
        <w:trPr>
          <w:cantSplit/>
          <w:tblHeader/>
        </w:trPr>
        <w:tc>
          <w:tcPr>
            <w:tcW w:type="dxa" w:w="272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证据层次</w:t>
            </w:r>
          </w:p>
        </w:tc>
        <w:tc>
          <w:tcPr>
            <w:tcW w:type="dxa" w:w="345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最少要证明什么</w:t>
            </w:r>
          </w:p>
        </w:tc>
        <w:tc>
          <w:tcPr>
            <w:tcW w:type="dxa" w:w="345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只到这一层仍不能证明什么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lookup，查找命中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索引说目标条目存在或有可复用 token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数据尚未证明实际拿到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GET / pull，读取完成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所需缓存分片成功读取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不证明所有 PP 阶段数据完整，也不证明写入位置正确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writeback / scatter，写回完成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数据落入当前推理引擎所需的 KV 块与布局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不证明调度器真正跳过了相应计算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effective reuse，有效复用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必要阶段齐全且相应 prefill 计算确实减少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不保证节省的计算大于查询、读写与同步成本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PP 场景中，一个阶段命中而另一个阶段缺少所需分片，不足以声称请求已经获得完整复用。具体完整性判断可能按阶段、cache group 或其他粒度聚合，必须以当前实现定义为准。</w:t>
      </w:r>
    </w:p>
    <w:p>
      <w:r>
        <w:rPr>
          <w:b w:val="0"/>
        </w:rPr>
        <w:t>若读取失败，框架可能回退到本地重算。结果仍能正确生成，但付出了“失败搬运 + 重算”的额外代价。此时业务成功率可能很高，内部传输失败率却不为零，两者都需要记录。</w:t>
      </w:r>
    </w:p>
    <w:p>
      <w:pPr>
        <w:pStyle w:val="Heading2"/>
      </w:pPr>
      <w:r>
        <w:t>基础7 3 关键路径 不能把所有耗时直接相加</w:t>
      </w:r>
    </w:p>
    <w:p>
      <w:r>
        <w:rPr>
          <w:b w:val="0"/>
        </w:rPr>
        <w:t>假设计算需要 8 ms，缓存传输需要 5 ms。如果二者完全依次发生，该段耗时可能接近 13 ms；如果充分重叠，可能接近 8 ms；如果还有前置依赖或资源竞争，则又会不同。这些数字只是解释重叠关系。</w:t>
      </w:r>
    </w:p>
    <w:p>
      <w:r>
        <w:rPr>
          <w:b w:val="0"/>
        </w:rPr>
        <w:t>关键路径是完成请求必须依次经过的最长依赖链。定位性能时要找到关键路径上实际增加的等待，而不只是寻找“累计耗时最多的函数”。多个 PP 阶段、多个请求和后台保存可以重叠，简单相加会把并行工作误算为用户等待。</w:t>
      </w:r>
    </w:p>
    <w:p>
      <w:pPr>
        <w:pStyle w:val="Heading1"/>
        <w:pageBreakBefore/>
      </w:pPr>
      <w:r>
        <w:t>基础8 怎样读实验结果 测试方法与指标基础</w:t>
      </w:r>
    </w:p>
    <w:p>
      <w:pPr>
        <w:pStyle w:val="Heading2"/>
      </w:pPr>
      <w:r>
        <w:t>基础8 1 对照组 变量与用例</w:t>
      </w:r>
    </w:p>
    <w:p>
      <w:r>
        <w:rPr>
          <w:b w:val="0"/>
        </w:rPr>
        <w:t>本指南把一个要回答的问题称为“逻辑用例”，它可以包含开与关等多个测试条件；一次运行是在一个条件下发送一批请求。重复运行用于估计自然波动。减少逻辑用例不等于只跑一次请求，必须同时报告条件数、运行轮数和请求数。</w:t>
      </w:r>
    </w:p>
    <w:p>
      <w:r>
        <w:rPr>
          <w:b w:val="0"/>
        </w:rPr>
        <w:t>对照组是用于比较的基准条件；实验组只改变想研究的因素。若同时改镜像、TP、DP、PP、缓存引擎和数据集，虽然可能得到更好的分数，却很难知道是哪项改动起作用。</w:t>
      </w:r>
    </w:p>
    <w:p>
      <w:r>
        <w:rPr>
          <w:b w:val="0"/>
        </w:rPr>
        <w:t>机制定位回答“为什么”；部署比较回答“这一整套配置是否更合适”。两者都合理，但结论不同。用户希望最少用例定位时，应先找同一现场配置里的异常，再只对这个异常做一项有针对性的改变，避免一开始穷举所有组合。</w:t>
      </w:r>
    </w:p>
    <w:p>
      <w:pPr>
        <w:pStyle w:val="Heading2"/>
      </w:pPr>
      <w:r>
        <w:t>基础8 2 业务指标 用户究竟感受到什么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3402"/>
        <w:gridCol w:w="3742"/>
      </w:tblGrid>
      <w:tr>
        <w:trPr>
          <w:cantSplit/>
          <w:tblHeader/>
        </w:trPr>
        <w:tc>
          <w:tcPr>
            <w:tcW w:type="dxa" w:w="249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定义与单位</w:t>
            </w:r>
          </w:p>
        </w:tc>
        <w:tc>
          <w:tcPr>
            <w:tcW w:type="dxa" w:w="374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读数注意事项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请求成功率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成功完成请求数 ÷ 发出请求数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说明超时、错误输出、取消是否算失败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TTFT，首 token 时延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客户端发出请求到收到第一个输出 token 的时间，常用 ms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包含客户端与服务链路可见的等待，不等于纯 prefill 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E2E，端到端时延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请求发出到输出完成的总时间，常用 ms 或 s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输入、输出长度不同会影响结果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TPOT，每输出 token 平均时间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输出不少于 2 token 时，通常为 (E2E−TTFT) ÷ (输出 token 数−1)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每请求计算还是对全体聚合，需要明确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ITL，相邻输出间隔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流式输出中相邻 token 或事件之间的间隔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投机解码可能一批产生多个 token，不能无条件等同 TPOT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输出吞吐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统计窗口内成功请求的输出 token 总量 ÷ 窗口时长，单位 tokens/s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写明是否包含输入 token、失败请求，以及窗口范围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请求吞吐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完成请求数 ÷ 时间，单位 requests/s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输入输出长度改变后，不可与 tokens/s 直接互换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SLO，服务目标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事先约定的成功率、时延或吞吐要求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“达标吞吐”需明确达到哪条时延和成功率条件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例如某请求 TTFT 为 0.5 s，E2E 为 2.5 s，输出 101 token，则按上述定义 TPOT 为 (2.5−0.5)÷100＝0.02 s，即 20 ms。这个平均值不能说明每一个 token 的间隔都等于 20 ms。</w:t>
      </w:r>
    </w:p>
    <w:p>
      <w:pPr>
        <w:pStyle w:val="Heading2"/>
      </w:pPr>
      <w:r>
        <w:t>基础8 3 P50 P95 P99 平均值以外的等待</w:t>
      </w:r>
    </w:p>
    <w:p>
      <w:r>
        <w:rPr>
          <w:b w:val="0"/>
        </w:rPr>
        <w:t>将一批请求的时延从小到大排列，P50 是中间位置附近的值；P99 是约 99% 样本不超过的值。P99 用于观察少数很慢的请求，通常称尾延迟。</w:t>
      </w:r>
    </w:p>
    <w:p>
      <w:r>
        <w:rPr>
          <w:b w:val="0"/>
        </w:rPr>
        <w:t>P99 不是“最慢的 1% 的平均值”，也不是最大值。少量样本的 P99 容易被一两个请求支配。必须同时报告样本量，样本不足时不能凭 P99 的单个数字下稳定性结论。</w:t>
      </w:r>
    </w:p>
    <w:p>
      <w:pPr>
        <w:pStyle w:val="Heading2"/>
      </w:pPr>
      <w:r>
        <w:t>基础8 4 到达率 并发与满载 压测工具如何发请求</w:t>
      </w:r>
    </w:p>
    <w:p>
      <w:r>
        <w:rPr>
          <w:b w:val="0"/>
        </w:rPr>
        <w:t>开放式负载按计划到达率发请求，例如每秒 2 个；服务变慢时在途请求和队列可能增长。封闭式负载维持一定数量的并发请求，例如始终最多 8 个请求在处理，完成一个再发下一个。</w:t>
      </w:r>
    </w:p>
    <w:p>
      <w:r>
        <w:rPr>
          <w:b w:val="0"/>
        </w:rPr>
        <w:t>QPS 常用于表示每秒请求数，但要分清“计划发送”“实际发送”和“成功完成”的口径。并发 8 不等于 QPS 8；工具里的 num-users 也不自动等于稳定并发。</w:t>
      </w:r>
    </w:p>
    <w:p>
      <w:r>
        <w:rPr>
          <w:b w:val="0"/>
        </w:rPr>
        <w:t>低到达率适合观察单请求链路，却不一定能量出系统最大吞吐；高并发能暴露排队与资源竞争，却可能把缓存本身的代价和排队代价混在一起。因此初次定位通常先用少量请求确认正确性与路径，再在一个明确的业务负载点做性能对照。</w:t>
      </w:r>
    </w:p>
    <w:p>
      <w:pPr>
        <w:pStyle w:val="Heading2"/>
      </w:pPr>
      <w:r>
        <w:t>基础8 5 缓存与传输指标 收益和成本要同时记录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3402"/>
        <w:gridCol w:w="3742"/>
      </w:tblGrid>
      <w:tr>
        <w:trPr>
          <w:cantSplit/>
          <w:tblHeader/>
        </w:trPr>
        <w:tc>
          <w:tcPr>
            <w:tcW w:type="dxa" w:w="249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建议口径</w:t>
            </w:r>
          </w:p>
        </w:tc>
        <w:tc>
          <w:tcPr>
            <w:tcW w:type="dxa" w:w="374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为什么需要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理论可复用比例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设计为相同前缀的 token ÷ 总输入 token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描述负载设计，不伪装成实际命中结果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外部逻辑命中率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由实际 lookup 返回定义，分别记录请求或 token 口径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检查索引发现了多少可用内容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有效外部复用率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归因于外部缓存且最终实际省去的 prefill token ÷ 该批总输入 token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将外部收益与本地 APC 分开，不重复计数；明确块对齐等边界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传输失败率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失败传输次数 ÷ 传输尝试次数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必须说明重试按独立尝试还是一次逻辑操作统计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回退率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发生缓存失败重算的请求数 ÷ 相关请求总数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解释服务成功但性能变差的情况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GET / PUT 字节数与次数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每请求、每阶段及整轮分别统计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区分读写成本、碎片化和重复传输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保存等待 / 读取等待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在确定事件边界之间测量的时长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关注关键路径上没有被其他计算隐藏的部分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HBM / Host 峰值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相应资源的最大占用及采样频率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检查容量、淘汰、缓冲上限或资源竞争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如果当前系统不能直接输出“实际少算 token”，应将它标为待补充观测，或使用明确标注的可核查替代证据。不能用 lookup 命中 token 直接改名充当有效复用。</w:t>
      </w:r>
    </w:p>
    <w:p>
      <w:pPr>
        <w:pStyle w:val="Heading2"/>
        <w:pageBreakBefore/>
      </w:pPr>
      <w:r>
        <w:t>基础8 6 比值 百分点与交互项</w:t>
      </w:r>
    </w:p>
    <w:p>
      <w:r>
        <w:rPr>
          <w:b w:val="0"/>
        </w:rPr>
        <w:t>时延从 100 ms 降到 90 ms，是降低 10%；成功率从 98% 到 99%，是上升 1 个百分点，相对提升约 1.02%。指标越大越好还是越小越好，必须先说明。</w:t>
      </w:r>
    </w:p>
    <w:p>
      <w:r>
        <w:rPr>
          <w:b w:val="0"/>
        </w:rPr>
        <w:t>对“无 PP / 有 PP”各自的缓存开关收益，需要四组：A 无 PP 无复用；B 无 PP 有复用；C 有 PP 无复用；D 有 PP 有复用。若 Y 是可比较的同口径原始耗时，交互项为：</w:t>
      </w:r>
    </w:p>
    <w:p>
      <m:oMath>
        <m:r>
          <m:t>I = </m:t>
        </m:r>
        <m:sSub>
          <m:e>
            <m:r>
              <m:t>Y</m:t>
            </m:r>
          </m:e>
          <m:sub>
            <m:r>
              <m:t>D</m:t>
            </m:r>
          </m:sub>
        </m:sSub>
        <m:r>
          <m:t> − 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t> − 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t> + </m:t>
        </m:r>
        <m:sSub>
          <m:e>
            <m:r>
              <m:t>Y</m:t>
            </m:r>
          </m:e>
          <m:sub>
            <m:r>
              <m:t>A</m:t>
            </m:r>
          </m:sub>
        </m:sSub>
      </m:oMath>
      <w:r>
        <w:rPr>
          <w:b w:val="0"/>
        </w:rPr>
        <w:t>。也就是先算D相对C的变化，再减去B相对A的变化。</w:t>
      </w:r>
    </w:p>
    <w:p>
      <w:r>
        <w:rPr>
          <w:b w:val="0"/>
        </w:rPr>
        <w:t>前一项表示 PP 布局内“开复用改变了多少耗时”；后一项表示无 PP 布局内同一件事改变了多少。两者之差才是该尺度上的交互。若 I 为正，表示 PP 布局中的复用效果比另一布局更差一些，但必须同时检查两种布局是否还改变了 DP、TP 等条件。</w:t>
      </w:r>
    </w:p>
    <w:p>
      <w:r>
        <w:rPr>
          <w:b w:val="0"/>
        </w:rPr>
        <w:t>例：A＝100 ms、B＝80 ms、C＝120 ms、D＝115 ms。无 PP 时复用节省 20 ms；有 PP 时仅节省 5 ms；I＝15 ms。但是 D 仍比 C 快，不能写成“PP 下开启缓存让请求变慢”。</w:t>
      </w:r>
    </w:p>
    <w:p>
      <w:r>
        <w:rPr>
          <w:b w:val="0"/>
        </w:rPr>
        <w:t>交互项只能帮助描述对照结果，不能告诉我们具体是哪一行代码导致它，也不建议为了计算它而在资源不足时强行改动多个并行参数。</w:t>
      </w:r>
    </w:p>
    <w:p>
      <w:pPr>
        <w:pStyle w:val="Heading2"/>
      </w:pPr>
      <w:r>
        <w:t>基础8 7 相关 候选原因与已确认根因</w:t>
      </w:r>
    </w:p>
    <w:p>
      <w:r>
        <w:rPr>
          <w:b w:val="0"/>
        </w:rPr>
        <w:t>“开缓存时变慢”是现象；“某个等待变长”是定位线索；“只改变这一等待的实现，异常消失且指标恢复；恢复旧条件可再现”才更接近因果闭环。</w:t>
      </w:r>
    </w:p>
    <w:p>
      <w:r>
        <w:rPr>
          <w:b w:val="0"/>
        </w:rPr>
        <w:t>公开 issue 描述相似故障，可以提升排查优先级；某个 PR 修复相关问题，可以提供对照候选。但 issue 自动关闭不等于已修复，PR 合并不等于客户已经使用，也不等于客户问题已经被实验解决。</w:t>
      </w:r>
    </w:p>
    <w:p>
      <w:r>
        <w:rPr>
          <w:b w:val="0"/>
        </w:rPr>
        <w:t>实验停止条件应分层：配置不可启动、输出不正确、传输失败回退、有效复用不足、有效复用正常但净成本过高，分别形成不同结论。不要把它们统称为“池化与 PP 不兼容”。</w:t>
      </w:r>
    </w:p>
    <w:p>
      <w:pPr>
        <w:pStyle w:val="Heading1"/>
        <w:pageBreakBefore/>
      </w:pPr>
      <w:r>
        <w:t>1 最终结论</w:t>
      </w:r>
    </w:p>
    <w:p>
      <w:r>
        <w:rPr>
          <w:b/>
        </w:rPr>
        <w:t>可以确认的是一项客户报告的组合性能问题，不能确认的是其根因。</w:t>
      </w:r>
      <w:r>
        <w:rPr>
          <w:b w:val="0"/>
        </w:rPr>
        <w:t xml:space="preserve"> 客户在GLM-5系列、昇腾、Mooncake与HIXL路径中反馈“池化与PP一起有劣化”。原始材料没有劣化比例、完整启动配置、逐请求日志或对照测量，因而不足以证明“KV池化与PP先天不兼容”。</w:t>
      </w:r>
    </w:p>
    <w:p>
      <w:r>
        <w:rPr>
          <w:b w:val="0"/>
        </w:rPr>
        <w:t>本次公开源码核对反而表明：缓存对象可以按PP阶段、rank和本地层范围组织；池化不要求将全模型所有层的KV先收集成一块。真正需要定位的是</w:t>
      </w:r>
      <w:r>
        <w:rPr>
          <w:b/>
        </w:rPr>
        <w:t>具体版本和配置下的分片适配、保存与加载生命周期、有效复用，以及额外开销对流水线关键路径的影响</w:t>
      </w:r>
      <w:r>
        <w:rPr>
          <w:b w:val="0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1757"/>
        <w:gridCol w:w="5046"/>
      </w:tblGrid>
      <w:tr>
        <w:trPr>
          <w:cantSplit/>
          <w:tblHeader/>
        </w:trPr>
        <w:tc>
          <w:tcPr>
            <w:tcW w:type="dxa" w:w="28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最终判断</w:t>
            </w:r>
          </w:p>
        </w:tc>
        <w:tc>
          <w:tcPr>
            <w:tcW w:type="dxa" w:w="1757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证据状态</w:t>
            </w:r>
          </w:p>
        </w:tc>
        <w:tc>
          <w:tcPr>
            <w:tcW w:type="dxa" w:w="5046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对当前工作的意义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池化与PP存在必然结构冲突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不支持该结论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删除其作为根因的表述，保留为具体实现可能不匹配的假设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保存同步与写池链路值得优先排查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有直接上游修复和相似故障依据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补测PUT、发布完成、后台保存、缓冲复用屏障，不能只测读缓存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LMCache材料可直接解释客户Mooncake故障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不成立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两条路线分别取证；LMCache用于候选方案与兼容性审查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原四象限实验可直接执行并归因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需要修订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修正DP/TP混杂、池化路径不一致、缺少基线项等问题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客户根因及劣化幅度已经确定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未确定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保留明确待取证项，以客户实际栈完成闭环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/>
        </w:rPr>
        <w:t>优先顺序：</w:t>
      </w:r>
      <w:r>
        <w:rPr>
          <w:b w:val="0"/>
        </w:rPr>
        <w:t>先冻结客户实际版本和P/D拓扑，确认“池化”的实际数据流；如包含共享缓存复用，在原2P1D部署中保持必要的P→D传输，只切换共享复用；优先检查PP阶段写池、保存同步和失败回退；再根据日志决定是否检查分片地址、有效命中或资源竞争。LMCache替代路线另行验证。</w:t>
      </w:r>
    </w:p>
    <w:p>
      <w:r>
        <w:rPr>
          <w:b w:val="0"/>
        </w:rPr>
        <w:t>本报告给出的是完成源码核对后的最终分析判断与可执行取证方案，状态为“分析完成，客户环境复现未完成”。这两个状态不能合并为“已定位根因”。</w:t>
      </w:r>
    </w:p>
    <w:p>
      <w:pPr>
        <w:pStyle w:val="Heading1"/>
        <w:pageBreakBefore/>
      </w:pPr>
      <w:r>
        <w:t>2 原始背景的事实边界</w:t>
      </w:r>
    </w:p>
    <w:p>
      <w:pPr>
        <w:pStyle w:val="Heading2"/>
      </w:pPr>
      <w:r>
        <w:t>2.1 业务和已完成优化</w:t>
      </w:r>
    </w:p>
    <w:p>
      <w:r>
        <w:rPr>
          <w:b w:val="0"/>
        </w:rPr>
        <w:t>业务面向外部客户提供GLM-5系列推理服务，运行于昇腾NPU，推理栈为vllm-ascend。聊天中的客户为快手。部署材料描述为PD分离、2P1D；GLM脚本确认启用了PP，但P、D各自的PP参数仍需查看实际启动文件。</w:t>
      </w:r>
    </w:p>
    <w:p>
      <w:r>
        <w:rPr>
          <w:b w:val="0"/>
        </w:rPr>
        <w:t>D侧已经按负载调整并行策略，反馈效果明显且优于推荐基线。P侧做了DP实例间KVC亲和，但实现较粗糙、收益有限。两者说明优化进展主要在decode侧，不能据此断言prefill的具体瓶颈，更不能直接归因到缓存传输。</w:t>
      </w:r>
    </w:p>
    <w:p>
      <w:r>
        <w:rPr>
          <w:b w:val="0"/>
        </w:rPr>
        <w:t>整体比值由1/3.5变为1/3.2。仅在同一指标、同一基准下，算术上的相对改善为约9.4%，从约28.6%到31.25%。原始记录未定义该“整体效率”的分母和采样口径；它不是已经核实的吞吐提升或时延下降幅度。</w:t>
      </w:r>
    </w:p>
    <w:p>
      <w:pPr>
        <w:pStyle w:val="Heading2"/>
      </w:pPr>
      <w:r>
        <w:t>2.2 客户反馈与团队验证缺口</w:t>
      </w:r>
    </w:p>
    <w:p>
      <w:r>
        <w:rPr>
          <w:b w:val="0"/>
        </w:rPr>
        <w:t>聊天明确说客户上层是Mooncake，依赖HIXL的fabric mem模式，并反馈与PP一起使用有劣化。另有参与者表示“确实没和pp一起测过”。准确含义是客户反馈与团队缺少联合验证同时存在，不能改写为“客户没有测试”，也不能把客户反馈当成已完成的因果实验。</w:t>
      </w:r>
    </w:p>
    <w:p>
      <w:r>
        <w:rPr>
          <w:b w:val="0"/>
        </w:rPr>
        <w:t>第一批截图既含聊天原文，也含此前撰写的背景解释；“全层整块与PP结构冲突”等属于整理者分析，证据等级低于聊天中直接可见的部署和现象陈述。</w:t>
      </w:r>
    </w:p>
    <w:p>
      <w:pPr>
        <w:pStyle w:val="Heading2"/>
      </w:pPr>
      <w:r>
        <w:t>2.3 已有复现入口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4535"/>
        <w:gridCol w:w="3288"/>
      </w:tblGrid>
      <w:tr>
        <w:trPr>
          <w:cantSplit/>
          <w:tblHeader/>
        </w:trPr>
        <w:tc>
          <w:tcPr>
            <w:tcW w:type="dxa" w:w="181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5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原始记录</w:t>
            </w:r>
          </w:p>
        </w:tc>
        <w:tc>
          <w:tcPr>
            <w:tcW w:type="dxa" w:w="328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当前可用性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容器与节点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test-dpv4；12(p1)、137(p2)、25(d)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仅有文字记录；数字是标记，不能解释为节点数量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脚本目录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/mnt/sdb/ks98/dsv4；GLM为/mnt/sdb/ks98/glm5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当前工作区没有这些脚本正文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服务启动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start_prefill_node1.sh、start_prefill_node2.sh、start_decode.sh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需保留三侧完整参数和环境变量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路由与压测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p1上运行start_proxy.sh、bench.sh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数据集定义在bench.sh中，尚未取得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负载与参考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ks测试负载.zip；glm5.1+vllm参考.md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只有截图中的文件名，未取得原附件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当前不能确认的关键项包括：具体模型与量化版本、实际connector组合、P/D的TP/DP/PP布局、PP分层、是否启用MTP/EP、缓存命中口径、失败策略、HIXL/CANN版本以及劣化发生在TTFT、TPOT还是吞吐。</w:t>
      </w:r>
    </w:p>
    <w:p>
      <w:pPr>
        <w:pStyle w:val="Heading1"/>
        <w:pageBreakBefore/>
      </w:pPr>
      <w:r>
        <w:t>3 独立分析的问题模型</w:t>
      </w:r>
    </w:p>
    <w:p>
      <w:pPr>
        <w:pStyle w:val="Heading2"/>
      </w:pPr>
      <w:r>
        <w:t>3.1 三类缓存路径必须区分</w:t>
      </w:r>
    </w:p>
    <w:p>
      <w:r>
        <w:rPr>
          <w:b w:val="0"/>
        </w:rPr>
        <w:t>本地前缀缓存是在当前实例内复用已有KV；外部共享缓存是在实例之间通过存储与传输复用KV；PD传输则是将本次请求在P侧生成的KV交给D侧继续解码。这三类能力可能同时存在，但收益来源、数据流和开关不同。</w:t>
      </w:r>
    </w:p>
    <w:p>
      <w:r>
        <w:rPr>
          <w:b w:val="0"/>
        </w:rPr>
        <w:t>2P1D表示服务角色和副本数量，PP表示一个模型实例内部按层划分阶段。“两个P组”不能等同于“PP2”；一个跨两个物理节点的PP实例也不等同于两个独立P副本。</w:t>
      </w:r>
    </w:p>
    <w:p>
      <w:r>
        <w:rPr>
          <w:b w:val="0"/>
        </w:rPr>
        <w:t>在当前上游，外部缓存可由AscendStoreConnector加Mooncake后端实现；P→D交接可由MooncakeConnectorV1承担，二者可经MultiConnector组合。客户实际是否使用这组实现，仍要以完整kv_transfer_config为准。</w:t>
      </w:r>
      <w:hyperlink r:id="rId9">
        <w:r>
          <w:rPr>
            <w:color w:val="245D80"/>
            <w:rFonts w:ascii="Microsoft YaHei" w:eastAsia="Microsoft YaHei"/>
          </w:rPr>
          <w:t>依据：官方KV Pool职责说明</w:t>
        </w:r>
      </w:hyperlink>
    </w:p>
    <w:p>
      <w:pPr>
        <w:pStyle w:val="Heading2"/>
      </w:pPr>
      <w:r>
        <w:t>3.2 池化收益取决于有效复用和关键路径成本</w:t>
      </w:r>
    </w:p>
    <w:p>
      <w:r>
        <w:rPr>
          <w:b w:val="0"/>
        </w:rPr>
        <w:t>一次查找显示命中，不代表所有PP阶段需要的KV均可用；传输成功也不代表已写入正确的NPU缓存，更不代表调度器实际跳过了对应prefill计算。需要连通“查找命中→分片齐全→加载完成→实际少算”的证据链。</w:t>
      </w:r>
    </w:p>
    <w:p>
      <w:r>
        <w:rPr>
          <w:b w:val="0"/>
        </w:rPr>
        <w:t>池化能够带来的收益，是实际省下的计算及可能获得的容量收益；代价包括索引查找、GET和PUT、缓存发布、注册与拷贝、同步等待及失败重算。判断应看关键路径上未被计算重叠隐藏的净成本，不能把并行执行的所有操作耗时简单相加。</w:t>
      </w:r>
    </w:p>
    <w:p>
      <w:r>
        <w:rPr>
          <w:b w:val="0"/>
        </w:rPr>
        <w:t>对PP而言，某个阶段的额外等待、负载不均或保存屏障就可能拖慢整条流水线；无需先假设存在“全模型KV收集”。对PD而言，P侧节省计算也未必变成端到端收益，D侧服务能力、路由排队和P→D交接都可能限制吞吐。</w:t>
      </w:r>
    </w:p>
    <w:p>
      <w:pPr>
        <w:pStyle w:val="Heading2"/>
      </w:pPr>
      <w:r>
        <w:t>3.3 路由亲和与共享缓存可能相互影响</w:t>
      </w:r>
    </w:p>
    <w:p>
      <w:r>
        <w:rPr>
          <w:b w:val="0"/>
        </w:rPr>
        <w:t>P侧KVC亲和可提高本地或近端命中，也可能把请求集中到少数副本，引入排队与负载不均。共享池能减少重算，但可能增加远端读写和共享链路竞争。因此需要同时观察每个P副本的有效复用率、排队时间、负载和远端流量，不能只追求总命中率。</w:t>
      </w:r>
    </w:p>
    <w:p>
      <w:r>
        <w:rPr>
          <w:b w:val="0"/>
        </w:rPr>
        <w:t>独立分析阶段的判断是：现场现象可以由实现缺口、额外开销或实验混杂解释；应先确定实际链路与故障签名，再选择验证假设。该判断随后得到公开源码的支持。</w:t>
      </w:r>
    </w:p>
    <w:p>
      <w:pPr>
        <w:pStyle w:val="Heading1"/>
        <w:pageBreakBefore/>
      </w:pPr>
      <w:r>
        <w:t>4 客户路线的源码结论</w:t>
      </w:r>
    </w:p>
    <w:p>
      <w:pPr>
        <w:pStyle w:val="Heading2"/>
      </w:pPr>
      <w:r>
        <w:t>4.1 池化没有全模型整块这一强制前提</w:t>
      </w:r>
    </w:p>
    <w:p>
      <w:r>
        <w:rPr>
          <w:b w:val="0"/>
        </w:rPr>
        <w:t>Mooncake Store接受字符串key与多个buffer及其长度；Transfer Engine处理源地址、目标区域、偏移和长度，底层不要求一个对象对应完整模型的所有层。由此可按PP阶段组织对象，但底层通用接口本身不保证上层适配正确。</w:t>
      </w:r>
      <w:hyperlink r:id="rId10">
        <w:r>
          <w:rPr>
            <w:color w:val="245D80"/>
            <w:rFonts w:ascii="Microsoft YaHei" w:eastAsia="Microsoft YaHei"/>
          </w:rPr>
          <w:t>Store多buffer接口</w:t>
        </w:r>
      </w:hyperlink>
      <w:r>
        <w:rPr>
          <w:b w:val="0"/>
        </w:rPr>
        <w:t>；</w:t>
      </w:r>
      <w:hyperlink r:id="rId11">
        <w:r>
          <w:rPr>
            <w:color w:val="245D80"/>
            <w:rFonts w:ascii="Microsoft YaHei" w:eastAsia="Microsoft YaHei"/>
          </w:rPr>
          <w:t>传输请求结构</w:t>
        </w:r>
      </w:hyperlink>
    </w:p>
    <w:p>
      <w:r>
        <w:rPr>
          <w:b w:val="0"/>
        </w:rPr>
        <w:t>vllm-ascend的AscendStore进一步提供直接证据：PoolKey包含pp_rank等分片维度，worker按本阶段实际KV张量建立地址、stride和每块字节数；D回写P侧布局时存在按PP partition拆分key、地址与长度的处理。因此“命中后必须先gather全模型缓存”不是普遍实现事实。</w:t>
      </w:r>
      <w:hyperlink r:id="rId12">
        <w:r>
          <w:rPr>
            <w:color w:val="245D80"/>
            <w:rFonts w:ascii="Microsoft YaHei" w:eastAsia="Microsoft YaHei"/>
          </w:rPr>
          <w:t>PoolKey定义</w:t>
        </w:r>
      </w:hyperlink>
      <w:r>
        <w:rPr>
          <w:b w:val="0"/>
        </w:rPr>
        <w:t>；</w:t>
      </w:r>
      <w:hyperlink r:id="rId13">
        <w:r>
          <w:rPr>
            <w:color w:val="245D80"/>
            <w:rFonts w:ascii="Microsoft YaHei" w:eastAsia="Microsoft YaHei"/>
          </w:rPr>
          <w:t>本地KV几何</w:t>
        </w:r>
      </w:hyperlink>
    </w:p>
    <w:p>
      <w:pPr>
        <w:pStyle w:val="Heading2"/>
      </w:pPr>
      <w:r>
        <w:t>4.2 PP支持是版本和路径相关的</w:t>
      </w:r>
    </w:p>
    <w:p>
      <w:r>
        <w:rPr>
          <w:b w:val="0"/>
        </w:rPr>
        <w:t>当前MooncakeConnectorV1读取P侧并行拓扑，但明确断言decode侧PP为1。这意味着原整理稿“P/D组内都开PP”的表述需要降为待核实项；若客户D侧确实PP大于1，要确认其connector、runner、自研改动或分支，不能直接套用当前默认实现。</w:t>
      </w:r>
      <w:hyperlink r:id="rId14">
        <w:r>
          <w:rPr>
            <w:color w:val="245D80"/>
            <w:rFonts w:ascii="Microsoft YaHei" w:eastAsia="Microsoft YaHei"/>
          </w:rPr>
          <w:t>D侧约束</w:t>
        </w:r>
      </w:hyperlink>
    </w:p>
    <w:p>
      <w:r>
        <w:rPr>
          <w:b w:val="0"/>
        </w:rPr>
        <w:t>当前Mooncake Store的layerwise后端也有PP支持及拓扑校验，但相关支持于9月22日合入，晚于9月21日的客户反馈。当前代码能反驳“原理上永不支持”，不能证明客户当时所用版本已经支持。</w:t>
      </w:r>
      <w:hyperlink r:id="rId15">
        <w:r>
          <w:rPr>
            <w:color w:val="245D80"/>
            <w:rFonts w:ascii="Microsoft YaHei" w:eastAsia="Microsoft YaHei"/>
          </w:rPr>
          <w:t>当前layerwise校验</w:t>
        </w:r>
      </w:hyperlink>
    </w:p>
    <w:p>
      <w:pPr>
        <w:pStyle w:val="Heading2"/>
      </w:pPr>
      <w:r>
        <w:t>4.3 HIXL fabric mem需按角色和版本核对</w:t>
      </w:r>
    </w:p>
    <w:p>
      <w:r>
        <w:rPr>
          <w:b w:val="0"/>
        </w:rPr>
        <w:t>当前Mooncake代码只允许Store初始化路径启用相应fabric mem选项，普通P2P传输引擎不会直接继承这个开关；Store和PD传输还可按角色选择不同链路。这说明“底层都是HIXL”不能替代实际传输路径的确认。</w:t>
      </w:r>
      <w:hyperlink r:id="rId16">
        <w:r>
          <w:rPr>
            <w:color w:val="245D80"/>
            <w:rFonts w:ascii="Microsoft YaHei" w:eastAsia="Microsoft YaHei"/>
          </w:rPr>
          <w:t>Store专用开关</w:t>
        </w:r>
      </w:hyperlink>
    </w:p>
    <w:p>
      <w:r>
        <w:rPr>
          <w:b w:val="0"/>
        </w:rPr>
        <w:t>需核对实际内存分配和注册方式、D2H/H2D/D2D路径、buffer pool及异步配置。这里的约束属于具体版本的工程实现，不能上升为PP与池化的数学或架构必然性。</w:t>
      </w:r>
    </w:p>
    <w:p>
      <w:pPr>
        <w:pStyle w:val="Heading1"/>
        <w:pageBreakBefore/>
      </w:pPr>
      <w:r>
        <w:t>5 公开故障和修复提供了哪些线索</w:t>
      </w:r>
    </w:p>
    <w:p>
      <w:r>
        <w:rPr>
          <w:b w:val="0"/>
        </w:rPr>
        <w:t>下列日期取官方GitHub记录，合并日期按UTC。它们用于检查客户提交是否包含相关变更；“公开问题相似”不等于“客户触发同一问题”，“PR已合并”也不等于“客户性能已经验证”。</w:t>
      </w:r>
    </w:p>
    <w:p>
      <w:pPr>
        <w:pStyle w:val="Heading2"/>
      </w:pPr>
      <w:r>
        <w:t>5.1 最直接的写池故障和保存开销</w:t>
      </w:r>
    </w:p>
    <w:p>
      <w:hyperlink r:id="rId17">
        <w:r>
          <w:rPr>
            <w:color w:val="245D80"/>
            <w:rFonts w:ascii="Microsoft YaHei" w:eastAsia="Microsoft YaHei"/>
          </w:rPr>
          <w:t>Issue 11478</w:t>
        </w:r>
      </w:hyperlink>
      <w:r>
        <w:rPr>
          <w:b w:val="0"/>
        </w:rPr>
        <w:t>报告GLM-5.1、PP2与Mooncake KV Pool组合在P侧producer-put阶段发生TRANSFER_FAIL，涉及pp_rank:1。它与客户现象高度相关，但报告环境为A2、64卡、4P4D和0.23测试镜像，不能与客户2P1D直接等同。该issue于7月6日创建、8月2日因缺少反馈自动关闭，未找到明确关联的修复；关闭状态不能解释为已解决。</w:t>
      </w:r>
    </w:p>
    <w:p>
      <w:hyperlink r:id="rId18">
        <w:r>
          <w:rPr>
            <w:color w:val="245D80"/>
            <w:rFonts w:ascii="Microsoft YaHei" w:eastAsia="Microsoft YaHei"/>
          </w:rPr>
          <w:t>PR 15636</w:t>
        </w:r>
      </w:hyperlink>
      <w:r>
        <w:rPr>
          <w:b w:val="0"/>
        </w:rPr>
        <w:t>于9月20日合并，直接减少PP加AscendStore的保存同步和深拷贝开销：避免同一步立即等待保存队列，改在下一步重用缓冲前同步。这是“写池、发布和保存等待值得优先计时”的具体依据。其收益仍需在客户负载上测量，不能用PR标题代替客户根因。</w:t>
      </w:r>
    </w:p>
    <w:p>
      <w:hyperlink r:id="rId19">
        <w:r>
          <w:rPr>
            <w:color w:val="245D80"/>
            <w:rFonts w:ascii="Microsoft YaHei" w:eastAsia="Microsoft YaHei"/>
          </w:rPr>
          <w:t>PR 12763</w:t>
        </w:r>
      </w:hyperlink>
      <w:r>
        <w:rPr>
          <w:b w:val="0"/>
        </w:rPr>
        <w:t>于7月27日合并，处理PP加MTP下非最后阶段的connector finalize及AscendStore握手相关行为。若客户启用MTP，应将阶段完成通知与保存生命周期列入版本核对；不能声称它就是11478的修复。</w:t>
      </w:r>
    </w:p>
    <w:p>
      <w:pPr>
        <w:pStyle w:val="Heading2"/>
      </w:pPr>
      <w:r>
        <w:t>5.2 聊天前后的支持变化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65"/>
        <w:gridCol w:w="1134"/>
        <w:gridCol w:w="5839"/>
      </w:tblGrid>
      <w:tr>
        <w:trPr>
          <w:cantSplit/>
          <w:tblHeader/>
        </w:trPr>
        <w:tc>
          <w:tcPr>
            <w:tcW w:type="dxa" w:w="266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变更</w:t>
            </w:r>
          </w:p>
        </w:tc>
        <w:tc>
          <w:tcPr>
            <w:tcW w:type="dxa" w:w="113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合并时间</w:t>
            </w:r>
          </w:p>
        </w:tc>
        <w:tc>
          <w:tcPr>
            <w:tcW w:type="dxa" w:w="583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与本问题的关联及边界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vllm-ascend 17183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9月22日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Mooncake layerwise KV Pool增加PP支持；晚于9月21日反馈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vllm-ascend 17246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9月24日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修正PP下layerwise cache group索引；主要示例为DSv4与MemCache，不能移植为GLM根因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Mooncake 3955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9月9日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fabric mem回到Store专用路径；说明非Store D2D受HIXL版本能力影响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Mooncake 4286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9月23日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修正direct ACL VMM fabric内存注册路径；晚于聊天，且作者说明未做真实NPU端到端验证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对应来源：</w:t>
      </w:r>
      <w:hyperlink r:id="rId20">
        <w:r>
          <w:rPr>
            <w:color w:val="245D80"/>
            <w:rFonts w:ascii="Microsoft YaHei" w:eastAsia="Microsoft YaHei"/>
          </w:rPr>
          <w:t>17183</w:t>
        </w:r>
      </w:hyperlink>
      <w:r>
        <w:rPr>
          <w:b w:val="0"/>
        </w:rPr>
        <w:t>、</w:t>
      </w:r>
      <w:hyperlink r:id="rId21">
        <w:r>
          <w:rPr>
            <w:color w:val="245D80"/>
            <w:rFonts w:ascii="Microsoft YaHei" w:eastAsia="Microsoft YaHei"/>
          </w:rPr>
          <w:t>17246</w:t>
        </w:r>
      </w:hyperlink>
      <w:r>
        <w:rPr>
          <w:b w:val="0"/>
        </w:rPr>
        <w:t>、</w:t>
      </w:r>
      <w:hyperlink r:id="rId22">
        <w:r>
          <w:rPr>
            <w:color w:val="245D80"/>
            <w:rFonts w:ascii="Microsoft YaHei" w:eastAsia="Microsoft YaHei"/>
          </w:rPr>
          <w:t>3955</w:t>
        </w:r>
      </w:hyperlink>
      <w:r>
        <w:rPr>
          <w:b w:val="0"/>
        </w:rPr>
        <w:t>、</w:t>
      </w:r>
      <w:hyperlink r:id="rId23">
        <w:r>
          <w:rPr>
            <w:color w:val="245D80"/>
            <w:rFonts w:ascii="Microsoft YaHei" w:eastAsia="Microsoft YaHei"/>
          </w:rPr>
          <w:t>4286</w:t>
        </w:r>
      </w:hyperlink>
      <w:r>
        <w:rPr>
          <w:b w:val="0"/>
        </w:rPr>
        <w:t>。</w:t>
      </w:r>
    </w:p>
    <w:p>
      <w:r>
        <w:rPr>
          <w:b w:val="0"/>
        </w:rPr>
        <w:t>以上记录提高了“连接器适配、保存同步、内存注册与失败回退”的排查优先级，并未建立客户故障与任一PR的一一对应关系。应检查提交包含关系与实际生效代码，再评估小范围补丁；本报告不建议为尝试修复而直接更换整个软件栈。</w:t>
      </w:r>
    </w:p>
    <w:p>
      <w:pPr>
        <w:pStyle w:val="Heading1"/>
        <w:pageBreakBefore/>
      </w:pPr>
      <w:r>
        <w:t>6 候选原因和可证伪条件</w:t>
      </w:r>
    </w:p>
    <w:p>
      <w:r>
        <w:rPr>
          <w:b w:val="0"/>
        </w:rPr>
        <w:t>优先级按客户路线相关性、公开证据直接性和取证成本排序，不表示已经估计出发生概率。先检查启动和输出正确性，再讨论性能。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64"/>
        <w:gridCol w:w="2268"/>
        <w:gridCol w:w="2721"/>
        <w:gridCol w:w="3685"/>
      </w:tblGrid>
      <w:tr>
        <w:trPr>
          <w:cantSplit/>
          <w:tblHeader/>
        </w:trPr>
        <w:tc>
          <w:tcPr>
            <w:tcW w:type="dxa" w:w="96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优先项</w:t>
            </w:r>
          </w:p>
        </w:tc>
        <w:tc>
          <w:tcPr>
            <w:tcW w:type="dxa" w:w="226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候选原因</w:t>
            </w:r>
          </w:p>
        </w:tc>
        <w:tc>
          <w:tcPr>
            <w:tcW w:type="dxa" w:w="272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支持线索</w:t>
            </w:r>
          </w:p>
        </w:tc>
        <w:tc>
          <w:tcPr>
            <w:tcW w:type="dxa" w:w="368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最小验证与排除条件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PP阶段写池或保存同步开销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11478、15636、12763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逐阶段PUT、队列、发布完成和缓冲复用等待；若无失败且关键路径等待很小，应降级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层或rank分片元数据不匹配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PoolKey及stage本地地址的适配要求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核对层范围、cache group、shape、stride、块字节、注册长度、键维度；用输出一致性检查区分正确性故障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命中承诺未变成有效复用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完整分片与调度跳过计算需联动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同请求比较逻辑命中、成功加载、实际少算token；若三者一致，转向成本分析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Store与PD传输竞争或配置不匹配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角色链路分离及fabric历史变更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分开记录GET、PUT、P→D流量和失败；核对注册模式、通道、HIXL版本及初始化日志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流水线等待与路由负载不均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PP关键阶段及P侧粗糙亲和策略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每stage利用率、每P队列、D等待、批量大小与路由分布；固定路由做对照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工作负载和实验口径混杂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尚无一致对照，原方案改变并行布局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固定长度、到达率、缓存状态及其他开关；看劣化是否仍存在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6.1 需要补齐的请求时间线</w:t>
      </w:r>
    </w:p>
    <w:p>
      <w:r>
        <w:rPr>
          <w:b w:val="0"/>
        </w:rPr>
        <w:t>从请求到达开始，记录路由与P排队、外部lookup、GET与写回、prefill各PP阶段、PUT及缓存发布、P→D交接、D等待、首token和完成。部分动作会重叠，应按依赖关系找到关键路径，而非把各段平均时长直接求和。</w:t>
      </w:r>
    </w:p>
    <w:p>
      <w:r>
        <w:rPr>
          <w:b w:val="0"/>
        </w:rPr>
        <w:t>PUT可能影响当前请求，也可能通过保存队列、下一步缓冲重用或缓存发布时间影响后续请求。只比较“命中请求的pull耗时”，会漏掉这一类已被上游修复记录指出的开销。</w:t>
      </w:r>
    </w:p>
    <w:p>
      <w:pPr>
        <w:pStyle w:val="Heading2"/>
      </w:pPr>
      <w:r>
        <w:t>6.2 根因成立需要形成闭环</w:t>
      </w:r>
    </w:p>
    <w:p>
      <w:r>
        <w:rPr>
          <w:b w:val="0"/>
        </w:rPr>
        <w:t>较强的根因证据应同时满足：同一部署下现象可重复；日志或时间线显示候选环节异常；一个针对该环节的受控变更改善异常及业务指标；恢复原条件能再次出现问题，或有等价的反事实对照。仅有静态代码分支、相关PR或一次跑分差值都不足以结案。</w:t>
      </w:r>
    </w:p>
    <w:p>
      <w:pPr>
        <w:pStyle w:val="Heading1"/>
        <w:pageBreakBefore/>
      </w:pPr>
      <w:r>
        <w:t>7 LMCache代码证据的复核</w:t>
      </w:r>
    </w:p>
    <w:p>
      <w:r>
        <w:rPr>
          <w:b w:val="0"/>
        </w:rPr>
        <w:t>这一节审查的是第二批材料提出的替代路线。它可以发现LMCache自身的兼容性风险，但不作为客户Mooncake根因证据。已同时核对LMCache与LMCache-Ascend的v0.4.4，以及本次检出的公开主线快照。</w:t>
      </w:r>
    </w:p>
    <w:p>
      <w:pPr>
        <w:pStyle w:val="Heading2"/>
      </w:pPr>
      <w:r>
        <w:t>7.1 E1至E8的最终判定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3628"/>
        <w:gridCol w:w="4252"/>
      </w:tblGrid>
      <w:tr>
        <w:trPr>
          <w:cantSplit/>
          <w:tblHeader/>
        </w:trPr>
        <w:tc>
          <w:tcPr>
            <w:tcW w:type="dxa" w:w="1757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362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已核实的代码事实</w:t>
            </w:r>
          </w:p>
        </w:tc>
        <w:tc>
          <w:tcPr>
            <w:tcW w:type="dxa" w:w="425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对原解释的修正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E1 后端互斥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P2P或PD与use_layerwise同时启用会被拒绝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校验没有读取PP参数，不能推出PP本身不支持；截图配置为layerwise false且未开P2P/PD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E2 首rank保存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MLA路径可仅首rank维护缓存，其他rank被标为passive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它原本用于重复KV去重；须检查PP下作用域，不能直接宣布非首rank全部丢层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E3 异步保存限制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layerwise保存分支断言不能store_async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适用于该分支执行时，并非所有PP服务启动必报错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E4 失败重算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P2P pull失败可将块标为invalid，交给vLLM重算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日志出现才证明请求触发；源码有回退不代表现场已回退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E5 传输通道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支持hccl和hixl，示例有不同推荐等级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属于LMCache支持矩阵，不等于客户Mooncake fabric路径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E6 搬运组装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P2P后端有暂存、读写和接收逻辑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页式KV写入还涉及NPU connector，不能只测单文件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E7 延迟拉取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proxy对象支持延迟获取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仅相应路径生效，不是所有命中统一行为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E8 观测标记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有NVTX装饰器，未装nvtx时可退化为空操作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不保证msprof自动显示完整lookup、pull、scatter分段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主要源码：</w:t>
      </w:r>
      <w:hyperlink r:id="rId24">
        <w:r>
          <w:rPr>
            <w:color w:val="245D80"/>
            <w:rFonts w:ascii="Microsoft YaHei" w:eastAsia="Microsoft YaHei"/>
          </w:rPr>
          <w:t>后端配置校验</w:t>
        </w:r>
      </w:hyperlink>
      <w:r>
        <w:rPr>
          <w:b w:val="0"/>
        </w:rPr>
        <w:t>、</w:t>
      </w:r>
      <w:hyperlink r:id="rId25">
        <w:r>
          <w:rPr>
            <w:color w:val="245D80"/>
            <w:rFonts w:ascii="Microsoft YaHei" w:eastAsia="Microsoft YaHei"/>
          </w:rPr>
          <w:t>适配层失败回退</w:t>
        </w:r>
      </w:hyperlink>
      <w:r>
        <w:rPr>
          <w:b w:val="0"/>
        </w:rPr>
        <w:t>、</w:t>
      </w:r>
      <w:hyperlink r:id="rId26">
        <w:r>
          <w:rPr>
            <w:color w:val="245D80"/>
            <w:rFonts w:ascii="Microsoft YaHei" w:eastAsia="Microsoft YaHei"/>
          </w:rPr>
          <w:t>NVTX与空操作</w:t>
        </w:r>
      </w:hyperlink>
      <w:r>
        <w:rPr>
          <w:b w:val="0"/>
        </w:rPr>
        <w:t>。完整逐项链接保存在独立代码审查报告中。</w:t>
      </w:r>
    </w:p>
    <w:p>
      <w:pPr>
        <w:pStyle w:val="Heading2"/>
      </w:pPr>
      <w:r>
        <w:t>7.2 PP不等于按层传输模式</w:t>
      </w:r>
    </w:p>
    <w:p>
      <w:r>
        <w:rPr>
          <w:b w:val="0"/>
        </w:rPr>
        <w:t>PP阶段可以把自己负责的多层KV按token chunk统一保存，不需要强制use_layerwise为true。上游保存路径明确考虑每个PP阶段保存自己的KV，同步lookup会汇总TP和PP各rank的命中token并取最小值。这些代码说明两者并非原理互斥，也不代表任意模型、后端和版本都已经通过验收。</w:t>
      </w:r>
      <w:hyperlink r:id="rId27">
        <w:r>
          <w:rPr>
            <w:color w:val="245D80"/>
            <w:rFonts w:ascii="Microsoft YaHei" w:eastAsia="Microsoft YaHei"/>
          </w:rPr>
          <w:t>逐PP阶段保存</w:t>
        </w:r>
      </w:hyperlink>
      <w:r>
        <w:rPr>
          <w:b w:val="0"/>
        </w:rPr>
        <w:t>；</w:t>
      </w:r>
      <w:hyperlink r:id="rId28">
        <w:r>
          <w:rPr>
            <w:color w:val="245D80"/>
            <w:rFonts w:ascii="Microsoft YaHei" w:eastAsia="Microsoft YaHei"/>
          </w:rPr>
          <w:t>命中完整性聚合</w:t>
        </w:r>
      </w:hyperlink>
    </w:p>
    <w:p>
      <w:pPr>
        <w:pStyle w:val="Heading1"/>
        <w:pageBreakBefore/>
      </w:pPr>
      <w:r>
        <w:t>8 LMCache替代路线的具体风险</w:t>
      </w:r>
    </w:p>
    <w:p>
      <w:pPr>
        <w:pStyle w:val="Heading2"/>
      </w:pPr>
      <w:r>
        <w:t>8.1 首rank判定和TP广播作用域不一致</w:t>
      </w:r>
    </w:p>
    <w:p>
      <w:r>
        <w:rPr>
          <w:b w:val="0"/>
        </w:rPr>
        <w:t>在截图对应的classic connector、MLA及save_only_first_rank启用路径中，上游将metadata.worker_id设为parallel_config.rank，first_rank判定固定为全局worker 0；广播函数却来自get_tp_group。对DP1、TP8、PP2的常规布局，第二个阶段是全局rank 8至15，其TP组内源rank 0实际是全局rank 8。</w:t>
      </w:r>
    </w:p>
    <w:p>
      <w:r>
        <w:rPr>
          <w:b w:val="0"/>
        </w:rPr>
        <w:t>vLLM v0.18.0源码已经交叉确认这些rank语义。因此，“只有全局0为active”与“每个TP组需要自己的发送者”存在明确的静态作用域不一致风险，值得在LMCache验证中优先检查。仍不能据此指定运行结果一定是死锁、丢层或退化，更不能把它迁移为客户Mooncake根因。</w:t>
      </w:r>
    </w:p>
    <w:p>
      <w:r>
        <w:rPr>
          <w:b w:val="0"/>
        </w:rPr>
        <w:t>验证时逐worker记录global rank、TP rank、PP rank、metadata.worker_id、first_rank、use_mla、passive、层范围及storage_manager，再用同一前缀的连续请求检查各stage的保存、广播与实际命中。不要把关闭first-rank或打开layerwise直接当成修复；它们还会改变lookup worker、缓存容量和传输行为。</w:t>
      </w:r>
    </w:p>
    <w:p>
      <w:r>
        <w:rPr>
          <w:b w:val="0"/>
        </w:rPr>
        <w:t>依据：</w:t>
      </w:r>
      <w:hyperlink r:id="rId29">
        <w:r>
          <w:rPr>
            <w:color w:val="245D80"/>
            <w:rFonts w:ascii="Microsoft YaHei" w:eastAsia="Microsoft YaHei"/>
          </w:rPr>
          <w:t>LMCache元数据和广播绑定</w:t>
        </w:r>
      </w:hyperlink>
      <w:r>
        <w:rPr>
          <w:b w:val="0"/>
        </w:rPr>
        <w:t>、</w:t>
      </w:r>
      <w:hyperlink r:id="rId30">
        <w:r>
          <w:rPr>
            <w:color w:val="245D80"/>
            <w:rFonts w:ascii="Microsoft YaHei" w:eastAsia="Microsoft YaHei"/>
          </w:rPr>
          <w:t>first_rank定义</w:t>
        </w:r>
      </w:hyperlink>
      <w:r>
        <w:rPr>
          <w:b w:val="0"/>
        </w:rPr>
        <w:t>、</w:t>
      </w:r>
      <w:hyperlink r:id="rId31">
        <w:r>
          <w:rPr>
            <w:color w:val="245D80"/>
            <w:rFonts w:ascii="Microsoft YaHei" w:eastAsia="Microsoft YaHei"/>
          </w:rPr>
          <w:t>vLLM组内广播源语义</w:t>
        </w:r>
      </w:hyperlink>
      <w:r>
        <w:rPr>
          <w:b w:val="0"/>
        </w:rPr>
        <w:t>、</w:t>
      </w:r>
      <w:hyperlink r:id="rId32">
        <w:r>
          <w:rPr>
            <w:color w:val="245D80"/>
            <w:rFonts w:ascii="Microsoft YaHei" w:eastAsia="Microsoft YaHei"/>
          </w:rPr>
          <w:t>TP和PP分组</w:t>
        </w:r>
      </w:hyperlink>
      <w:r>
        <w:rPr>
          <w:b w:val="0"/>
        </w:rPr>
        <w:t>。</w:t>
      </w:r>
    </w:p>
    <w:p>
      <w:pPr>
        <w:pStyle w:val="Heading2"/>
      </w:pPr>
      <w:r>
        <w:t>8.2 原实验没有配置跨实例池化</w:t>
      </w:r>
    </w:p>
    <w:p>
      <w:r>
        <w:rPr>
          <w:b w:val="0"/>
        </w:rPr>
        <w:t>截图YAML配置local_cpu、use_layerwise false、store_async true，kv_role为kv_both。它表明本地缓存可保存和加载；在没有额外环境覆写时，enable_p2p和enable_pd默认为false，没有controller与peer配置，不能声称已覆盖跨实例共享或客户Mooncake路径。</w:t>
      </w:r>
      <w:hyperlink r:id="rId33">
        <w:r>
          <w:rPr>
            <w:color w:val="245D80"/>
            <w:rFonts w:ascii="Microsoft YaHei" w:eastAsia="Microsoft YaHei"/>
          </w:rPr>
          <w:t>P2P默认值</w:t>
        </w:r>
      </w:hyperlink>
      <w:r>
        <w:rPr>
          <w:b w:val="0"/>
        </w:rPr>
        <w:t>；</w:t>
      </w:r>
      <w:hyperlink r:id="rId34">
        <w:r>
          <w:rPr>
            <w:color w:val="245D80"/>
            <w:rFonts w:ascii="Microsoft YaHei" w:eastAsia="Microsoft YaHei"/>
          </w:rPr>
          <w:t>真正的P2P实例配置</w:t>
        </w:r>
      </w:hyperlink>
    </w:p>
    <w:p>
      <w:pPr>
        <w:pStyle w:val="Heading2"/>
      </w:pPr>
      <w:r>
        <w:t>8.3 硬件和版本表述需收紧</w:t>
      </w:r>
    </w:p>
    <w:p>
      <w:r>
        <w:rPr>
          <w:b w:val="0"/>
        </w:rPr>
        <w:t>当前GLM-5.1指南写的是8张卡、每卡2芯片，共16个芯片，推荐布局为DP2乘TP8。改成PP2乘TP8不属于同一已验证配置；“16芯片”也不能写成“16张物理卡”。指南在本次主线存在，v0.4.4 tag中没有；指南建议安装v0.4.4，并不表示该tag内已经包含指南。</w:t>
      </w:r>
    </w:p>
    <w:p>
      <w:r>
        <w:rPr>
          <w:b w:val="0"/>
        </w:rPr>
        <w:t>截图中的A2八设备一定能启动、权重约280GB，以及所有docker补丁都必须应用，均缺乏对应范围的验证。应按实际checkpoint、HBM、目标路径和版本判断；单机能启动不代表2P1D跨实例问题已经复现。</w:t>
      </w:r>
      <w:hyperlink r:id="rId35">
        <w:r>
          <w:rPr>
            <w:color w:val="245D80"/>
            <w:rFonts w:ascii="Microsoft YaHei" w:eastAsia="Microsoft YaHei"/>
          </w:rPr>
          <w:t>GLM指南的硬件与软件条件</w:t>
        </w:r>
      </w:hyperlink>
    </w:p>
    <w:p>
      <w:pPr>
        <w:pStyle w:val="Heading1"/>
        <w:pageBreakBefore/>
      </w:pPr>
      <w:r>
        <w:t>9 与此前问题分析文档的对比</w:t>
      </w:r>
    </w:p>
    <w:p>
      <w:r>
        <w:rPr>
          <w:b w:val="0"/>
        </w:rPr>
        <w:t>此前DOCX是对截图内容的完整整理，并已将部分结论改为假设，补充了公式、变量和技术路线的说明。本次增加了独立分析及版本化源码核对，最终判断以本报告为准；原整理稿仍可作为原材料索引。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对比项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第二批材料的主张或方案</w:t>
            </w:r>
          </w:p>
        </w:tc>
        <w:tc>
          <w:tcPr>
            <w:tcW w:type="dxa" w:w="45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最终处理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问题本质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整块池化与PP分层构成结构冲突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撤回必然性结论；改为具体版本的分片、生命周期与成本问题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关键缺口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缺少池化与PP联合测量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保留；补充客户配置、真实负载、输出正确性与有效命中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E1解释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layerwise互斥证明PP兼容性问题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限缩为特定后端配置互斥，不等同PP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E2解释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首rank集中管理与PP天然冲突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改为MLA classic路径的具体rank作用域风险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观测链路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lookup、pull、scatter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扩展PUT、发布、保存屏障、P→D交接及流水线等待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路线选择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用LMCache实验定位客户池化问题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客户Mooncake复现优先；LMCache另做替代路线验证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D组启动失败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可作为池化加PP复现结论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只能确认该配置不可用，不能复现“运行时性能下降”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四象限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直接计算D减去B与C之和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原始成本需补A基线；并检查DP/TP等混杂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实验池化开关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local_cpu加kv_both视为池化开启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只覆盖相应本地缓存；共享池与PD需单独配置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A3配置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DP2TP8切到DP1TP8PP2，称只改PP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同时改变副本数和调度，属于部署方案比较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A2配置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TP8切到TP4PP2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同时改变TP，不能归因纯PP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单机价值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可复现冲突，劣化是跨机下界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只保证可做部分路径验证，结果不具一般下界关系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命中率扫描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改prompt长度或轮数即视为目标命中率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固定总长度分布，构造复用比例，记录实际有效命中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复现标准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大于10%、三次方向一致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可作事先约定的工程阈值，不能替代方差、区间与SLO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观测工具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有NVTX标记即能用msprof按阶段读取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需验证目标环境是否采集到事件，必要时补请求级计时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原方案中四象限、重复运行、分阶段计时、命中率与并发扫描仍值得保留。关键调整是先对准客户实际栈，再确保实验回答的是同一个问题，而非把替代环境的限制解释为原客户根因。</w:t>
      </w:r>
    </w:p>
    <w:p>
      <w:pPr>
        <w:pStyle w:val="Heading1"/>
        <w:pageBreakBefore/>
      </w:pPr>
      <w:r>
        <w:t>10 修订后的实验设计</w:t>
      </w:r>
    </w:p>
    <w:p>
      <w:pPr>
        <w:pStyle w:val="Heading2"/>
      </w:pPr>
      <w:r>
        <w:t>10.1 第一轮直接回答客户问题</w:t>
      </w:r>
    </w:p>
    <w:p>
      <w:r>
        <w:rPr>
          <w:b w:val="0"/>
        </w:rPr>
        <w:t>先确认客户所称“池化”是否包含跨请求共享复用或其他卸载路径。如包含共享复用，保留客户模型、量化、2P1D、P/D并行拓扑、MTP、EP、图模式、批量上限和路由策略，比较共享复用关闭与开启。必要的P→D KV传输必须保留；若一个开关同时关闭PD传输与共享复用，应先拆清配置，不能当成有效对照。</w:t>
      </w:r>
    </w:p>
    <w:p>
      <w:r>
        <w:rPr>
          <w:b w:val="0"/>
        </w:rPr>
        <w:t>最少实验先以M1确认完整跨P复用，再以M2全未命中、M3稳定远端复用各做开关对照，记录业务指标及关键路径。混合或低复用负载只按现场差异追加；无PP布局也仅在需要确认交互时追加。这样可避免一开始换引擎或改并行布局而丢失原问题。</w:t>
      </w:r>
    </w:p>
    <w:p>
      <w:pPr>
        <w:pStyle w:val="Heading2"/>
      </w:pPr>
      <w:r>
        <w:t>10.2 四象限只在可比条件下使用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64"/>
        <w:gridCol w:w="1134"/>
        <w:gridCol w:w="2268"/>
        <w:gridCol w:w="5272"/>
      </w:tblGrid>
      <w:tr>
        <w:trPr>
          <w:cantSplit/>
          <w:tblHeader/>
        </w:trPr>
        <w:tc>
          <w:tcPr>
            <w:tcW w:type="dxa" w:w="96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组别</w:t>
            </w:r>
          </w:p>
        </w:tc>
        <w:tc>
          <w:tcPr>
            <w:tcW w:type="dxa" w:w="113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PP</w:t>
            </w:r>
          </w:p>
        </w:tc>
        <w:tc>
          <w:tcPr>
            <w:tcW w:type="dxa" w:w="226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共享缓存复用</w:t>
            </w:r>
          </w:p>
        </w:tc>
        <w:tc>
          <w:tcPr>
            <w:tcW w:type="dxa" w:w="527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关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关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对照基线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关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开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无PP布局内的复用效果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开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关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PP布局的无复用基线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开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开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客户关注的组合效果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对同口径原始成本Y，交互项为：</w:t>
      </w:r>
      <m:oMath>
        <m:r>
          <m:t>I = </m:t>
        </m:r>
        <m:sSub>
          <m:e>
            <m:r>
              <m:t>Y</m:t>
            </m:r>
          </m:e>
          <m:sub>
            <m:r>
              <m:t>D</m:t>
            </m:r>
          </m:sub>
        </m:sSub>
        <m:r>
          <m:t> − 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t> − 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t> + </m:t>
        </m:r>
        <m:sSub>
          <m:e>
            <m:r>
              <m:t>Y</m:t>
            </m:r>
          </m:e>
          <m:sub>
            <m:r>
              <m:t>A</m:t>
            </m:r>
          </m:sub>
        </m:sSub>
      </m:oMath>
      <w:r>
        <w:rPr>
          <w:b w:val="0"/>
        </w:rPr>
        <w:t>，等价于比较“PP下开复用的成本变化”和“无PP下开复用的成本变化”。若Y为耗时，正值表示在该加性尺度上出现额外成本；它不是未加限定的普遍“冲突损失”。</w:t>
      </w:r>
    </w:p>
    <w:p>
      <w:r>
        <w:rPr>
          <w:b w:val="0"/>
        </w:rPr>
        <w:t>对吞吐，更直接的结果是分别报告B/A与D/C的增益比例，并结合相同SLO下的有效服务能力。尾分位数、比值与平均阶段时间不能混加。重复实验需报告波动或区间，不把三次同向当成统计显著。</w:t>
      </w:r>
      <w:hyperlink r:id="rId36">
        <w:r>
          <w:rPr>
            <w:color w:val="245D80"/>
            <w:rFonts w:ascii="Microsoft YaHei" w:eastAsia="Microsoft YaHei"/>
          </w:rPr>
          <w:t>交互与混杂的方法依据</w:t>
        </w:r>
      </w:hyperlink>
    </w:p>
    <w:p>
      <w:pPr>
        <w:pStyle w:val="Heading2"/>
      </w:pPr>
      <w:r>
        <w:t>10.3 分开部署决策和机制定位</w:t>
      </w:r>
    </w:p>
    <w:p>
      <w:r>
        <w:rPr>
          <w:b w:val="0"/>
        </w:rPr>
        <w:t>固定总资源时，从DP2TP8切换为DP1TP8PP2会改变副本数；从TP8切换为TP4PP2会改变张量并行。它们可以回答“哪个完整部署更适合负载”，不能回答“PP单独导致多少损失”。若资源不允许保持DP和TP，就如实报告比较边界，不强行称为单变量实验。即使TP和DP相同，改变PP通常仍改变活跃设备数或层分布，因此四象限首先确认的是两种具体并行布局的复用效果差异。</w:t>
      </w:r>
    </w:p>
    <w:p>
      <w:r>
        <w:rPr>
          <w:b w:val="0"/>
        </w:rPr>
        <w:t>单机用于验证启动、缓存完整性、rank作用域和局部等待；跨节点用于验证实际拓扑下的传输、竞争和端到端业务表现。节点数、链路和缓存容量改变后，劣化可能增大也可能减小，不能将单机数值自动标为跨机下界。</w:t>
      </w:r>
    </w:p>
    <w:p>
      <w:pPr>
        <w:pStyle w:val="Heading1"/>
        <w:pageBreakBefore/>
      </w:pPr>
      <w:r>
        <w:t>11 负载和观测要求</w:t>
      </w:r>
    </w:p>
    <w:p>
      <w:pPr>
        <w:pStyle w:val="Heading2"/>
      </w:pPr>
      <w:r>
        <w:t>11.1 控制请求与缓存状态</w:t>
      </w:r>
    </w:p>
    <w:p>
      <w:r>
        <w:rPr>
          <w:b w:val="0"/>
        </w:rPr>
        <w:t>固定输入输出token长度分布、生成参数、负载强度、请求数及持续时间。调整前缀复用比例时尽量维持总输入长度分布，通过预热指定前缀控制复用机会；0%、30%、60%、90%只是可选目标档位，不要求全部扫描；最少用例先测全未命中和稳定复用，最终以实际有效外部token复用率为准。</w:t>
      </w:r>
    </w:p>
    <w:p>
      <w:r>
        <w:rPr>
          <w:b w:val="0"/>
        </w:rPr>
        <w:t>分别记录本地APC命中、外部逻辑命中、加载成功、完整阶段覆盖及实际少算token。跨rank完整命中不能用某一个rank的命中率代替；具体算法应与实际分层和cache group语义一致。0%复用档仍是识别固定开销与资源竞争的必要对照，不能简单排除。</w:t>
      </w:r>
    </w:p>
    <w:p>
      <w:r>
        <w:rPr>
          <w:b w:val="0"/>
        </w:rPr>
        <w:t>开放式到达率与封闭式并发上限回答不同问题。固定qps为0.3的试验不能直接量出最大吞吐；用户数也不等于稳态并发。重复同一数据和随机种子可能留下缓存，应记录清理、预热及运行顺序。</w:t>
      </w:r>
      <w:hyperlink r:id="rId37">
        <w:r>
          <w:rPr>
            <w:color w:val="245D80"/>
            <w:rFonts w:ascii="Microsoft YaHei" w:eastAsia="Microsoft YaHei"/>
          </w:rPr>
          <w:t>vLLM压测指标与负载说明</w:t>
        </w:r>
      </w:hyperlink>
    </w:p>
    <w:p>
      <w:pPr>
        <w:pStyle w:val="Heading2"/>
      </w:pPr>
      <w:r>
        <w:t>11.2 每组最少保留的数据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91"/>
        <w:gridCol w:w="5159"/>
        <w:gridCol w:w="3288"/>
      </w:tblGrid>
      <w:tr>
        <w:trPr>
          <w:cantSplit/>
          <w:tblHeader/>
        </w:trPr>
        <w:tc>
          <w:tcPr>
            <w:tcW w:type="dxa" w:w="119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层面</w:t>
            </w:r>
          </w:p>
        </w:tc>
        <w:tc>
          <w:tcPr>
            <w:tcW w:type="dxa" w:w="515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最少记录项</w:t>
            </w:r>
          </w:p>
        </w:tc>
        <w:tc>
          <w:tcPr>
            <w:tcW w:type="dxa" w:w="328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用于区分什么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业务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成功率、tokens/s、TTFT、TPOT、E2E的P50/P90及SLO；样本足够时看P99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业务劣化类型；满载与未满载的差别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请求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request_id、长度、到达率或并发、路由、逻辑命中、实际少算token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请求是否可比，复用是否真实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PP阶段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层范围、TP/PP rank、group、shape/stride、每块字节、KV就绪时间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分片完整性和最慢阶段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读写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lookup、GET、PUT、发布、写回、队列等待、保存屏障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读成本、写成本及未隐藏的等待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传输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Store与PD分别统计字节、调用数、重试、失败及回退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数据量、碎片化、共享资源竞争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资源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各stage利用率、HBM、Host缓存、P队列、D等待、链路状态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容量压力、流水线气泡与调度不均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TPOT和ITL在投机解码下不应无条件互换；跨进程时钟需对齐，或使用单侧可比较时间线。先确认profile中确实能看到所需事件，再依赖其作分阶段结论。</w:t>
      </w:r>
    </w:p>
    <w:p>
      <w:pPr>
        <w:pStyle w:val="Heading2"/>
      </w:pPr>
      <w:r>
        <w:t>11.3 结果分类</w:t>
      </w:r>
    </w:p>
    <w:p>
      <w:r>
        <w:rPr>
          <w:b w:val="0"/>
        </w:rPr>
        <w:t>不能启动归为配置或接口兼容问题；输出不一致归为正确性问题；失败回退归为可靠性与重算问题；有效复用正常而指标变差归为性能问题。每类需要不同证据，不能用统一的“兼容性劣化”掩盖差别。尾延迟样本量不足时，应保留不确定性。</w:t>
      </w:r>
    </w:p>
    <w:p>
      <w:pPr>
        <w:pStyle w:val="Heading1"/>
        <w:pageBreakBefore/>
      </w:pPr>
      <w:r>
        <w:t>12 当前待办和结案条件</w:t>
      </w:r>
    </w:p>
    <w:p>
      <w:pPr>
        <w:pStyle w:val="Heading2"/>
      </w:pPr>
      <w:r>
        <w:t>12.1 按顺序执行的最小工作包</w:t>
      </w:r>
    </w:p>
    <w:p>
      <w:pPr>
        <w:ind w:left="255" w:hanging="255"/>
      </w:pPr>
      <w:r>
        <w:rPr>
          <w:b w:val="0"/>
        </w:rPr>
        <w:t>1. 冻结现场。收集P1、P2、D和proxy启动脚本，完整kv_transfer_config、环境变量、实际加载配置与各组件提交。确认D侧是否PP、是否MultiConnector，以及“池化开关”究竟控制什么。</w:t>
      </w:r>
    </w:p>
    <w:p>
      <w:pPr>
        <w:ind w:left="255" w:hanging="255"/>
      </w:pPr>
      <w:r>
        <w:rPr>
          <w:b w:val="0"/>
        </w:rPr>
        <w:t>2. 固定负载。取得bench.sh、ks测试负载.zip和GLM参考文件，明确1/3.2指标定义、基准和客户关注的SLO，固定本地与外部缓存状态。</w:t>
      </w:r>
    </w:p>
    <w:p>
      <w:pPr>
        <w:ind w:left="255" w:hanging="255"/>
      </w:pPr>
      <w:r>
        <w:rPr>
          <w:b w:val="0"/>
        </w:rPr>
        <w:t>3. 找到首次异常。保留同一请求各stage首次PUT/GET失败、pp_rank、块字节、注册长度、后台异常、发布和缓冲复用等待。先确认真实走到哪条链路。</w:t>
      </w:r>
    </w:p>
    <w:p>
      <w:pPr>
        <w:ind w:left="255" w:hanging="255"/>
      </w:pPr>
      <w:r>
        <w:rPr>
          <w:b w:val="0"/>
        </w:rPr>
        <w:t>4. 做客户栈开关对照。保持PD传输和其余优化不变，测共享复用开关；按第6节决策路径缩小问题。若现场只出现保存等待，优先评估15636相关变更是否缺失或被回退。</w:t>
      </w:r>
    </w:p>
    <w:p>
      <w:pPr>
        <w:ind w:left="255" w:hanging="255"/>
      </w:pPr>
      <w:r>
        <w:rPr>
          <w:b w:val="0"/>
        </w:rPr>
        <w:t>5. 做一项有针对性的验证。依据日志选择生命周期、分片元数据、注册方式或同步点中的一项，比较变更前后异常和业务指标。避免同时换镜像、并行布局和缓存引擎。</w:t>
      </w:r>
    </w:p>
    <w:p>
      <w:pPr>
        <w:ind w:left="255" w:hanging="255"/>
      </w:pPr>
      <w:r>
        <w:rPr>
          <w:b w:val="0"/>
        </w:rPr>
        <w:t>6. 如需LMCache替代方案，另建验收。先证明所需本地或P2P路径确实开启，再验证MLA加PP的rank作用域、正确性、有效复用及SLO；其结果单独报告。</w:t>
      </w:r>
    </w:p>
    <w:p>
      <w:pPr>
        <w:pStyle w:val="Heading2"/>
      </w:pPr>
      <w:r>
        <w:t>12.2 尚未关闭的关键问题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195"/>
        <w:gridCol w:w="5443"/>
      </w:tblGrid>
      <w:tr>
        <w:trPr>
          <w:cantSplit/>
          <w:tblHeader/>
        </w:trPr>
        <w:tc>
          <w:tcPr>
            <w:tcW w:type="dxa" w:w="419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开放问题</w:t>
            </w:r>
          </w:p>
        </w:tc>
        <w:tc>
          <w:tcPr>
            <w:tcW w:type="dxa" w:w="5443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为什么影响最终归因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客户实际模型、版本、补丁及connector是什么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决定公开代码和修复是否适用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PP开在哪一侧，层如何分配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D侧限制、非均匀分层和MTP附加层会改变适配路径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劣化是写池失败、命中减少还是等待增加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分别对应可靠性、有效复用或性能成本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命中率是本地、远端、请求还是token口径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决定所谓池化收益是否真实产生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同负载同拓扑下是否仍劣化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排除DP/TP、路由、缓存残留和压测口径混杂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单点修正是否恢复业务SLO且输出正确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决定能否从“候选原因”升级为“根因已确认”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12.3 可用于后续汇报的结论</w:t>
      </w:r>
    </w:p>
    <w:p>
      <w:r>
        <w:rPr>
          <w:b w:val="0"/>
        </w:rPr>
        <w:t>KS问题应定义为“GLM-5在客户Mooncake与HIXL部署中，启用客户所称的KV池化后，与PP组合出现性能退化；具体池化路径及根因待现场确认”。公开源码不支持池化与PP存在必然结构冲突；公开相似故障和修复将排查重点指向PP阶段写池及保存同步、分片与完成协议、有效复用和传输资源竞争。原LMCache实验方案需要修正技术路线和对照条件，不能直接用于客户结案。完成现场版本核对与受控对照后，才能确定具体补丁、配置改动及实际收益。</w:t>
      </w:r>
    </w:p>
    <w:p>
      <w:pPr>
        <w:pStyle w:val="Heading1"/>
        <w:pageBreakBefore/>
      </w:pPr>
      <w:r>
        <w:t>13 版本和证据索引</w:t>
      </w:r>
    </w:p>
    <w:p>
      <w:pPr>
        <w:pStyle w:val="Heading2"/>
      </w:pPr>
      <w:r>
        <w:t>13.1 本次源码快照</w:t>
      </w:r>
    </w:p>
    <w:p>
      <w:r>
        <w:rPr>
          <w:b w:val="0"/>
        </w:rPr>
        <w:t>仓库位于当前工作区的repos目录，仅浅克隆和读取，未改源码、安装依赖或启动服务。以下提交用于固定本报告的源码证据，不代表客户所用版本。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3685"/>
        <w:gridCol w:w="3969"/>
      </w:tblGrid>
      <w:tr>
        <w:trPr>
          <w:cantSplit/>
          <w:tblHeader/>
        </w:trPr>
        <w:tc>
          <w:tcPr>
            <w:tcW w:type="dxa" w:w="198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仓库</w:t>
            </w:r>
          </w:p>
        </w:tc>
        <w:tc>
          <w:tcPr>
            <w:tcW w:type="dxa" w:w="368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检出分支和提交</w:t>
            </w:r>
          </w:p>
        </w:tc>
        <w:tc>
          <w:tcPr>
            <w:tcW w:type="dxa" w:w="396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额外核对版本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Mooncake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main </w:t>
            </w:r>
            <w:hyperlink r:id="rId38">
              <w:r>
                <w:rPr>
                  <w:color w:val="245D80"/>
                  <w:rFonts w:ascii="Microsoft YaHei" w:eastAsia="Microsoft YaHei"/>
                  <w:sz w:val="19"/>
                </w:rPr>
                <w:t>0d1a8040faeb</w:t>
              </w:r>
            </w:hyperlink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相关PR及聊天前后变更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vllm-ascend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main </w:t>
            </w:r>
            <w:hyperlink r:id="rId39">
              <w:r>
                <w:rPr>
                  <w:color w:val="245D80"/>
                  <w:rFonts w:ascii="Microsoft YaHei" w:eastAsia="Microsoft YaHei"/>
                  <w:sz w:val="19"/>
                </w:rPr>
                <w:t>4ebb3090fc3c</w:t>
              </w:r>
            </w:hyperlink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相关issue、PR和合并时间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LMCache-Ascend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main </w:t>
            </w:r>
            <w:hyperlink r:id="rId40">
              <w:r>
                <w:rPr>
                  <w:color w:val="245D80"/>
                  <w:rFonts w:ascii="Microsoft YaHei" w:eastAsia="Microsoft YaHei"/>
                  <w:sz w:val="19"/>
                </w:rPr>
                <w:t>19c13d849d6b</w:t>
              </w:r>
            </w:hyperlink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v0.4.4 </w:t>
            </w:r>
            <w:hyperlink r:id="rId41">
              <w:r>
                <w:rPr>
                  <w:color w:val="245D80"/>
                  <w:rFonts w:ascii="Microsoft YaHei" w:eastAsia="Microsoft YaHei"/>
                  <w:sz w:val="19"/>
                </w:rPr>
                <w:t>d241090322ea</w:t>
              </w:r>
            </w:hyperlink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LMCache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dev </w:t>
            </w:r>
            <w:hyperlink r:id="rId42">
              <w:r>
                <w:rPr>
                  <w:color w:val="245D80"/>
                  <w:rFonts w:ascii="Microsoft YaHei" w:eastAsia="Microsoft YaHei"/>
                  <w:sz w:val="19"/>
                </w:rPr>
                <w:t>4abc421a55cc</w:t>
              </w:r>
            </w:hyperlink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v0.4.4 </w:t>
            </w:r>
            <w:hyperlink r:id="rId43">
              <w:r>
                <w:rPr>
                  <w:color w:val="245D80"/>
                  <w:rFonts w:ascii="Microsoft YaHei" w:eastAsia="Microsoft YaHei"/>
                  <w:sz w:val="19"/>
                </w:rPr>
                <w:t>6fbec463e3c0</w:t>
              </w:r>
            </w:hyperlink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vLLM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通过官方源码核对rank语义，未另行克隆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v0.18.0 </w:t>
            </w:r>
            <w:hyperlink r:id="rId44">
              <w:r>
                <w:rPr>
                  <w:color w:val="245D80"/>
                  <w:rFonts w:ascii="Microsoft YaHei" w:eastAsia="Microsoft YaHei"/>
                  <w:sz w:val="19"/>
                </w:rPr>
                <w:t>bcf2be961200</w:t>
              </w:r>
            </w:hyperlink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13.2 工作区材料</w:t>
      </w:r>
    </w:p>
    <w:p>
      <w:pPr>
        <w:ind w:left="170" w:hanging="170"/>
      </w:pPr>
      <w:r>
        <w:rPr>
          <w:b w:val="0"/>
        </w:rPr>
        <w:t>• research/01_独立分析_原始背景.md：先于对比整理稿形成的独立判断。</w:t>
      </w:r>
    </w:p>
    <w:p>
      <w:pPr>
        <w:ind w:left="170" w:hanging="170"/>
      </w:pPr>
      <w:r>
        <w:rPr>
          <w:b w:val="0"/>
        </w:rPr>
        <w:t>• research/02_Mooncake代码核对.md：Store、Transfer Engine、HIXL及fabric相关证据。</w:t>
      </w:r>
    </w:p>
    <w:p>
      <w:pPr>
        <w:ind w:left="170" w:hanging="170"/>
      </w:pPr>
      <w:r>
        <w:rPr>
          <w:b w:val="0"/>
        </w:rPr>
        <w:t>• research/03_LMCache代码证据审查.md：E1至E8、first-rank风险、配置和版本核查。</w:t>
      </w:r>
    </w:p>
    <w:p>
      <w:pPr>
        <w:ind w:left="170" w:hanging="170"/>
      </w:pPr>
      <w:r>
        <w:rPr>
          <w:b w:val="0"/>
        </w:rPr>
        <w:t>• research/04_vllmAscend链路审查.md：客户候选connector、PP支持、公开故障与修复时间线。</w:t>
      </w:r>
    </w:p>
    <w:p>
      <w:pPr>
        <w:ind w:left="170" w:hanging="170"/>
      </w:pPr>
      <w:r>
        <w:rPr>
          <w:b w:val="0"/>
        </w:rPr>
        <w:t>• research/05_实验设计独立审查.md：变量控制、指标与交互效应方法。</w:t>
      </w:r>
    </w:p>
    <w:p>
      <w:pPr>
        <w:ind w:left="170" w:hanging="170"/>
      </w:pPr>
      <w:r>
        <w:rPr>
          <w:b w:val="0"/>
        </w:rPr>
        <w:t>• output/KS问题背景整理.docx：第一批4张截图的背景整理。</w:t>
      </w:r>
    </w:p>
    <w:p>
      <w:pPr>
        <w:ind w:left="170" w:hanging="170"/>
      </w:pPr>
      <w:r>
        <w:rPr>
          <w:b w:val="0"/>
        </w:rPr>
        <w:t>• output/KS问题分析与实验方案_完整整理.docx：第二批12张截图的完整整理。</w:t>
      </w:r>
    </w:p>
    <w:p>
      <w:r>
        <w:rPr>
          <w:b w:val="0"/>
        </w:rPr>
        <w:t>正文中的蓝色来源链接指向官方固定提交、公开issue或PR。客户原始附件的事实以用户截图为来源；未从文件名推测文件正文，未把仓库自述的测试结果当作本次硬件验证。</w:t>
      </w:r>
    </w:p>
    <w:p>
      <w:pPr>
        <w:pStyle w:val="Heading2"/>
      </w:pPr>
      <w:r>
        <w:t>13.3 证据分级</w:t>
      </w:r>
    </w:p>
    <w:p>
      <w:r>
        <w:rPr>
          <w:b w:val="0"/>
        </w:rPr>
        <w:t>“聊天明确陈述”用于确认客户反馈与材料入口；“固定源码确认”用于确认特定版本的接口和分支；“上游问题或修复”用于提高候选路径优先级；“分析推断”用于提出可检验机制；“客户实测”目前缺失。最终报告按这一边界使用证据，没有以推断替代现场结论。</w:t>
      </w:r>
    </w:p>
    <w:p>
      <w:pPr>
        <w:pStyle w:val="Heading1"/>
        <w:pageBreakBefore/>
      </w:pPr>
      <w:r>
        <w:t>14 怎样把分析结论变成实验结论</w:t>
      </w:r>
    </w:p>
    <w:p>
      <w:pPr>
        <w:pStyle w:val="Heading2"/>
      </w:pPr>
      <w:r>
        <w:t>14 1 不同判断需要不同证据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21"/>
        <w:gridCol w:w="3458"/>
        <w:gridCol w:w="3458"/>
      </w:tblGrid>
      <w:tr>
        <w:trPr>
          <w:cantSplit/>
          <w:tblHeader/>
        </w:trPr>
        <w:tc>
          <w:tcPr>
            <w:tcW w:type="dxa" w:w="272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本报告中的判断</w:t>
            </w:r>
          </w:p>
        </w:tc>
        <w:tc>
          <w:tcPr>
            <w:tcW w:type="dxa" w:w="345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最少实验</w:t>
            </w:r>
          </w:p>
        </w:tc>
        <w:tc>
          <w:tcPr>
            <w:tcW w:type="dxa" w:w="345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通过之后能确认什么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外部命中应真正减少prefill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M1 来源P1的KV经实际发布者写池，P2首次加载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已测前缀的分片完整、实际少算与正确性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写池和保存等待可能贡献开销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M2全未命中开关对照，再按信号做M4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具体保存环节对该条件下退化的贡献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命中并不保证端到端有收益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M3同输入同负载，核对有效复用和业务指标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实际省计算后净收益的正负及大小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PP布局可能改变池化收益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在C/D基础上追加X1的A/B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两种已声明并行布局的复用效果差异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一个具体补丁或配置是根因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M4原版、单点修正、回退或等价反事实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该变更对可重复异常和业务结果的因果贡献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LMCache首rank存在作用域风险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另立LMCache路线，逐stage核对active保存者与TP广播源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仅该LMCache版本和路径的实际运行结果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 w:val="0"/>
        </w:rPr>
        <w:t>三个固定用例对应多个条件与重复轮，不是只发三次请求。推荐从M1的3个前缀及M2/M3每条件50条筛查开始；需要稳定判断时每条件200条起、3对重复。新增样本、模型热身和共享池预热都另计成本；P99验收通常需要更多同条件样本。</w:t>
      </w:r>
    </w:p>
    <w:p>
      <w:pPr>
        <w:pStyle w:val="Heading2"/>
      </w:pPr>
      <w:r>
        <w:t>14 2 最先做什么 最后如何结案</w:t>
      </w:r>
    </w:p>
    <w:p>
      <w:r>
        <w:rPr>
          <w:b w:val="0"/>
        </w:rPr>
        <w:t>先冻结实际P1/P2/D版本与配置，确认“池化”的真实数据流及APC状态。在完整PD服务路径中固定路由，不绕过D；关共享池时保留必要P→D交接。先证明P2本地未命中、外部必要分片齐全、加载被采用及prefill实算减少，再讨论收益。</w:t>
      </w:r>
    </w:p>
    <w:p>
      <w:r>
        <w:rPr>
          <w:b w:val="0"/>
        </w:rPr>
        <w:t>M2定位没有复用收益时的查询和写池代价；M3确认真正少算后的净收益。若已有稳定错误或明显等待，只选最敏感负载做M4，不强行完成全量参数扫描。恢复原条件后异常返回，且针对性修正同时改善异常、业务和正确性，才足以将候选原因升级为已确认贡献或根因。</w:t>
      </w:r>
    </w:p>
    <w:p>
      <w:r>
        <w:rPr>
          <w:b w:val="0"/>
        </w:rPr>
        <w:t>仍要注意版本和计时：当前Ascend已有GET与保存延迟释放指标，但目标版本未必有；vLLM 0.18客户端的首choices计时未必等于首有效token，必须校准。benchmark输出的命中、token和成功数都应说明口径，不能把缺失指标当0。</w:t>
      </w:r>
      <w:hyperlink r:id="rId45">
        <w:r>
          <w:rPr>
            <w:color w:val="245D80"/>
            <w:rFonts w:ascii="Microsoft YaHei" w:eastAsia="Microsoft YaHei"/>
          </w:rPr>
          <w:t>Ascend指标</w:t>
        </w:r>
      </w:hyperlink>
      <w:r>
        <w:rPr>
          <w:b w:val="0"/>
        </w:rPr>
        <w:t>；</w:t>
      </w:r>
      <w:hyperlink r:id="rId46">
        <w:r>
          <w:rPr>
            <w:color w:val="245D80"/>
            <w:rFonts w:ascii="Microsoft YaHei" w:eastAsia="Microsoft YaHei"/>
          </w:rPr>
          <w:t>客户端计时实现</w:t>
        </w:r>
      </w:hyperlink>
    </w:p>
    <w:p>
      <w:r>
        <w:rPr>
          <w:b w:val="0"/>
        </w:rPr>
        <w:t>若改变整套镜像后变好，只能确认新组合改善；若只测单机或小模型，只能报告该子场景；若M2/M3均正常，只能写当前条件未复现。机制实验完成后恢复客户原APC、路由、输出规则与真实负载，再验收最关键的原版与修正对照。</w:t>
      </w:r>
    </w:p>
    <w:p>
      <w:pPr>
        <w:pStyle w:val="Heading1"/>
        <w:pageBreakBefore/>
      </w:pPr>
      <w:r>
        <w:t>附录一 名词速查</w:t>
      </w:r>
    </w:p>
    <w:p>
      <w:r>
        <w:rPr>
          <w:b w:val="0"/>
        </w:rPr>
        <w:t>核心概念已在上文解释；下表用于阅读配置、日志和源码时查找缩写，不要求第一次就背下来。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3402"/>
        <w:gridCol w:w="3742"/>
      </w:tblGrid>
      <w:tr>
        <w:trPr>
          <w:cantSplit/>
          <w:tblHeader/>
        </w:trPr>
        <w:tc>
          <w:tcPr>
            <w:tcW w:type="dxa" w:w="249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术语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全称或中文</w:t>
            </w:r>
          </w:p>
        </w:tc>
        <w:tc>
          <w:tcPr>
            <w:tcW w:type="dxa" w:w="374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本次阅读时记住什么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LLM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Large Language Model，大语言模型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本次服务的 GLM 系列模型属于此类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prompt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提示输入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包括系统提示、历史和当前问题，不仅是最后一句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tokenizer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分词器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决定文本如何转为 token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checkpoint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模型权重检查点/文件集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必须固定具体模型、权重和量化版本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w8a8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常见的权重 8 位、激活 8 位表示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实际算子及例外以量化实现为准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batch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批次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同一执行步骤合并处理的请求或 token 集合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scheduler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调度器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决定哪些请求何时执行、分配哪些 KV 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worker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工作进程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负责设备上的部分执行职责，不直接等同一张物理卡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PP stage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流水线阶段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本阶段持有自己负责层范围的模型和 KV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layer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模型层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PP 通常按层分配，但具体范围要核对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group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通信组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TP、PP 等各有自己的成员范围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broadcast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广播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一个组内的源进程把信息发给组内其他进程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gather / scatter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收集 / 分散写入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需确认发生在哪一层，不预设全模型 KV 必须 gather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all-reduce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集合规约通信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多个参与者共同汇总数据，常见于并行计算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MoE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Mixture of Experts，混合专家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EP 主要针对专家分配，不等于 PP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MLA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Multi-head Latent Attention，多头潜在注意力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KV 结构可能不同，first-rank 优化需按实际路径审查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MTP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Multi-Token Prediction，多 token 预测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可能参与投机解码或相关优化，须固定模型和配置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speculative decoding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投机解码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提议多个 token 并验证，影响输出事件与 ITL 解释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APC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Automatic Prefix Caching，自动前缀缓存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先辨认是否为本地实例内的复用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KVC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KV Cache 的简写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KVC 亲和是缓存相关路由策略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eviction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缓存淘汰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空间紧张或策略触发时移出条目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namespace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命名空间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隔离测试条目、减少缓存残留干扰的逻辑范围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producer / consumer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生产者 / 消费者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谁产生 KV、谁读取 KV；不同 connector 语义需核实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kv_both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KV 角色的一类配置取值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通常表示可保存也可加载，不自动开启跨实例路径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first-rank / passive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首 rank / 被动 worker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判断首 rank 的范围和被动进程实际职责，而非只看名称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layerwise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按层处理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某条缓存存取方式，不是 PP 的同义词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PUT / GET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写入 / 读取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分开计时和统计字节，不只关注读取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lookup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缓存索引查找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与完成数据加载不是同一事件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publish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发布为可见或可复用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实际系统是否有独立事件，需查实现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staging buffer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暂存缓冲区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搬运中的中间存储，可能带来拷贝与复用等待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barrier / synchronization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屏障 / 同步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等待满足执行条件，可能影响关键路径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async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asynchronous，异步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提交后可继续其他工作，不代表操作已经完成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fallback / recompute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回退 / 重算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缓存失败后可能依靠重算维持请求正确性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HCCL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Huawei Collective Communication Library，华为集合通信库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同 HIXL、RDMA 不是可随意互换的同层名词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RDMA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Remote Direct Memory Access，远程直接内存访问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一类数据访问技术；使用它仍有注册、连接和同步成本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RoCE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RDMA over Converged Ethernet，融合以太网 RDMA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网络环境的一类实现，不等于共享缓存系统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CANN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Compute Architecture for Neural Networks，昇腾计算软件栈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记录实际版本及与运行组件的匹配关系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torch_npu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PyTorch 的昇腾设备扩展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属于软件版本链的一部分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profile / profiler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性能采样或跟踪 / 分析工具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先确认真实采集到需要的事件，不能凭工具安装推断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trace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事件轨迹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带时间戳与关联标识的执行事件记录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NVTX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NVIDIA Tools Extension，一类标记接口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代码有标记不保证昇腾工具自动呈现完整分段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msprof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昇腾性能分析工具之一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以目标环境可用性和实际输出为准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request_id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请求标识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将 proxy、P、缓存、D 的事件关联到同一请求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timestamp / duration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时间戳 / 时长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跨机器时间戳需要校时，单机耗时宜使用可靠计时源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PLOG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昇腾运行相关日志类别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查设备或通信异常，具体路径取现场配置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warm-up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预热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可指模型算子预热，也可指缓存预热，必须分开记录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steady state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稳态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启动和预热后相对稳定的测量阶段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commit / tag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提交 / 版本标记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用于固定源码证据，分支名本身不足以唯一定位代码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PR / issue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代码变更请求 / 问题记录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提供代码与讨论证据，不能替代客户复现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confidence interval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置信区间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用于表达估计的不确定性；其方法与假设也要说明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操作和阅读日志时还会遇到的词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3402"/>
        <w:gridCol w:w="3742"/>
      </w:tblGrid>
      <w:tr>
        <w:trPr>
          <w:cantSplit/>
          <w:tblHeader/>
        </w:trPr>
        <w:tc>
          <w:tcPr>
            <w:tcW w:type="dxa" w:w="249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术语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中文或全称</w:t>
            </w:r>
          </w:p>
        </w:tc>
        <w:tc>
          <w:tcPr>
            <w:tcW w:type="dxa" w:w="374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使用时注意什么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CPU与NPU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中央处理器与神经网络处理器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主机调度和设备计算分工不同；运行命令的机器不一定是模型设备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HBM与DDR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高带宽内存与常见主机内存技术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文档中的Host缓存一般指主机内存；不要把容量直接当传输性能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HCCS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昇腾设备互联相关技术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与HCCL通信库、HIXL软件和RDMA技术属于不同层次，按现场链路记录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PCP与DCP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Prefill Context Parallel与Decode Context Parallel，上下文并行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沿序列等维度分担工作；不是PP按模型层切分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graph与kernel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图执行与设备计算内核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首次编译、捕获或加载可能带来启动成本，需独立模型热身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dtype与metadata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数据类型与元数据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前者影响数据表示和字节数，后者记录地址、层范围及布局等信息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cache group与cache family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缓存组与缓存类别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实现区分不同缓存结构的维度，不等于一个用户请求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ACL与VMM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昇腾运行时API及虚拟内存管理相关接口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影响内存分配、地址映射与注册；不是缓存命中算法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ADXL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相关传输实现所用的软件接口名称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与HIXL及具体后端的关系以版本和初始化日志为准，不按名称推断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API与HTTP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程序接口与网页服务常用请求协议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客户端向地址发请求；返回200不保证缓存收益或输出正确性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URL与端口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服务地址与同一地址下的服务编号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localhost或127.0.0.1只指当前执行命令的机器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SSE与流式输出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Server Sent Events，逐事件返回响应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首事件可能为空；事件数不等于token数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JSON与JSONL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对象数据格式与每行一个JSON对象的文本文件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本指南custom数据是一行一条请求，不是外层数组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CSV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逗号分隔的表格文本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可用Excel打开；空表字段不是服务现成自动采集值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Bash与PowerShell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Linux常用终端语言与Windows终端语言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指南的服务命令为Bash，不能直接粘贴到PowerShell执行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容器与镜像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隔离运行环境与其打包模板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相同名称的镜像可能被更新，需记录实际镜像标识和组件版本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环境变量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进程启动时读取的配置值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修改终端变量不表示已运行服务自动生效；以实际配置和日志为准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Prometheus指标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常见文本格式的监控指标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/metrics端点可能在各实例，proxy未必转发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counter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单调累计计数器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用同标签前后差；重启归零后不能直接相减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gauge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当前状态量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观察轮内变化或峰值，前后差不是累计发生量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histogram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按区间累计的分布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sum除count可得该操作均值；分桶也影响分位估计精度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label与delta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指标标签与增量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按同实例、模型、引擎维度比较，防止把不同计数混合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SLO goodput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满足服务目标的有效完成速率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与单纯完成吞吐不同，超时或不达标请求不能算达标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EOS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End Of Sequence，生成结束标记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ignore-eos用于强制长度的诊断，不代表真实用户输出规则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seed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随机种子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有助复现输入或生成，但不保证分布式计算完全确定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NA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不可用或没有采到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不等于0；缺指标不能写为零错误或零耗时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diff与patch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变更差异与补丁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用于证明只改预定项；完整镜像升级不等于单点修正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UT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Unit Test，单元测试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通过不能代替NPU通信、模型正确性和业务性能测试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1"/>
        <w:pageBreakBefore/>
      </w:pPr>
      <w:r>
        <w:t>附录二 先做自查</w:t>
      </w:r>
    </w:p>
    <w:p>
      <w:pPr>
        <w:ind w:left="255" w:hanging="255"/>
      </w:pPr>
      <w:r>
        <w:rPr>
          <w:b w:val="0"/>
        </w:rPr>
        <w:t>1. 一套部署写“2P1D、P 侧 PP2”。这里的两个“2”分别数什么？</w:t>
      </w:r>
    </w:p>
    <w:p>
      <w:pPr>
        <w:ind w:left="255" w:hanging="255"/>
      </w:pPr>
      <w:r>
        <w:rPr>
          <w:b w:val="0"/>
        </w:rPr>
        <w:t>2. 两次请求都路由到 P1，第二次很快。能否直接确认跨实例共享缓存有效？还缺哪条证据？</w:t>
      </w:r>
    </w:p>
    <w:p>
      <w:pPr>
        <w:ind w:left="255" w:hanging="255"/>
      </w:pPr>
      <w:r>
        <w:rPr>
          <w:b w:val="0"/>
        </w:rPr>
        <w:t>3. lookup 返回命中 3,000 token，但实际只少算 1,000 token。评估计算收益应使用哪个数字？其余部分需要查什么？</w:t>
      </w:r>
    </w:p>
    <w:p>
      <w:pPr>
        <w:ind w:left="255" w:hanging="255"/>
      </w:pPr>
      <w:r>
        <w:rPr>
          <w:b w:val="0"/>
        </w:rPr>
        <w:t>4. PP2、TP2 示例中有两个 TP 组。每个组的 rank 0 是否一定是 global rank 0？</w:t>
      </w:r>
    </w:p>
    <w:p>
      <w:pPr>
        <w:ind w:left="255" w:hanging="255"/>
      </w:pPr>
      <w:r>
        <w:rPr>
          <w:b w:val="0"/>
        </w:rPr>
        <w:t>5. PUT 提交只用了 0.1 ms，但下一步等待缓冲区 20 ms。能否说保存成本只有 0.1 ms？</w:t>
      </w:r>
    </w:p>
    <w:p>
      <w:pPr>
        <w:ind w:left="255" w:hanging="255"/>
      </w:pPr>
      <w:r>
        <w:rPr>
          <w:b w:val="0"/>
        </w:rPr>
        <w:t>6. A＝100、B＝80、C＝120、D＝115 ms。缓存是否让 PP 配置变慢？它在两种布局中的收益是否相同？</w:t>
      </w:r>
    </w:p>
    <w:p>
      <w:pPr>
        <w:ind w:left="255" w:hanging="255"/>
      </w:pPr>
      <w:r>
        <w:rPr>
          <w:b w:val="0"/>
        </w:rPr>
        <w:t>7. 脚本设置每秒 0.3 个请求且服务始终不排队，测到的完成吞吐能否直接称为系统最大能力？</w:t>
      </w:r>
    </w:p>
    <w:p>
      <w:pPr>
        <w:ind w:left="255" w:hanging="255"/>
      </w:pPr>
      <w:r>
        <w:rPr>
          <w:b w:val="0"/>
        </w:rPr>
        <w:t>8. 换新镜像的同时将 DP2 改成 DP1、加上 PP2，并调整输入长度，性能改善。能否直接确认某个 PP 补丁已修复根因？</w:t>
      </w:r>
    </w:p>
    <w:p>
      <w:pPr>
        <w:pStyle w:val="Heading1"/>
        <w:pageBreakBefore/>
      </w:pPr>
      <w:r>
        <w:t>附录三 自查答案</w:t>
      </w:r>
    </w:p>
    <w:p>
      <w:pPr>
        <w:ind w:left="255" w:hanging="255"/>
      </w:pPr>
      <w:r>
        <w:rPr>
          <w:b w:val="0"/>
        </w:rPr>
        <w:t>1. 2P1D 的 2 是 P 服务组或副本数量；PP2 的 2 是一个模型实例内部的流水线阶段数。</w:t>
      </w:r>
    </w:p>
    <w:p>
      <w:pPr>
        <w:ind w:left="255" w:hanging="255"/>
      </w:pPr>
      <w:r>
        <w:rPr>
          <w:b w:val="0"/>
        </w:rPr>
        <w:t>2. 不能，可能只是 P1 本地 APC 命中。需要证明目标请求由缺少本地条目的另一个实例处理，并实际从共享池加载且有效少算。</w:t>
      </w:r>
    </w:p>
    <w:p>
      <w:pPr>
        <w:ind w:left="255" w:hanging="255"/>
      </w:pPr>
      <w:r>
        <w:rPr>
          <w:b w:val="0"/>
        </w:rPr>
        <w:t>3. 使用已证实归因于外部缓存的实际少算部分评估收益。继续核对块对齐、阶段完整性、加载失败、写回、回退及调度是否采用命中结果。</w:t>
      </w:r>
    </w:p>
    <w:p>
      <w:pPr>
        <w:ind w:left="255" w:hanging="255"/>
      </w:pPr>
      <w:r>
        <w:rPr>
          <w:b w:val="0"/>
        </w:rPr>
        <w:t>4. 不一定。每个 TP 组有自己的组内 rank 0；全局 rank 0 只有一个。必须核对映射和广播范围。</w:t>
      </w:r>
    </w:p>
    <w:p>
      <w:pPr>
        <w:ind w:left="255" w:hanging="255"/>
      </w:pPr>
      <w:r>
        <w:rPr>
          <w:b w:val="0"/>
        </w:rPr>
        <w:t>5. 不能。异步提交不是完成，缓冲重用等待可能把保存成本转移到下一步，应看完整生命周期和关键路径。</w:t>
      </w:r>
    </w:p>
    <w:p>
      <w:pPr>
        <w:ind w:left="255" w:hanging="255"/>
      </w:pPr>
      <w:r>
        <w:rPr>
          <w:b w:val="0"/>
        </w:rPr>
        <w:t>6. 缓存让 PP 配置从 120 ms 变为 115 ms，仍改善 5 ms；无 PP 时改善 20 ms，收益不同。交互项 15 ms，不能改写为 PP 下开缓存增加 15 ms。</w:t>
      </w:r>
    </w:p>
    <w:p>
      <w:pPr>
        <w:ind w:left="255" w:hanging="255"/>
      </w:pPr>
      <w:r>
        <w:rPr>
          <w:b w:val="0"/>
        </w:rPr>
        <w:t>7. 不能。它主要反映该发送负载下的服务表现，需要在明确负载与 SLO 下探索容量才能谈最大能力。</w:t>
      </w:r>
    </w:p>
    <w:p>
      <w:pPr>
        <w:ind w:left="255" w:hanging="255"/>
      </w:pPr>
      <w:r>
        <w:rPr>
          <w:b w:val="0"/>
        </w:rPr>
        <w:t>8. 不能。多个因素同时变化，只能暂时说明新部署的结果不同；需做针对候选原因的受控对照并连接异常与业务指标。</w:t>
      </w:r>
    </w:p>
    <w:sectPr w:rsidR="00FC693F" w:rsidRPr="0006063C" w:rsidSect="00034616">
      <w:footerReference w:type="default" r:id="rId47"/>
      <w:pgSz w:w="11906" w:h="16838"/>
      <w:pgMar w:top="1049" w:right="1134" w:bottom="1020" w:left="1134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40"/>
      <w:snapToGrid w:val="0"/>
    </w:pPr>
    <w:rPr>
      <w:rFonts w:ascii="Microsoft YaHei" w:hAnsi="Microsoft YaHei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435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333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67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90" w:lineRule="exact" w:after="120"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llm-project/vllm-ascend/blob/4ebb3090fc3c13c26557dcaae353882e70246649/docs/source/user_guide/feature_guide/kv_pool.md#L5-L9" TargetMode="External"/><Relationship Id="rId10" Type="http://schemas.openxmlformats.org/officeDocument/2006/relationships/hyperlink" Target="https://github.com/kvcache-ai/Mooncake/blob/0d1a8040faebb7c127c8901840a38c2ff57e80c5/mooncake-store/include/pyclient.h#L382-L410" TargetMode="External"/><Relationship Id="rId11" Type="http://schemas.openxmlformats.org/officeDocument/2006/relationships/hyperlink" Target="https://github.com/kvcache-ai/Mooncake/blob/0d1a8040faebb7c127c8901840a38c2ff57e80c5/mooncake-transfer-engine/include/transport/transport.h#L60-L80" TargetMode="External"/><Relationship Id="rId12" Type="http://schemas.openxmlformats.org/officeDocument/2006/relationships/hyperlink" Target="https://github.com/vllm-project/vllm-ascend/blob/4ebb3090fc3c13c26557dcaae353882e70246649/vllm_ascend/distributed/kv_transfer/kv_pool/ascend_store/metadata.py#L120-L163" TargetMode="External"/><Relationship Id="rId13" Type="http://schemas.openxmlformats.org/officeDocument/2006/relationships/hyperlink" Target="https://github.com/vllm-project/vllm-ascend/blob/4ebb3090fc3c13c26557dcaae353882e70246649/vllm_ascend/distributed/kv_transfer/kv_pool/ascend_store/pool_worker.py#L963-L987" TargetMode="External"/><Relationship Id="rId14" Type="http://schemas.openxmlformats.org/officeDocument/2006/relationships/hyperlink" Target="https://github.com/vllm-project/vllm-ascend/blob/4ebb3090fc3c13c26557dcaae353882e70246649/vllm_ascend/distributed/kv_transfer/kv_p2p/mooncake_connector.py#L2222-L2242" TargetMode="External"/><Relationship Id="rId15" Type="http://schemas.openxmlformats.org/officeDocument/2006/relationships/hyperlink" Target="https://github.com/vllm-project/vllm-ascend/blob/4ebb3090fc3c13c26557dcaae353882e70246649/vllm_ascend/distributed/kv_transfer/kv_pool/ascend_store/backend/mooncake_layerwise.py#L177-L198" TargetMode="External"/><Relationship Id="rId16" Type="http://schemas.openxmlformats.org/officeDocument/2006/relationships/hyperlink" Target="https://github.com/kvcache-ai/Mooncake/blob/0d1a8040faebb7c127c8901840a38c2ff57e80c5/mooncake-transfer-engine/src/transport/ascend_transport/ascend_direct_transport/ascend_direct_transport.cpp#L187-L201" TargetMode="External"/><Relationship Id="rId17" Type="http://schemas.openxmlformats.org/officeDocument/2006/relationships/hyperlink" Target="https://github.com/vllm-project/vllm-ascend/issues/11478" TargetMode="External"/><Relationship Id="rId18" Type="http://schemas.openxmlformats.org/officeDocument/2006/relationships/hyperlink" Target="https://github.com/vllm-project/vllm-ascend/pull/15636" TargetMode="External"/><Relationship Id="rId19" Type="http://schemas.openxmlformats.org/officeDocument/2006/relationships/hyperlink" Target="https://github.com/vllm-project/vllm-ascend/pull/12763" TargetMode="External"/><Relationship Id="rId20" Type="http://schemas.openxmlformats.org/officeDocument/2006/relationships/hyperlink" Target="https://github.com/vllm-project/vllm-ascend/pull/17183" TargetMode="External"/><Relationship Id="rId21" Type="http://schemas.openxmlformats.org/officeDocument/2006/relationships/hyperlink" Target="https://github.com/vllm-project/vllm-ascend/pull/17246" TargetMode="External"/><Relationship Id="rId22" Type="http://schemas.openxmlformats.org/officeDocument/2006/relationships/hyperlink" Target="https://github.com/kvcache-ai/Mooncake/pull/3955" TargetMode="External"/><Relationship Id="rId23" Type="http://schemas.openxmlformats.org/officeDocument/2006/relationships/hyperlink" Target="https://github.com/kvcache-ai/Mooncake/pull/4286" TargetMode="External"/><Relationship Id="rId24" Type="http://schemas.openxmlformats.org/officeDocument/2006/relationships/hyperlink" Target="https://github.com/LMCache/LMCache-Ascend/blob/19c13d849d6bcdea6316cdd8674fae210b3326f4/lmcache_ascend/v1/storage_backend/__init__.py#L69-L112" TargetMode="External"/><Relationship Id="rId25" Type="http://schemas.openxmlformats.org/officeDocument/2006/relationships/hyperlink" Target="https://github.com/LMCache/LMCache-Ascend/blob/19c13d849d6bcdea6316cdd8674fae210b3326f4/lmcache_ascend/integration/vllm/vllm_v1_adapter.py#L68-L121" TargetMode="External"/><Relationship Id="rId26" Type="http://schemas.openxmlformats.org/officeDocument/2006/relationships/hyperlink" Target="https://github.com/LMCache/LMCache/blob/6fbec463e3c047fffb4e22c97508f03b057de3bc/lmcache/utils.py#L15-L27" TargetMode="External"/><Relationship Id="rId27" Type="http://schemas.openxmlformats.org/officeDocument/2006/relationships/hyperlink" Target="https://github.com/LMCache/LMCache/blob/6fbec463e3c047fffb4e22c97508f03b057de3bc/lmcache/integration/vllm/vllm_v1_adapter.py#L1174-L1193" TargetMode="External"/><Relationship Id="rId28" Type="http://schemas.openxmlformats.org/officeDocument/2006/relationships/hyperlink" Target="https://github.com/LMCache/LMCache/blob/6fbec463e3c047fffb4e22c97508f03b057de3bc/lmcache/v1/lookup_client/lmcache_lookup_client.py#L131-L150" TargetMode="External"/><Relationship Id="rId29" Type="http://schemas.openxmlformats.org/officeDocument/2006/relationships/hyperlink" Target="https://github.com/LMCache/LMCache/blob/6fbec463e3c047fffb4e22c97508f03b057de3bc/lmcache/integration/vllm/vllm_service_factory.py#L145-L215" TargetMode="External"/><Relationship Id="rId30" Type="http://schemas.openxmlformats.org/officeDocument/2006/relationships/hyperlink" Target="https://github.com/LMCache/LMCache/blob/6fbec463e3c047fffb4e22c97508f03b057de3bc/lmcache/v1/metadata.py#L53-L70" TargetMode="External"/><Relationship Id="rId31" Type="http://schemas.openxmlformats.org/officeDocument/2006/relationships/hyperlink" Target="https://github.com/vllm-project/vllm/blob/bcf2be96120005e9aea171927f85055a6a5c0cf6/vllm/distributed/parallel_state.py#L593-L605" TargetMode="External"/><Relationship Id="rId32" Type="http://schemas.openxmlformats.org/officeDocument/2006/relationships/hyperlink" Target="https://github.com/vllm-project/vllm/blob/bcf2be96120005e9aea171927f85055a6a5c0cf6/vllm/distributed/parallel_state.py#L1538-L1569" TargetMode="External"/><Relationship Id="rId33" Type="http://schemas.openxmlformats.org/officeDocument/2006/relationships/hyperlink" Target="https://github.com/LMCache/LMCache/blob/6fbec463e3c047fffb4e22c97508f03b057de3bc/lmcache/v1/config.py#L131-L135" TargetMode="External"/><Relationship Id="rId34" Type="http://schemas.openxmlformats.org/officeDocument/2006/relationships/hyperlink" Target="https://github.com/LMCache/LMCache-Ascend/blob/19c13d849d6bcdea6316cdd8674fae210b3326f4/examples/kv_cache_reuse/share_across_instances/p2p_sharing/instance1.yaml#L1-L25" TargetMode="External"/><Relationship Id="rId35" Type="http://schemas.openxmlformats.org/officeDocument/2006/relationships/hyperlink" Target="https://github.com/LMCache/LMCache-Ascend/blob/19c13d849d6bcdea6316cdd8674fae210b3326f4/docs/recommended_deployment_guide/glm5.1/glm5.1-single-node-lmcache-deployment-guide-ddr-vs-hbm.md#L7-L63" TargetMode="External"/><Relationship Id="rId36" Type="http://schemas.openxmlformats.org/officeDocument/2006/relationships/hyperlink" Target="https://www.itl.nist.gov/div898/handbook/pri/section5/pri594.htm" TargetMode="External"/><Relationship Id="rId37" Type="http://schemas.openxmlformats.org/officeDocument/2006/relationships/hyperlink" Target="https://docs.vllm.ai/en/latest/benchmarking/cli/" TargetMode="External"/><Relationship Id="rId38" Type="http://schemas.openxmlformats.org/officeDocument/2006/relationships/hyperlink" Target="https://github.com/kvcache-ai/Mooncake/commit/0d1a8040faebb7c127c8901840a38c2ff57e80c5" TargetMode="External"/><Relationship Id="rId39" Type="http://schemas.openxmlformats.org/officeDocument/2006/relationships/hyperlink" Target="https://github.com/vllm-project/vllm-ascend/commit/4ebb3090fc3c13c26557dcaae353882e70246649" TargetMode="External"/><Relationship Id="rId40" Type="http://schemas.openxmlformats.org/officeDocument/2006/relationships/hyperlink" Target="https://github.com/LMCache/LMCache-Ascend/commit/19c13d849d6bcdea6316cdd8674fae210b3326f4" TargetMode="External"/><Relationship Id="rId41" Type="http://schemas.openxmlformats.org/officeDocument/2006/relationships/hyperlink" Target="https://github.com/LMCache/LMCache-Ascend/commit/d241090322eadfc39cd6f0003e86295010506080" TargetMode="External"/><Relationship Id="rId42" Type="http://schemas.openxmlformats.org/officeDocument/2006/relationships/hyperlink" Target="https://github.com/LMCache/LMCache/commit/4abc421a55ccd965f48c00592a2513cbc95c01fb" TargetMode="External"/><Relationship Id="rId43" Type="http://schemas.openxmlformats.org/officeDocument/2006/relationships/hyperlink" Target="https://github.com/LMCache/LMCache/commit/6fbec463e3c047fffb4e22c97508f03b057de3bc" TargetMode="External"/><Relationship Id="rId44" Type="http://schemas.openxmlformats.org/officeDocument/2006/relationships/hyperlink" Target="https://github.com/vllm-project/vllm/commit/bcf2be96120005e9aea171927f85055a6a5c0cf6" TargetMode="External"/><Relationship Id="rId45" Type="http://schemas.openxmlformats.org/officeDocument/2006/relationships/hyperlink" Target="https://github.com/vllm-project/vllm-ascend/blob/4ebb3090fc3c13c26557dcaae353882e70246649/vllm_ascend/distributed/kv_transfer/kv_pool/ascend_store/metrics.py#L82-L128" TargetMode="External"/><Relationship Id="rId46" Type="http://schemas.openxmlformats.org/officeDocument/2006/relationships/hyperlink" Target="https://github.com/vllm-project/vllm/blob/bcf2be96120005e9aea171927f85055a6a5c0cf6/vllm/benchmarks/lib/endpoint_request_func.py#L262-L333" TargetMode="External"/><Relationship Id="rId4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KS问题最终分析结论 零基础增补版</dc:title>
  <dc:subject>KS池化与PP零基础分析和实验</dc:subject>
  <dc:creator/>
  <cp:keywords>KS,GLM,PP,KV,实验,零基础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