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KS 推理服务问题背景</w:t>
      </w:r>
    </w:p>
    <w:p>
      <w:pPr>
        <w:pStyle w:val="Subtitle"/>
      </w:pPr>
      <w:r>
        <w:t>GLM 5 系列模型的 KV 缓存池化与流水线并行兼容性</w:t>
      </w:r>
    </w:p>
    <w:p>
      <w:r>
        <w:t>当前优化已在 decode 侧取得明显收益，但 prefill 侧改善有限。客户在 GLM-5 系列模型上启用 KV 缓存池化后，与 PP 同时运行出现性能劣化。现阶段的重点是补齐 GLM-5、PP 与池化的联合压测，量化劣化幅度并定位发生环节。</w:t>
      </w:r>
    </w:p>
    <w:p>
      <w:pPr>
        <w:spacing w:line="260" w:lineRule="exact" w:after="100"/>
      </w:pPr>
      <w:r>
        <w:rPr>
          <w:sz w:val="18"/>
        </w:rPr>
        <w:t>沟通记录时间：2026 年 8 月 27 日、9 月 21 日至 22 日。下文的“当前”均对应这组记录。</w:t>
      </w:r>
    </w:p>
    <w:p>
      <w:pPr>
        <w:pStyle w:val="Heading1"/>
      </w:pPr>
      <w:r>
        <w:t>1 业务场景与部署架构</w:t>
      </w:r>
    </w:p>
    <w:p>
      <w:r>
        <w:rPr>
          <w:b/>
        </w:rPr>
        <w:t>业务场景：</w:t>
      </w:r>
      <w:r>
        <w:t>面向外部客户提供 GLM-5 系列大模型推理服务，运行于昇腾 NPU，推理软件栈为 vllm-ascend。客户侧在聊天中明确提及为快手。</w:t>
      </w:r>
    </w:p>
    <w:p>
      <w:r>
        <w:rPr>
          <w:b/>
        </w:rPr>
        <w:t>部署架构：</w:t>
      </w:r>
      <w:r>
        <w:t>采用 PD 分离，即 Prefill 与 Decode 分开部署，形态为 2P1D：2 组 prefill 资源与 1 组 decode 资源，P、D 各自独立成组，组内叠加 PP（流水线并行）。聊天进一步确认 GLM 场景也开启了 PP。</w:t>
      </w:r>
    </w:p>
    <w:p>
      <w:r>
        <w:rPr>
          <w:b/>
        </w:rPr>
        <w:t>优化目标：</w:t>
      </w:r>
      <w:r>
        <w:t>提升整体推理效率，并对标 vllm-ascend 推荐基线。P 侧承担预填充，D 侧承担解码；不能仅凭 D 侧效果判断端到端优化是否充分。</w:t>
      </w:r>
    </w:p>
    <w:p>
      <w:pPr>
        <w:spacing w:line="260" w:lineRule="exact" w:after="100"/>
      </w:pPr>
      <w:r>
        <w:rPr>
          <w:sz w:val="18"/>
        </w:rPr>
        <w:t>术语：KV Cache／KVC 指键值缓存；DP 指数据并行；PP 指按模型层划分计算阶段的流水线并行。</w:t>
      </w:r>
    </w:p>
    <w:p>
      <w:pPr>
        <w:pStyle w:val="Heading1"/>
      </w:pPr>
      <w:r>
        <w:t>2 已完成优化及效果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4"/>
        <w:gridCol w:w="1701"/>
        <w:gridCol w:w="5443"/>
      </w:tblGrid>
      <w:tr>
        <w:trPr>
          <w:cantSplit/>
          <w:tblHeader/>
        </w:trPr>
        <w:tc>
          <w:tcPr>
            <w:tcW w:type="dxa" w:w="249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优化项</w:t>
            </w:r>
          </w:p>
        </w:tc>
        <w:tc>
          <w:tcPr>
            <w:tcW w:type="dxa" w:w="170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已反馈效果</w:t>
            </w:r>
          </w:p>
        </w:tc>
        <w:tc>
          <w:tcPr>
            <w:tcW w:type="dxa" w:w="5443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现状与限制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D 侧按负载调整并行策略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效果明显</w:t>
            </w:r>
          </w:p>
        </w:tc>
        <w:tc>
          <w:tcPr>
            <w:tcW w:type="dxa" w:w="54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decode 表现优于 vllm-ascend 推荐基线，是目前整体改善的主要贡献来源。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P 侧 DP 实例间的 KVC 亲和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提升有限</w:t>
            </w:r>
          </w:p>
        </w:tc>
        <w:tc>
          <w:tcPr>
            <w:tcW w:type="dxa" w:w="54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已做初步实现，但聊天明确描述为“很粗糙”，prefill 性能仍较难提升。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整体效率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1/3.5 → 1/3.2</w:t>
            </w:r>
          </w:p>
        </w:tc>
        <w:tc>
          <w:tcPr>
            <w:tcW w:type="dxa" w:w="54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原始反馈为整体比值改善；该比值的指标定义和基准仍需确认。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/>
        </w:rPr>
        <w:t>比值解读：</w:t>
      </w:r>
      <w:r>
        <w:t>若两次比值使用同一基准、同一统计口径，1/3.5 ≈ 28.6%，1/3.2 = 31.25%，相对改善约 9.4%（约增加 2.7 个百分点）。这只是按原始比值计算，不能直接等同于吞吐量提高 9.4%或时延下降 9.4%。</w:t>
      </w:r>
    </w:p>
    <w:p>
      <w:pPr>
        <w:spacing w:line="260" w:lineRule="exact" w:after="100"/>
      </w:pPr>
      <w:r>
        <w:rPr>
          <w:sz w:val="18"/>
        </w:rPr>
        <w:t>依据：截图 1 的背景整理；截图 2、3 中 9 月 21 日的优化反馈。</w:t>
      </w:r>
    </w:p>
    <w:p>
      <w:pPr>
        <w:pStyle w:val="Heading1"/>
        <w:pageBreakBefore/>
      </w:pPr>
      <w:r>
        <w:t>3 核心问题及验证缺口</w:t>
      </w:r>
    </w:p>
    <w:p>
      <w:pPr>
        <w:pStyle w:val="Heading2"/>
      </w:pPr>
      <w:r>
        <w:t>3.1 KV 缓存池化与 PP 同时启用后出现劣化</w:t>
      </w:r>
    </w:p>
    <w:p>
      <w:r>
        <w:rPr>
          <w:b/>
        </w:rPr>
        <w:t>已反馈现象：</w:t>
      </w:r>
      <w:r>
        <w:t>客户已上线 Mooncake 池化，在 GLM-5 系列模型上与 PP 一起使用时出现性能劣化。聊天描述为兼容性不好、性能会劣化；尚未给出具体劣化比例、吞吐或时延数据，也未给出错误日志或功能失效证据。</w:t>
      </w:r>
    </w:p>
    <w:p>
      <w:r>
        <w:rPr>
          <w:b/>
        </w:rPr>
        <w:t>关键验证缺口：</w:t>
      </w:r>
      <w:r>
        <w:t>讨论池化方案的一方明确表示“确实没和 pp 一起测过”。因此，客户侧问题反馈与团队缺少联合验证同时存在；现有信息不足以确定普遍兼容性结论或根因。</w:t>
      </w:r>
    </w:p>
    <w:p>
      <w:pPr>
        <w:pStyle w:val="Heading2"/>
      </w:pPr>
      <w:r>
        <w:t>3.2 可能的冲突机制仍属分析假设</w:t>
      </w:r>
    </w:p>
    <w:p>
      <w:r>
        <w:t>截图中的分析认为，池化希望跨请求复用 KV Cache，减少重复预填充计算；PP 则将模型层划分到不同设备或阶段，KV Cache 随层分布。两者叠加时，缓存命中后可能增加跨设备或跨阶段的寻址、搬运、组装和同步成本，抵消缓存复用收益。</w:t>
      </w:r>
    </w:p>
    <w:p>
      <w:r>
        <w:t>上述机制尚待验证。需要区分池化命中率不足、缓存传输成本、PP 阶段等待、调度行为等因素，并检查是否存在其他配置差异；不能把“池化必然要求整块搬运”或“PP 必然导致池化退化”当作已证实前提。</w:t>
      </w:r>
    </w:p>
    <w:p>
      <w:pPr>
        <w:pStyle w:val="Heading1"/>
      </w:pPr>
      <w:r>
        <w:t>4 池化技术路线背景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11"/>
        <w:gridCol w:w="3402"/>
        <w:gridCol w:w="4025"/>
      </w:tblGrid>
      <w:tr>
        <w:trPr>
          <w:cantSplit/>
          <w:tblHeader/>
        </w:trPr>
        <w:tc>
          <w:tcPr>
            <w:tcW w:type="dxa" w:w="221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路线或组件</w:t>
            </w:r>
          </w:p>
        </w:tc>
        <w:tc>
          <w:tcPr>
            <w:tcW w:type="dxa" w:w="340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记录中的定位</w:t>
            </w:r>
          </w:p>
        </w:tc>
        <w:tc>
          <w:tcPr>
            <w:tcW w:type="dxa" w:w="402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需澄清的问题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Mooncake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客户当前使用的上层池化实现。</w:t>
            </w:r>
          </w:p>
        </w:tc>
        <w:tc>
          <w:tcPr>
            <w:tcW w:type="dxa" w:w="402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GLM-5 与 PP 的组合配置、版本及实际数据路径。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hixl 的 fabric mem 模式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聊天明确提到 Mooncake 所依赖的底层模式。</w:t>
            </w:r>
          </w:p>
        </w:tc>
        <w:tc>
          <w:tcPr>
            <w:tcW w:type="dxa" w:w="402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传输／内存互联配置，以及与 PP 阶段分布的关系。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LMCache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团队询问内部是否“有储备”。</w:t>
            </w:r>
          </w:p>
        </w:tc>
        <w:tc>
          <w:tcPr>
            <w:tcW w:type="dxa" w:w="402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是否已有实现，以及是否完成过与 PP 兼容的验证；记录中没有明确答复。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memfabric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讨论中曾被作为另一候选路线询问。</w:t>
            </w:r>
          </w:p>
        </w:tc>
        <w:tc>
          <w:tcPr>
            <w:tcW w:type="dxa" w:w="402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与现用方案、底层能力的关系及分工；客户上层实现已被澄清为 Mooncake。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/>
        </w:rPr>
        <w:t>路线边界：</w:t>
      </w:r>
      <w:r>
        <w:t>目前能确认的是“客户上层使用 Mooncake，依赖 hixl 的 fabric mem 模式”。LMCache、Mooncake、memfabric 在讨论中的层级和职责并未完全厘清，不宜据此直接认定它们是可互换的同层组件。</w:t>
      </w:r>
    </w:p>
    <w:p>
      <w:pPr>
        <w:spacing w:line="260" w:lineRule="exact" w:after="100"/>
      </w:pPr>
      <w:r>
        <w:rPr>
          <w:sz w:val="18"/>
        </w:rPr>
        <w:t>依据：截图 1、2 的背景整理；截图 3 中 9 月 21 日 19:15、19:31、19:59 的聊天记录。</w:t>
      </w:r>
    </w:p>
    <w:p>
      <w:pPr>
        <w:pStyle w:val="Heading1"/>
        <w:pageBreakBefore/>
      </w:pPr>
      <w:r>
        <w:t>5 测试环境与复现条件</w:t>
      </w:r>
    </w:p>
    <w:p>
      <w:pPr>
        <w:pStyle w:val="Heading2"/>
      </w:pPr>
      <w:r>
        <w:t>5.1 已提供的环境和材料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370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截图中的信息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容器</w:t>
            </w:r>
          </w:p>
        </w:tc>
        <w:tc>
          <w:tcPr>
            <w:tcW w:type="dxa" w:w="737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test-dpv4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历史场景脚本目录</w:t>
            </w:r>
          </w:p>
        </w:tc>
        <w:tc>
          <w:tcPr>
            <w:tcW w:type="dxa" w:w="737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/mnt/sdb/ks98/dsv4</w:t>
              <w:br/>
              <w:t>聊天称此前主要测 dpv4；目录按原文保留为 dsv4。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GLM-5 场景脚本目录</w:t>
            </w:r>
          </w:p>
        </w:tc>
        <w:tc>
          <w:tcPr>
            <w:tcW w:type="dxa" w:w="737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/mnt/sdb/ks98/glm5</w:t>
              <w:br/>
              <w:t>已单独准备 GLM 脚本，聊天确认其中开启 PP。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测试环境标记</w:t>
            </w:r>
          </w:p>
        </w:tc>
        <w:tc>
          <w:tcPr>
            <w:tcW w:type="dxa" w:w="737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12(p1) 137(p2) 25(d)</w:t>
              <w:br/>
              <w:t>对应 2P1D 的 p1、p2、d；具体机器映射待核对。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压测数据集</w:t>
            </w:r>
          </w:p>
        </w:tc>
        <w:tc>
          <w:tcPr>
            <w:tcW w:type="dxa" w:w="737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由 bench.sh 脚本定义，记录建议直接查看脚本。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客户负载材料</w:t>
            </w:r>
          </w:p>
        </w:tc>
        <w:tc>
          <w:tcPr>
            <w:tcW w:type="dxa" w:w="737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ks测试负载.zip（23.01 KB）</w:t>
              <w:br/>
              <w:t>主要描述输入／输出 token 长度分布。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参考材料</w:t>
            </w:r>
          </w:p>
        </w:tc>
        <w:tc>
          <w:tcPr>
            <w:tcW w:type="dxa" w:w="737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glm5.1+vllm参考.md（5 KB）</w:t>
              <w:br/>
              <w:t>聊天中作为此前提供的 GLM 启动参考材料转发。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spacing w:line="260" w:lineRule="exact" w:after="100"/>
      </w:pPr>
      <w:r>
        <w:rPr>
          <w:sz w:val="18"/>
        </w:rPr>
        <w:t>节点说明：137(p2) 按聊天原文保留；截图整理曾提示可能存在笔误，复现前应核对。这里的 12、137、25 不应被直接解释为节点数量。</w:t>
      </w:r>
    </w:p>
    <w:p>
      <w:pPr>
        <w:pStyle w:val="Heading2"/>
      </w:pPr>
      <w:r>
        <w:t>5.2 已记录的启动与压测步骤</w:t>
      </w:r>
    </w:p>
    <w:p>
      <w:r>
        <w:t>1. 拉起 2P1D：分别在对应节点执行 start_prefill_node1.sh、start_prefill_node2.sh、start_decode.sh。</w:t>
      </w:r>
    </w:p>
    <w:p>
      <w:r>
        <w:t>2. 拉起入口代理：在 p1 执行 start_proxy.sh。</w:t>
      </w:r>
    </w:p>
    <w:p>
      <w:r>
        <w:t>3. 发起压测：在 p1 运行 bench.sh，并查看脚本中的数据集和负载参数。</w:t>
      </w:r>
    </w:p>
    <w:p>
      <w:r>
        <w:t>4. 针对当前 GLM-5 问题，核对 /mnt/sdb/ks98/glm5 下的脚本与上述流程是否一致，确认实际启用 PP 和目标池化配置后再复现。此项为复现前核对建议。</w:t>
      </w:r>
    </w:p>
    <w:p>
      <w:pPr>
        <w:pStyle w:val="Heading2"/>
      </w:pPr>
      <w:r>
        <w:t>5.3 复现准备与完成复现的区别</w:t>
      </w:r>
    </w:p>
    <w:p>
      <w:r>
        <w:t>容器名、脚本目录、启动流程和负载材料已在记录中提供，具备开展复现的线索。但尚无 GLM-5＋PP＋池化完整联合压测结果；模型具体版本、NPU 型号与数量、软件版本、并行参数、池化开关及日志仍需从实际环境补齐。</w:t>
      </w:r>
    </w:p>
    <w:p>
      <w:pPr>
        <w:spacing w:line="260" w:lineRule="exact" w:after="100"/>
      </w:pPr>
      <w:r>
        <w:rPr>
          <w:sz w:val="18"/>
        </w:rPr>
        <w:t>依据：截图 2 的复现条件；截图 3、4 中 9 月 22 日 10:39 至 11:03 的聊天记录。</w:t>
      </w:r>
    </w:p>
    <w:p>
      <w:pPr>
        <w:pStyle w:val="Heading1"/>
        <w:pageBreakBefore/>
      </w:pPr>
      <w:r>
        <w:t>6 当前待办与开放问题</w:t>
      </w:r>
    </w:p>
    <w:p>
      <w:r>
        <w:t>首要任务是建立可对比的 GLM-5 联合压测结果，再决定池化兼容性修复和 prefill 优化的投入方向。以下前四项来自记录中的待办，后一项补充执行前必须澄清的复现口径。</w:t>
      </w:r>
    </w:p>
    <w:p>
      <w:pPr>
        <w:pStyle w:val="Heading2"/>
      </w:pPr>
      <w:r>
        <w:t>6.1 完成 GLM 5 与 PP 及池化的联合压测</w:t>
      </w:r>
    </w:p>
    <w:p>
      <w:r>
        <w:t>在同一模型、负载和资源条件下，优先比较“PP 开启、池化关闭”与“PP 开启、池化开启”。在资源与模型部署条件允许时，再补充 PP 关闭的对照。记录吞吐、首 token 时延、后续 token 时延、端到端时延及缓存命中和传输信息，以量化劣化并定位发生阶段。上述指标为后续验证建议。</w:t>
      </w:r>
    </w:p>
    <w:p>
      <w:pPr>
        <w:pStyle w:val="Heading2"/>
      </w:pPr>
      <w:r>
        <w:t>6.2 确认 LMCache 能力储备</w:t>
      </w:r>
    </w:p>
    <w:p>
      <w:r>
        <w:t>明确内部是否已有可用的池化方案，是否支持当前 GLM-5／vllm-ascend 环境，以及是否完成 PP 联测。不能用“已有储备”代替具体版本、运行配置和测试结果。</w:t>
      </w:r>
    </w:p>
    <w:p>
      <w:pPr>
        <w:pStyle w:val="Heading2"/>
      </w:pPr>
      <w:r>
        <w:t>6.3 对齐池化路线与组件分工</w:t>
      </w:r>
    </w:p>
    <w:p>
      <w:r>
        <w:t>梳理 Mooncake、hixl fabric mem、memfabric 与 LMCache 的职责和依赖关系。确认客户现用链路、团队可支持的路线，以及兼容性问题应在哪一层定位；暂不预设需要切换方案。</w:t>
      </w:r>
    </w:p>
    <w:p>
      <w:pPr>
        <w:pStyle w:val="Heading2"/>
      </w:pPr>
      <w:r>
        <w:t>6.4 继续细化 prefill 侧 KVC 亲和</w:t>
      </w:r>
    </w:p>
    <w:p>
      <w:r>
        <w:t>围绕 P 侧 DP 实例间的 KVC 亲和继续改进，并独立记录其收益。当前初步实现提升有限，prefill 仍是主要优化难点，需避免用 D 侧收益掩盖 P 侧瓶颈。</w:t>
      </w:r>
    </w:p>
    <w:p>
      <w:pPr>
        <w:pStyle w:val="Heading2"/>
      </w:pPr>
      <w:r>
        <w:t>6.5 核对测试与性能比较口径</w:t>
      </w:r>
    </w:p>
    <w:p>
      <w:r>
        <w:t>核对 137(p2) 的机器映射、dpv4 场景与 dsv4 目录的对应关系、GLM 脚本的实际 PP／池化参数，以及 1/3.5 与 1/3.2 的指标含义和基准。后续结果应附可复用的启动参数、负载配置与关键日志。</w:t>
      </w:r>
    </w:p>
    <w:p>
      <w:pPr>
        <w:pStyle w:val="Heading1"/>
      </w:pPr>
      <w:r>
        <w:t>7 关键沟通时间线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782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  <w:t>关键进展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2026-08-27</w:t>
            </w:r>
          </w:p>
        </w:tc>
        <w:tc>
          <w:tcPr>
            <w:tcW w:type="dxa" w:w="78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提供客户负载压缩包，说明主要为输入／输出长度分布。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2026-09-21</w:t>
            </w:r>
          </w:p>
        </w:tc>
        <w:tc>
          <w:tcPr>
            <w:tcW w:type="dxa" w:w="78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汇报 D 侧并行策略与 P 侧 KVC 亲和进展；反馈池化与 PP 叠加劣化；明确 Mooncake 和 hixl fabric mem 路线，并暴露联合测试缺口。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2026-09-22</w:t>
            </w:r>
          </w:p>
        </w:tc>
        <w:tc>
          <w:tcPr>
            <w:tcW w:type="dxa" w:w="78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  <w:t>确认当前重点为 GLM-5，且 GLM 脚本开启 PP；提供容器、脚本目录、2P1D 启动方式及 bench.sh 数据集入口。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spacing w:line="260" w:lineRule="exact" w:after="100"/>
      </w:pPr>
      <w:r>
        <w:rPr>
          <w:sz w:val="18"/>
        </w:rPr>
        <w:t>来源索引：截图编号按上传顺序。截图 1 为场景、架构、优化与问题分析；截图 2 为路线、环境和待办；截图 3 为优化及技术路线的聊天依据；截图 4 为测试步骤、目录及时间线的聊天依据。</w:t>
      </w:r>
    </w:p>
    <w:sectPr w:rsidR="00FC693F" w:rsidRPr="0006063C" w:rsidSect="00034616">
      <w:footerReference w:type="default" r:id="rId9"/>
      <w:pgSz w:w="11906" w:h="16838"/>
      <w:pgMar w:top="1049" w:right="1134" w:bottom="1020" w:left="1134" w:header="72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sz w:val="18"/>
      </w:rP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4" w:lineRule="exact" w:after="120"/>
      <w:snapToGrid w:val="0"/>
    </w:pPr>
    <w:rPr>
      <w:rFonts w:ascii="Microsoft YaHei" w:hAnsi="Microsoft YaHei" w:eastAsia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435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333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667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90" w:lineRule="exact" w:after="120"/>
      <w:snapToGrid w:val="0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KS 推理服务问题背景</dc:title>
  <dc:subject>GLM-5 KV 缓存池化与 PP 兼容性问题背景及复现条件</dc:subject>
  <dc:creator/>
  <cp:keywords>GLM-5, KV Cache, PP, Mooncake, vllm-ascend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