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3994C" w14:textId="502FF97B" w:rsidR="00011AF2" w:rsidRPr="00011AF2" w:rsidRDefault="00011AF2" w:rsidP="00A80174">
      <w:pPr>
        <w:widowControl/>
        <w:shd w:val="clear" w:color="auto" w:fill="FFFFFF"/>
        <w:spacing w:afterAutospacing="1"/>
        <w:jc w:val="center"/>
        <w:outlineLvl w:val="1"/>
        <w:rPr>
          <w:rFonts w:ascii="標楷體" w:eastAsia="標楷體" w:hAnsi="標楷體" w:cs="Arial"/>
          <w:kern w:val="0"/>
          <w:sz w:val="28"/>
          <w:szCs w:val="24"/>
        </w:rPr>
      </w:pPr>
      <w:r w:rsidRPr="00324085">
        <w:rPr>
          <w:rFonts w:ascii="標楷體" w:eastAsia="標楷體" w:hAnsi="標楷體" w:cs="Arial"/>
          <w:b/>
          <w:bCs/>
          <w:kern w:val="0"/>
          <w:sz w:val="28"/>
          <w:szCs w:val="24"/>
        </w:rPr>
        <w:t>資訊安全政策</w:t>
      </w:r>
      <w:r w:rsidR="00EC38EA">
        <w:rPr>
          <w:rFonts w:ascii="標楷體" w:eastAsia="標楷體" w:hAnsi="標楷體" w:cs="Arial" w:hint="eastAsia"/>
          <w:b/>
          <w:bCs/>
          <w:kern w:val="0"/>
          <w:sz w:val="28"/>
          <w:szCs w:val="24"/>
        </w:rPr>
        <w:t>宣言</w:t>
      </w:r>
    </w:p>
    <w:p w14:paraId="252CDC44" w14:textId="37D38F3F" w:rsidR="00011AF2" w:rsidRPr="00324085" w:rsidRDefault="00011AF2" w:rsidP="00754F22">
      <w:pPr>
        <w:widowControl/>
        <w:shd w:val="clear" w:color="auto" w:fill="FFFFFF"/>
        <w:spacing w:beforeAutospacing="1" w:afterAutospacing="1"/>
        <w:jc w:val="both"/>
        <w:rPr>
          <w:rFonts w:ascii="標楷體" w:eastAsia="標楷體" w:hAnsi="標楷體" w:cs="Times New Roman"/>
          <w:kern w:val="0"/>
          <w:sz w:val="28"/>
          <w:szCs w:val="24"/>
          <w:bdr w:val="none" w:sz="0" w:space="0" w:color="auto" w:frame="1"/>
        </w:rPr>
      </w:pPr>
      <w:r>
        <w:t xml:space="preserve">資訊安全與機密資訊保護是E2E測試對客戶、股東及夥伴的承諾。E2E測試為強化資通安全防護及管理機制，設立資訊安全長（CISO）與資訊安全專責組織，配置專業之人力與資源，明訂資訊安全政策、管理程序及規範，發表《資訊安全宣言》，宣示捍衛資訊安全的決心與推動資訊安全的目標—維護E2E測試的市場競爭力及保障客戶與合作夥伴利益。</w:t>
      </w:r>
    </w:p>
    <w:p w14:paraId="0E595041" w14:textId="13687FF8" w:rsidR="00011AF2" w:rsidRPr="00324085" w:rsidRDefault="00011AF2" w:rsidP="00011AF2">
      <w:pPr>
        <w:widowControl/>
        <w:shd w:val="clear" w:color="auto" w:fill="FFFFFF"/>
        <w:spacing w:beforeAutospacing="1" w:afterAutospacing="1"/>
        <w:rPr>
          <w:rFonts w:ascii="標楷體" w:eastAsia="標楷體" w:hAnsi="標楷體" w:cs="Arial"/>
          <w:kern w:val="0"/>
          <w:sz w:val="28"/>
          <w:szCs w:val="24"/>
        </w:rPr>
      </w:pPr>
    </w:p>
    <w:p w14:paraId="2B0202F8" w14:textId="4042F247" w:rsidR="00011AF2" w:rsidRPr="00324085" w:rsidRDefault="004F4A80" w:rsidP="00011AF2">
      <w:pPr>
        <w:widowControl/>
        <w:shd w:val="clear" w:color="auto" w:fill="FFFFFF"/>
        <w:spacing w:beforeAutospacing="1" w:afterAutospacing="1"/>
        <w:rPr>
          <w:rStyle w:val="a8"/>
          <w:rFonts w:ascii="標楷體" w:eastAsia="標楷體" w:hAnsi="標楷體" w:cs="Arial"/>
          <w:sz w:val="28"/>
          <w:szCs w:val="24"/>
          <w:shd w:val="clear" w:color="auto" w:fill="FFFFFF"/>
        </w:rPr>
      </w:pPr>
      <w:r w:rsidRPr="00324085">
        <w:rPr>
          <w:rStyle w:val="a8"/>
          <w:rFonts w:ascii="標楷體" w:eastAsia="標楷體" w:hAnsi="標楷體" w:cs="Arial"/>
          <w:sz w:val="28"/>
          <w:szCs w:val="24"/>
          <w:shd w:val="clear" w:color="auto" w:fill="FFFFFF"/>
        </w:rPr>
        <w:t>資訊安全宣言</w:t>
      </w:r>
      <w:r w:rsidR="00566148">
        <w:rPr>
          <w:rStyle w:val="a8"/>
          <w:rFonts w:ascii="標楷體" w:eastAsia="標楷體" w:hAnsi="標楷體" w:cs="Arial" w:hint="eastAsia"/>
          <w:sz w:val="28"/>
          <w:szCs w:val="24"/>
          <w:shd w:val="clear" w:color="auto" w:fill="FFFFFF"/>
        </w:rPr>
        <w:t>(公司介紹)</w:t>
      </w:r>
    </w:p>
    <w:p w14:paraId="78B24022" w14:textId="42AED21D" w:rsidR="004F4A80" w:rsidRPr="00324085" w:rsidRDefault="0021742D" w:rsidP="00722EFE">
      <w:pPr>
        <w:widowControl/>
        <w:shd w:val="clear" w:color="auto" w:fill="FFFFFF"/>
        <w:spacing w:beforeAutospacing="1" w:afterAutospacing="1"/>
        <w:jc w:val="both"/>
        <w:rPr>
          <w:rFonts w:ascii="標楷體" w:eastAsia="標楷體" w:hAnsi="標楷體" w:cs="Times New Roman"/>
          <w:kern w:val="0"/>
          <w:sz w:val="28"/>
          <w:szCs w:val="24"/>
          <w:bdr w:val="none" w:sz="0" w:space="0" w:color="auto" w:frame="1"/>
        </w:rPr>
      </w:pPr>
      <w:r>
        <w:t xml:space="preserve">E2E測試為服務給全球客戶並與之建立長期互惠夥伴關係之際，願意積極深化資訊安全與機密資訊保護機制，以維護E2E測試的市場競爭力及保障客戶與合作夥伴之利益。</w:t>
      </w:r>
    </w:p>
    <w:p w14:paraId="1D87185E" w14:textId="6EE0326A" w:rsidR="004F4A80" w:rsidRPr="00324085" w:rsidRDefault="004F4A80" w:rsidP="00324085">
      <w:pPr>
        <w:pStyle w:val="Web"/>
        <w:shd w:val="clear" w:color="auto" w:fill="FFFFFF"/>
        <w:spacing w:before="0" w:after="0"/>
        <w:rPr>
          <w:rFonts w:ascii="標楷體" w:eastAsia="標楷體" w:hAnsi="標楷體" w:cs="Arial"/>
          <w:sz w:val="28"/>
        </w:rPr>
      </w:pPr>
      <w:r>
        <w:t>資訊安全治理</w:t>
        <w:br/>
        <w:t xml:space="preserve">E2E測試設有資訊安全委員會(IT Security Committee)並任命E2E測試職稱擔任E2E測試資訊安全長（CISO），負責資訊安全政策與制度之規劃、監控及管理作業，並與公司資訊技術及相關單位組織協同合作，強化資通安全防護及管理機制。每年由資安長向資訊安全委員會彙報資安風險管理、全球資安風險趨勢、公司資訊安全政策、計劃與執行成效。並定期於董事會中報告資訊安全監管與風險控制措施執行成效。</w:t>
      </w:r>
    </w:p>
    <w:p w14:paraId="3EF48043" w14:textId="63F7B202" w:rsidR="004F4A80" w:rsidRPr="00011AF2" w:rsidRDefault="004F4A80" w:rsidP="00011AF2">
      <w:pPr>
        <w:widowControl/>
        <w:shd w:val="clear" w:color="auto" w:fill="FFFFFF"/>
        <w:spacing w:beforeAutospacing="1" w:afterAutospacing="1"/>
        <w:rPr>
          <w:rFonts w:ascii="標楷體" w:eastAsia="標楷體" w:hAnsi="標楷體" w:cs="Arial"/>
          <w:kern w:val="0"/>
          <w:sz w:val="28"/>
          <w:szCs w:val="24"/>
        </w:rPr>
      </w:pPr>
    </w:p>
    <w:p w14:paraId="77CC7EA3" w14:textId="3F056004" w:rsidR="004706EC" w:rsidRPr="00324085" w:rsidRDefault="00EC38EA">
      <w:pPr>
        <w:rPr>
          <w:rFonts w:ascii="標楷體" w:eastAsia="標楷體" w:hAnsi="標楷體"/>
          <w:sz w:val="28"/>
          <w:szCs w:val="24"/>
        </w:rPr>
      </w:pPr>
      <w:r w:rsidRPr="00EC38EA">
        <w:rPr>
          <w:rFonts w:ascii="標楷體" w:eastAsia="標楷體" w:hAnsi="標楷體"/>
          <w:sz w:val="28"/>
          <w:szCs w:val="24"/>
        </w:rPr>
        <w:drawing>
          <wp:inline distT="0" distB="0" distL="0" distR="0" wp14:anchorId="4C41570A" wp14:editId="01B4EF75">
            <wp:extent cx="5256584" cy="3369202"/>
            <wp:effectExtent l="0" t="0" r="1270" b="3175"/>
            <wp:docPr id="1001" name="圖片 5">
              <a:extLst xmlns:a="http://schemas.openxmlformats.org/drawingml/2006/main">
                <a:ext uri="{FF2B5EF4-FFF2-40B4-BE49-F238E27FC236}">
                  <a16:creationId xmlns:a16="http://schemas.microsoft.com/office/drawing/2014/main" id="{A53317EA-8A2A-446B-B049-2E13D99563BB}"/>
                </a:ext>
              </a:extLst>
            </wp:docPr>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A53317EA-8A2A-446B-B049-2E13D99563BB}"/>
                        </a:ext>
                      </a:extLst>
                    </pic:cNvPr>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6584" cy="3369202"/>
                    </a:xfrm>
                    <a:prstGeom prst="rect">
                      <a:avLst/>
                    </a:prstGeom>
                    <a:noFill/>
                    <a:ln>
                      <a:noFill/>
                    </a:ln>
                  </pic:spPr>
                </pic:pic>
              </a:graphicData>
            </a:graphic>
          </wp:inline>
        </w:drawing>
      </w:r>
    </w:p>
    <w:p w14:paraId="12FAF4E1" w14:textId="1B5ABF86" w:rsidR="0063515B" w:rsidRPr="00324085" w:rsidRDefault="0021742D" w:rsidP="00324085">
      <w:pPr>
        <w:jc w:val="center"/>
        <w:rPr>
          <w:rFonts w:ascii="標楷體" w:eastAsia="標楷體" w:hAnsi="標楷體" w:cs="Arial"/>
          <w:b/>
          <w:bCs/>
          <w:sz w:val="28"/>
          <w:szCs w:val="24"/>
          <w:shd w:val="clear" w:color="auto" w:fill="FFFFFF"/>
        </w:rPr>
      </w:pPr>
      <w:r>
        <w:t xml:space="preserve">E2E測試資訊安全組織</w:t>
      </w:r>
    </w:p>
    <w:p w14:paraId="7C8831B8" w14:textId="5551C4A9" w:rsidR="0063515B" w:rsidRPr="00324085" w:rsidRDefault="0063515B">
      <w:pPr>
        <w:rPr>
          <w:rFonts w:ascii="標楷體" w:eastAsia="標楷體" w:hAnsi="標楷體"/>
          <w:sz w:val="28"/>
          <w:szCs w:val="24"/>
        </w:rPr>
      </w:pPr>
    </w:p>
    <w:p w14:paraId="3CF25E89" w14:textId="39219120" w:rsidR="00324085" w:rsidRPr="00324085" w:rsidRDefault="00324085">
      <w:pPr>
        <w:rPr>
          <w:rFonts w:ascii="標楷體" w:eastAsia="標楷體" w:hAnsi="標楷體"/>
          <w:sz w:val="28"/>
          <w:szCs w:val="24"/>
        </w:rPr>
      </w:pPr>
    </w:p>
    <w:p w14:paraId="57C94CEB" w14:textId="6098BA79" w:rsidR="00324085" w:rsidRPr="00324085" w:rsidRDefault="00324085">
      <w:pPr>
        <w:rPr>
          <w:rFonts w:ascii="標楷體" w:eastAsia="標楷體" w:hAnsi="標楷體"/>
          <w:sz w:val="28"/>
          <w:szCs w:val="24"/>
        </w:rPr>
      </w:pPr>
    </w:p>
    <w:p w14:paraId="5E368B66" w14:textId="6D8EA0EB" w:rsidR="00324085" w:rsidRPr="00324085" w:rsidRDefault="00324085">
      <w:pPr>
        <w:rPr>
          <w:rFonts w:ascii="標楷體" w:eastAsia="標楷體" w:hAnsi="標楷體"/>
          <w:sz w:val="28"/>
          <w:szCs w:val="24"/>
        </w:rPr>
      </w:pPr>
    </w:p>
    <w:p w14:paraId="13C0418C" w14:textId="77777777" w:rsidR="00324085" w:rsidRPr="00324085" w:rsidRDefault="00324085">
      <w:pPr>
        <w:rPr>
          <w:rFonts w:ascii="標楷體" w:eastAsia="標楷體" w:hAnsi="標楷體"/>
          <w:sz w:val="28"/>
          <w:szCs w:val="24"/>
        </w:rPr>
      </w:pPr>
    </w:p>
    <w:p w14:paraId="5A96AF16" w14:textId="77777777" w:rsidR="0063515B" w:rsidRPr="00324085" w:rsidRDefault="0063515B" w:rsidP="0063515B">
      <w:pPr>
        <w:pStyle w:val="Web"/>
        <w:shd w:val="clear" w:color="auto" w:fill="FFFFFF"/>
        <w:rPr>
          <w:rFonts w:ascii="標楷體" w:eastAsia="標楷體" w:hAnsi="標楷體" w:cs="Arial"/>
          <w:sz w:val="28"/>
        </w:rPr>
      </w:pPr>
      <w:r w:rsidRPr="00324085">
        <w:rPr>
          <w:rFonts w:ascii="標楷體" w:eastAsia="標楷體" w:hAnsi="標楷體" w:cs="Arial"/>
          <w:sz w:val="28"/>
        </w:rPr>
        <w:t> </w:t>
      </w:r>
    </w:p>
    <w:p w14:paraId="61C7B2E9" w14:textId="53C7F1A5" w:rsidR="0063515B" w:rsidRPr="00324085" w:rsidRDefault="0063515B" w:rsidP="0063515B">
      <w:pPr>
        <w:pStyle w:val="Web"/>
        <w:shd w:val="clear" w:color="auto" w:fill="FFFFFF"/>
        <w:spacing w:before="0" w:after="0"/>
        <w:rPr>
          <w:rFonts w:ascii="標楷體" w:eastAsia="標楷體" w:hAnsi="標楷體" w:cs="Arial"/>
          <w:sz w:val="28"/>
        </w:rPr>
      </w:pPr>
      <w:r w:rsidRPr="00324085">
        <w:rPr>
          <w:rFonts w:ascii="標楷體" w:eastAsia="標楷體" w:hAnsi="標楷體" w:cs="Calibri"/>
          <w:b/>
          <w:bCs/>
          <w:sz w:val="28"/>
        </w:rPr>
        <w:t>資訊</w:t>
      </w:r>
      <w:r w:rsidR="00E51B68" w:rsidRPr="00324085">
        <w:rPr>
          <w:rFonts w:ascii="標楷體" w:eastAsia="標楷體" w:hAnsi="標楷體" w:cs="Calibri" w:hint="eastAsia"/>
          <w:b/>
          <w:bCs/>
          <w:sz w:val="28"/>
        </w:rPr>
        <w:t>安全小組</w:t>
      </w:r>
    </w:p>
    <w:p w14:paraId="45277F44" w14:textId="3073FCC4" w:rsidR="0063515B" w:rsidRPr="00324085" w:rsidRDefault="0021742D" w:rsidP="0063515B">
      <w:pPr>
        <w:pStyle w:val="Web"/>
        <w:shd w:val="clear" w:color="auto" w:fill="FFFFFF"/>
        <w:spacing w:before="0" w:after="0"/>
        <w:rPr>
          <w:rFonts w:ascii="標楷體" w:eastAsia="標楷體" w:hAnsi="標楷體" w:cs="Calibri"/>
          <w:sz w:val="28"/>
        </w:rPr>
      </w:pPr>
      <w:r>
        <w:t xml:space="preserve">E2E測試成立「資訊安全小組」，由E2E測試部門、[Missing: dept_name]部門、[Missing: dept_name]部門擔任小組成員，定期召開會議檢視及決議重要資訊安全與資訊保護政策與計畫執行，確保實現E2E測試資訊安全政策目標。</w:t>
      </w:r>
    </w:p>
    <w:p w14:paraId="174A3FC1" w14:textId="77777777" w:rsidR="0063515B" w:rsidRPr="00324085" w:rsidRDefault="0063515B" w:rsidP="0063515B">
      <w:pPr>
        <w:pStyle w:val="aa"/>
        <w:shd w:val="clear" w:color="auto" w:fill="FFFFFF"/>
        <w:spacing w:before="0" w:after="0"/>
        <w:rPr>
          <w:rFonts w:ascii="標楷體" w:eastAsia="標楷體" w:hAnsi="標楷體" w:cs="Arial"/>
          <w:sz w:val="28"/>
        </w:rPr>
      </w:pPr>
      <w:r w:rsidRPr="00324085">
        <w:rPr>
          <w:rFonts w:ascii="標楷體" w:eastAsia="標楷體" w:hAnsi="標楷體" w:cs="Calibri"/>
          <w:b/>
          <w:bCs/>
          <w:sz w:val="28"/>
        </w:rPr>
        <w:t>資訊安全委員會</w:t>
      </w:r>
    </w:p>
    <w:p w14:paraId="167C7FBF" w14:textId="3F434732" w:rsidR="0063515B" w:rsidRPr="00324085" w:rsidRDefault="0021742D" w:rsidP="0063515B">
      <w:pPr>
        <w:pStyle w:val="aa"/>
        <w:shd w:val="clear" w:color="auto" w:fill="FFFFFF"/>
        <w:spacing w:before="0" w:beforeAutospacing="0" w:after="0" w:afterAutospacing="0"/>
        <w:rPr>
          <w:rFonts w:ascii="標楷體" w:eastAsia="標楷體" w:hAnsi="標楷體" w:cs="Arial"/>
          <w:sz w:val="28"/>
        </w:rPr>
      </w:pPr>
      <w:r>
        <w:t xml:space="preserve">E2E測試成立「資訊安全委員會（IT Security Committee）」，由QQQ擔任資安長，由各副總與資訊處處長擔任委員會成員，定期召開會議檢視重要資訊安全政策、資訊安全風險評估與強化計畫、資訊安全指標與全球資訊安全態勢與威脅，確保達成E2E測試資訊安全政策與管理目標。</w:t>
      </w:r>
    </w:p>
    <w:p w14:paraId="5430AB57" w14:textId="6A29FBA0" w:rsidR="00E51B68" w:rsidRPr="00324085" w:rsidRDefault="00E51B68">
      <w:pPr>
        <w:rPr>
          <w:rFonts w:ascii="標楷體" w:eastAsia="標楷體" w:hAnsi="標楷體"/>
          <w:sz w:val="28"/>
          <w:szCs w:val="24"/>
        </w:rPr>
      </w:pPr>
    </w:p>
    <w:p w14:paraId="2322CE85" w14:textId="77777777" w:rsidR="00E51B68" w:rsidRPr="00324085" w:rsidRDefault="00E51B68" w:rsidP="00E51B68">
      <w:pPr>
        <w:pStyle w:val="aa"/>
        <w:shd w:val="clear" w:color="auto" w:fill="FFFFFF"/>
        <w:spacing w:before="0" w:after="0"/>
        <w:rPr>
          <w:rFonts w:ascii="標楷體" w:eastAsia="標楷體" w:hAnsi="標楷體" w:cs="Arial"/>
          <w:sz w:val="28"/>
        </w:rPr>
      </w:pPr>
      <w:r w:rsidRPr="00324085">
        <w:rPr>
          <w:rFonts w:ascii="標楷體" w:eastAsia="標楷體" w:hAnsi="標楷體" w:cs="Times New Roman" w:hint="eastAsia"/>
          <w:b/>
          <w:bCs/>
          <w:sz w:val="28"/>
        </w:rPr>
        <w:t>資訊安全管理與執行重點</w:t>
      </w:r>
    </w:p>
    <w:p w14:paraId="09598715" w14:textId="53F618DF" w:rsidR="00E51B68" w:rsidRPr="00324085" w:rsidRDefault="0021742D" w:rsidP="00E51B68">
      <w:pPr>
        <w:pStyle w:val="a00"/>
        <w:shd w:val="clear" w:color="auto" w:fill="FFFFFF"/>
        <w:spacing w:before="0" w:after="0"/>
        <w:rPr>
          <w:rFonts w:ascii="標楷體" w:eastAsia="標楷體" w:hAnsi="標楷體" w:cs="Arial"/>
          <w:sz w:val="28"/>
        </w:rPr>
      </w:pPr>
      <w:r>
        <w:t xml:space="preserve">E2E測試為了預防及降低外部資安風險，落實及持續更新嚴謹的資安措施，例如建置先進的病毒掃描工具，以防止公司所使用之資訊系統遭受病毒感染；強化網路防火牆與網路控管以防止電腦病毒跨廠區擴散；在公司電腦上 建置防毒措施及先進的惡意軟體偵測解決方案；改善資安部署時間以強化資料中心安全。並建立與定期檢討資安績效指標；導入新技術加強資料保護；加強釣魚郵件偵測並定期執行員工警覺性測試；建立一個整合的自動化資安維運平台並強化資安事件偵測與處理自動化；持續演練資安攻擊之處理程序；委託外部專家執行資安評鑑等。每年持續進行的資安執行重點如下：</w:t>
      </w:r>
    </w:p>
    <w:p w14:paraId="15154C1E" w14:textId="77777777" w:rsidR="00754F22" w:rsidRDefault="00754F22" w:rsidP="00754F22">
      <w:pPr>
        <w:pStyle w:val="a1"/>
        <w:numPr>
          <w:ilvl w:val="2"/>
          <w:numId w:val="1"/>
        </w:numPr>
        <w:rPr>
          <w:szCs w:val="28"/>
        </w:rPr>
      </w:pPr>
      <w:r>
        <w:rPr>
          <w:rFonts w:hint="eastAsia"/>
          <w:szCs w:val="28"/>
        </w:rPr>
        <w:t>資訊安全</w:t>
      </w:r>
      <w:r>
        <w:rPr>
          <w:rFonts w:hAnsi="新細明體" w:hint="eastAsia"/>
          <w:kern w:val="2"/>
          <w:szCs w:val="28"/>
        </w:rPr>
        <w:t>管理</w:t>
      </w:r>
    </w:p>
    <w:p w14:paraId="6D15DE2E" w14:textId="77777777" w:rsidR="00754F22" w:rsidRDefault="00754F22" w:rsidP="00754F22">
      <w:pPr>
        <w:pStyle w:val="a1"/>
        <w:numPr>
          <w:ilvl w:val="2"/>
          <w:numId w:val="1"/>
        </w:numPr>
        <w:rPr>
          <w:szCs w:val="28"/>
        </w:rPr>
      </w:pPr>
      <w:r>
        <w:rPr>
          <w:rFonts w:hAnsi="Univers 45 Light" w:hint="eastAsia"/>
          <w:szCs w:val="28"/>
        </w:rPr>
        <w:t>資訊安全政策</w:t>
      </w:r>
      <w:r>
        <w:rPr>
          <w:rFonts w:hint="eastAsia"/>
          <w:szCs w:val="28"/>
        </w:rPr>
        <w:t>管理</w:t>
      </w:r>
      <w:r>
        <w:rPr>
          <w:rFonts w:hAnsi="Univers 45 Light" w:hint="eastAsia"/>
          <w:szCs w:val="28"/>
        </w:rPr>
        <w:t>。</w:t>
      </w:r>
    </w:p>
    <w:p w14:paraId="7AF98F41" w14:textId="77777777" w:rsidR="00754F22" w:rsidRDefault="00754F22" w:rsidP="00754F22">
      <w:pPr>
        <w:pStyle w:val="a1"/>
        <w:numPr>
          <w:ilvl w:val="2"/>
          <w:numId w:val="1"/>
        </w:numPr>
        <w:rPr>
          <w:szCs w:val="28"/>
        </w:rPr>
      </w:pPr>
      <w:r>
        <w:rPr>
          <w:rFonts w:hAnsi="Univers 45 Light" w:hint="eastAsia"/>
          <w:szCs w:val="28"/>
        </w:rPr>
        <w:t>資訊安全組織</w:t>
      </w:r>
      <w:r>
        <w:rPr>
          <w:rFonts w:hint="eastAsia"/>
          <w:szCs w:val="28"/>
        </w:rPr>
        <w:t>管理</w:t>
      </w:r>
      <w:r>
        <w:rPr>
          <w:rFonts w:hAnsi="Univers 45 Light" w:hint="eastAsia"/>
          <w:szCs w:val="28"/>
        </w:rPr>
        <w:t>。</w:t>
      </w:r>
    </w:p>
    <w:p w14:paraId="52F9BD41" w14:textId="77777777" w:rsidR="00754F22" w:rsidRDefault="00754F22" w:rsidP="00754F22">
      <w:pPr>
        <w:pStyle w:val="a1"/>
        <w:numPr>
          <w:ilvl w:val="2"/>
          <w:numId w:val="1"/>
        </w:numPr>
        <w:rPr>
          <w:szCs w:val="28"/>
        </w:rPr>
      </w:pPr>
      <w:r>
        <w:rPr>
          <w:rFonts w:hAnsi="Univers 45 Light" w:hint="eastAsia"/>
          <w:szCs w:val="28"/>
        </w:rPr>
        <w:t>人力資源安全管理。</w:t>
      </w:r>
    </w:p>
    <w:p w14:paraId="51DE3E34" w14:textId="77777777" w:rsidR="00754F22" w:rsidRDefault="00754F22" w:rsidP="00754F22">
      <w:pPr>
        <w:pStyle w:val="a1"/>
        <w:numPr>
          <w:ilvl w:val="2"/>
          <w:numId w:val="1"/>
        </w:numPr>
        <w:rPr>
          <w:szCs w:val="28"/>
        </w:rPr>
      </w:pPr>
      <w:r>
        <w:rPr>
          <w:rFonts w:hAnsi="Univers 45 Light" w:hint="eastAsia"/>
          <w:szCs w:val="28"/>
        </w:rPr>
        <w:t>資訊資產管理。</w:t>
      </w:r>
    </w:p>
    <w:p w14:paraId="560537B1" w14:textId="77777777" w:rsidR="00754F22" w:rsidRDefault="00754F22" w:rsidP="00754F22">
      <w:pPr>
        <w:pStyle w:val="a1"/>
        <w:numPr>
          <w:ilvl w:val="2"/>
          <w:numId w:val="1"/>
        </w:numPr>
        <w:rPr>
          <w:szCs w:val="28"/>
        </w:rPr>
      </w:pPr>
      <w:r>
        <w:rPr>
          <w:rFonts w:hAnsi="Univers 45 Light" w:hint="eastAsia"/>
          <w:szCs w:val="28"/>
        </w:rPr>
        <w:t>存取控制管理。</w:t>
      </w:r>
    </w:p>
    <w:p w14:paraId="2136633C" w14:textId="77777777" w:rsidR="00754F22" w:rsidRDefault="00754F22" w:rsidP="00754F22">
      <w:pPr>
        <w:pStyle w:val="a1"/>
        <w:numPr>
          <w:ilvl w:val="2"/>
          <w:numId w:val="1"/>
        </w:numPr>
        <w:rPr>
          <w:szCs w:val="28"/>
        </w:rPr>
      </w:pPr>
      <w:r>
        <w:rPr>
          <w:rFonts w:hAnsi="Univers 45 Light" w:hint="eastAsia"/>
          <w:szCs w:val="28"/>
        </w:rPr>
        <w:t>密碼管理。</w:t>
      </w:r>
    </w:p>
    <w:p w14:paraId="3E89B7C8" w14:textId="77777777" w:rsidR="00754F22" w:rsidRDefault="00754F22" w:rsidP="00754F22">
      <w:pPr>
        <w:pStyle w:val="a1"/>
        <w:numPr>
          <w:ilvl w:val="2"/>
          <w:numId w:val="1"/>
        </w:numPr>
        <w:rPr>
          <w:szCs w:val="28"/>
        </w:rPr>
      </w:pPr>
      <w:r>
        <w:rPr>
          <w:rFonts w:hAnsi="Univers 45 Light" w:hint="eastAsia"/>
          <w:szCs w:val="28"/>
        </w:rPr>
        <w:t>實體與環境安全管理</w:t>
      </w:r>
    </w:p>
    <w:p w14:paraId="445C5C55" w14:textId="77777777" w:rsidR="00754F22" w:rsidRDefault="00754F22" w:rsidP="00754F22">
      <w:pPr>
        <w:pStyle w:val="a1"/>
        <w:numPr>
          <w:ilvl w:val="2"/>
          <w:numId w:val="1"/>
        </w:numPr>
        <w:rPr>
          <w:szCs w:val="28"/>
        </w:rPr>
      </w:pPr>
      <w:r>
        <w:rPr>
          <w:rFonts w:hAnsi="Univers 45 Light" w:hint="eastAsia"/>
          <w:szCs w:val="28"/>
        </w:rPr>
        <w:t>作業安全管理。</w:t>
      </w:r>
    </w:p>
    <w:p w14:paraId="264EF934" w14:textId="77777777" w:rsidR="00754F22" w:rsidRDefault="00754F22" w:rsidP="00754F22">
      <w:pPr>
        <w:pStyle w:val="a1"/>
        <w:numPr>
          <w:ilvl w:val="2"/>
          <w:numId w:val="1"/>
        </w:numPr>
        <w:rPr>
          <w:szCs w:val="28"/>
        </w:rPr>
      </w:pPr>
      <w:r>
        <w:rPr>
          <w:rFonts w:hAnsi="Univers 45 Light" w:hint="eastAsia"/>
          <w:szCs w:val="28"/>
        </w:rPr>
        <w:t>通訊安全管理。</w:t>
      </w:r>
    </w:p>
    <w:p w14:paraId="3EBB0EF1" w14:textId="77777777" w:rsidR="00754F22" w:rsidRDefault="00754F22" w:rsidP="00754F22">
      <w:pPr>
        <w:pStyle w:val="a1"/>
        <w:numPr>
          <w:ilvl w:val="2"/>
          <w:numId w:val="1"/>
        </w:numPr>
        <w:rPr>
          <w:szCs w:val="28"/>
        </w:rPr>
      </w:pPr>
      <w:r>
        <w:rPr>
          <w:rFonts w:hAnsi="Univers 45 Light" w:hint="eastAsia"/>
          <w:szCs w:val="28"/>
        </w:rPr>
        <w:t>資訊系統獲取、開發及維護管理。</w:t>
      </w:r>
    </w:p>
    <w:p w14:paraId="2938FF3B" w14:textId="77777777" w:rsidR="00754F22" w:rsidRDefault="00754F22" w:rsidP="00754F22">
      <w:pPr>
        <w:pStyle w:val="a1"/>
        <w:numPr>
          <w:ilvl w:val="2"/>
          <w:numId w:val="1"/>
        </w:numPr>
        <w:rPr>
          <w:szCs w:val="28"/>
        </w:rPr>
      </w:pPr>
      <w:r>
        <w:rPr>
          <w:rFonts w:hAnsi="Univers 45 Light" w:hint="eastAsia"/>
          <w:szCs w:val="28"/>
        </w:rPr>
        <w:t>供應商關係管理。</w:t>
      </w:r>
    </w:p>
    <w:p w14:paraId="0AA43F72" w14:textId="77777777" w:rsidR="00754F22" w:rsidRDefault="00754F22" w:rsidP="00754F22">
      <w:pPr>
        <w:pStyle w:val="a1"/>
        <w:numPr>
          <w:ilvl w:val="2"/>
          <w:numId w:val="1"/>
        </w:numPr>
        <w:rPr>
          <w:szCs w:val="28"/>
        </w:rPr>
      </w:pPr>
      <w:r>
        <w:rPr>
          <w:rFonts w:hAnsi="Univers 45 Light" w:hint="eastAsia"/>
          <w:szCs w:val="28"/>
        </w:rPr>
        <w:t>資訊安全事件管理。</w:t>
      </w:r>
    </w:p>
    <w:p w14:paraId="5A22B70E" w14:textId="77777777" w:rsidR="00754F22" w:rsidRDefault="00754F22" w:rsidP="00754F22">
      <w:pPr>
        <w:pStyle w:val="a1"/>
        <w:numPr>
          <w:ilvl w:val="2"/>
          <w:numId w:val="1"/>
        </w:numPr>
        <w:rPr>
          <w:szCs w:val="28"/>
        </w:rPr>
      </w:pPr>
      <w:r>
        <w:rPr>
          <w:rFonts w:hAnsi="Univers 45 Light" w:hint="eastAsia"/>
          <w:szCs w:val="28"/>
        </w:rPr>
        <w:t>業務持續管理。</w:t>
      </w:r>
    </w:p>
    <w:p w14:paraId="00D5683C" w14:textId="77777777" w:rsidR="00754F22" w:rsidRDefault="00754F22" w:rsidP="00754F22">
      <w:pPr>
        <w:pStyle w:val="a1"/>
        <w:numPr>
          <w:ilvl w:val="2"/>
          <w:numId w:val="1"/>
        </w:numPr>
        <w:rPr>
          <w:szCs w:val="28"/>
        </w:rPr>
      </w:pPr>
      <w:r>
        <w:rPr>
          <w:rFonts w:hAnsi="Univers 45 Light" w:hint="eastAsia"/>
          <w:szCs w:val="28"/>
        </w:rPr>
        <w:t>遵循性（適法性）管理。</w:t>
      </w:r>
    </w:p>
    <w:p w14:paraId="160C789A" w14:textId="77777777" w:rsidR="00754F22" w:rsidRDefault="00754F22" w:rsidP="00754F22">
      <w:pPr>
        <w:pStyle w:val="a1"/>
        <w:numPr>
          <w:ilvl w:val="2"/>
          <w:numId w:val="1"/>
        </w:numPr>
        <w:rPr>
          <w:szCs w:val="28"/>
        </w:rPr>
      </w:pPr>
      <w:r>
        <w:rPr>
          <w:rFonts w:hAnsi="Univers 45 Light" w:hint="eastAsia"/>
          <w:szCs w:val="28"/>
        </w:rPr>
        <w:t>資料安全管理。</w:t>
      </w:r>
    </w:p>
    <w:p w14:paraId="777B6543" w14:textId="77777777" w:rsidR="00754F22" w:rsidRDefault="00754F22" w:rsidP="00754F22">
      <w:pPr>
        <w:pStyle w:val="a1"/>
        <w:numPr>
          <w:ilvl w:val="2"/>
          <w:numId w:val="1"/>
        </w:numPr>
        <w:rPr>
          <w:szCs w:val="28"/>
        </w:rPr>
      </w:pPr>
      <w:r>
        <w:rPr>
          <w:rFonts w:hAnsi="Univers 45 Light" w:hint="eastAsia"/>
          <w:szCs w:val="28"/>
        </w:rPr>
        <w:t>變更與組態管理</w:t>
      </w:r>
      <w:r>
        <w:rPr>
          <w:rFonts w:hint="eastAsia"/>
          <w:szCs w:val="28"/>
        </w:rPr>
        <w:t>。</w:t>
      </w:r>
    </w:p>
    <w:p w14:paraId="53E8C552" w14:textId="77777777" w:rsidR="00754F22" w:rsidRDefault="00754F22" w:rsidP="00754F22">
      <w:pPr>
        <w:pStyle w:val="a1"/>
        <w:numPr>
          <w:ilvl w:val="2"/>
          <w:numId w:val="1"/>
        </w:numPr>
        <w:rPr>
          <w:szCs w:val="28"/>
        </w:rPr>
      </w:pPr>
      <w:r>
        <w:rPr>
          <w:rFonts w:hint="eastAsia"/>
          <w:szCs w:val="28"/>
        </w:rPr>
        <w:t>雲端服務管理。</w:t>
      </w:r>
    </w:p>
    <w:p w14:paraId="67A70CDA" w14:textId="0524193F" w:rsidR="00E51B68" w:rsidRPr="00324085" w:rsidRDefault="00E51B68">
      <w:pPr>
        <w:rPr>
          <w:rFonts w:ascii="標楷體" w:eastAsia="標楷體" w:hAnsi="標楷體"/>
          <w:sz w:val="28"/>
          <w:szCs w:val="24"/>
        </w:rPr>
      </w:pPr>
    </w:p>
    <w:p w14:paraId="5BF32CE6" w14:textId="77777777" w:rsidR="00E51B68" w:rsidRPr="00324085" w:rsidRDefault="00E51B68" w:rsidP="00E51B68">
      <w:pPr>
        <w:pStyle w:val="Web"/>
        <w:shd w:val="clear" w:color="auto" w:fill="FFFFFF"/>
        <w:spacing w:before="0" w:after="0"/>
        <w:rPr>
          <w:rFonts w:ascii="標楷體" w:eastAsia="標楷體" w:hAnsi="標楷體" w:cs="Arial"/>
          <w:sz w:val="28"/>
        </w:rPr>
      </w:pPr>
      <w:proofErr w:type="gramStart"/>
      <w:r w:rsidRPr="00324085">
        <w:rPr>
          <w:rFonts w:ascii="標楷體" w:eastAsia="標楷體" w:hAnsi="標楷體" w:cs="Times New Roman" w:hint="eastAsia"/>
          <w:b/>
          <w:bCs/>
          <w:sz w:val="28"/>
        </w:rPr>
        <w:t>資安事件</w:t>
      </w:r>
      <w:proofErr w:type="gramEnd"/>
      <w:r w:rsidRPr="00324085">
        <w:rPr>
          <w:rFonts w:ascii="標楷體" w:eastAsia="標楷體" w:hAnsi="標楷體" w:cs="Times New Roman" w:hint="eastAsia"/>
          <w:b/>
          <w:bCs/>
          <w:sz w:val="28"/>
        </w:rPr>
        <w:t>處理與通報</w:t>
      </w:r>
    </w:p>
    <w:p w14:paraId="1B0E63A6" w14:textId="5CC2EBD7" w:rsidR="00E51B68" w:rsidRPr="00324085" w:rsidRDefault="0021742D" w:rsidP="00E51B68">
      <w:pPr>
        <w:pStyle w:val="Web"/>
        <w:shd w:val="clear" w:color="auto" w:fill="FFFFFF"/>
        <w:spacing w:before="0" w:after="0"/>
        <w:rPr>
          <w:rFonts w:ascii="標楷體" w:eastAsia="標楷體" w:hAnsi="標楷體" w:cs="Arial"/>
          <w:sz w:val="28"/>
        </w:rPr>
      </w:pPr>
      <w:r>
        <w:t xml:space="preserve">E2E測試已成立資訊安全應變中心與資訊安全事件管理程序，明訂相關流程與措施，包含資安事件通報程序、指派負責人員處理重大資通安全事件、評估遭受損失及進一步的必要因應措施、評估資安風險可能對公司財務與營運的影響及其因應措施。</w:t>
      </w:r>
    </w:p>
    <w:p w14:paraId="54E93BE9" w14:textId="1C4E5F46" w:rsidR="00E51B68" w:rsidRPr="00324085" w:rsidRDefault="00EC38EA">
      <w:pPr>
        <w:rPr>
          <w:rFonts w:ascii="標楷體" w:eastAsia="標楷體" w:hAnsi="標楷體"/>
          <w:sz w:val="28"/>
          <w:szCs w:val="24"/>
        </w:rPr>
      </w:pPr>
      <w:r w:rsidRPr="00EC38EA">
        <w:rPr>
          <w:rFonts w:ascii="標楷體" w:eastAsia="標楷體" w:hAnsi="標楷體"/>
          <w:sz w:val="28"/>
          <w:szCs w:val="24"/>
        </w:rPr>
        <w:drawing>
          <wp:inline distT="0" distB="0" distL="0" distR="0" wp14:anchorId="05A9B050" wp14:editId="3875DADF">
            <wp:extent cx="5195888" cy="2745105"/>
            <wp:effectExtent l="0" t="0" r="5080" b="0"/>
            <wp:docPr id="1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487"/>
                    <a:stretch/>
                  </pic:blipFill>
                  <pic:spPr bwMode="auto">
                    <a:xfrm>
                      <a:off x="0" y="0"/>
                      <a:ext cx="5195888" cy="2745105"/>
                    </a:xfrm>
                    <a:prstGeom prst="rect">
                      <a:avLst/>
                    </a:prstGeom>
                    <a:ln>
                      <a:noFill/>
                    </a:ln>
                    <a:extLst>
                      <a:ext uri="{53640926-AAD7-44D8-BBD7-CCE9431645EC}">
                        <a14:shadowObscured xmlns:a14="http://schemas.microsoft.com/office/drawing/2010/main"/>
                      </a:ext>
                    </a:extLst>
                  </pic:spPr>
                </pic:pic>
              </a:graphicData>
            </a:graphic>
          </wp:inline>
        </w:drawing>
      </w:r>
    </w:p>
    <w:sectPr w:rsidR="00E51B68" w:rsidRPr="00324085">
      <w:headerReference w:type="default" r:id="rId9"/>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3CDE7" w14:textId="77777777" w:rsidR="0029578E" w:rsidRDefault="0029578E" w:rsidP="00A80174">
      <w:r>
        <w:separator/>
      </w:r>
    </w:p>
  </w:endnote>
  <w:endnote w:type="continuationSeparator" w:id="0">
    <w:p w14:paraId="5F9FE9AC" w14:textId="77777777" w:rsidR="0029578E" w:rsidRDefault="0029578E" w:rsidP="00A8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0E385" w14:textId="3098658C" w:rsidR="00000FE3" w:rsidRDefault="00000FE3" w:rsidP="00000FE3">
    <w:pPr>
      <w:pStyle w:val="ad"/>
      <w:jc w:val="right"/>
    </w:pPr>
    <w:r>
      <w:rPr>
        <w:szCs w:val="28"/>
      </w:rPr>
      <w:t>IS-001-0</w:t>
    </w:r>
    <w:r>
      <w:rPr>
        <w:rFonts w:hint="eastAsia"/>
        <w:szCs w:val="2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98623" w14:textId="77777777" w:rsidR="0029578E" w:rsidRDefault="0029578E" w:rsidP="00A80174">
      <w:r>
        <w:separator/>
      </w:r>
    </w:p>
  </w:footnote>
  <w:footnote w:type="continuationSeparator" w:id="0">
    <w:p w14:paraId="0A14994F" w14:textId="77777777" w:rsidR="0029578E" w:rsidRDefault="0029578E" w:rsidP="00A80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6E8A3" w14:textId="6CDCC94E" w:rsidR="00A80174" w:rsidRDefault="00A80174" w:rsidP="00A80174">
    <w:pPr>
      <w:pStyle w:val="ab"/>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cs="Times New Roman" w:hint="default"/>
        <w:b w:val="0"/>
        <w:i w:val="0"/>
      </w:rPr>
    </w:lvl>
    <w:lvl w:ilvl="1">
      <w:start w:val="1"/>
      <w:numFmt w:val="decimal"/>
      <w:pStyle w:val="a0"/>
      <w:suff w:val="space"/>
      <w:lvlText w:val="%1.%2"/>
      <w:lvlJc w:val="left"/>
      <w:pPr>
        <w:ind w:left="879" w:hanging="766"/>
      </w:pPr>
      <w:rPr>
        <w:rFonts w:ascii="Times New Roman" w:eastAsia="標楷體" w:hAnsi="Times New Roman" w:cs="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cs="Times New Roman" w:hint="default"/>
        <w:b w:val="0"/>
        <w:i w:val="0"/>
        <w:strike w:val="0"/>
        <w:dstrike w:val="0"/>
        <w:sz w:val="28"/>
        <w:u w:val="none"/>
        <w:effect w:val="none"/>
        <w:vertAlign w:val="baseline"/>
      </w:rPr>
    </w:lvl>
    <w:lvl w:ilvl="3">
      <w:start w:val="1"/>
      <w:numFmt w:val="decimal"/>
      <w:pStyle w:val="a2"/>
      <w:suff w:val="space"/>
      <w:lvlText w:val="%1.%2.%3.%4."/>
      <w:lvlJc w:val="left"/>
      <w:pPr>
        <w:ind w:left="2098" w:hanging="1333"/>
      </w:pPr>
      <w:rPr>
        <w:rFonts w:ascii="Times New Roman" w:eastAsia="標楷體" w:hAnsi="Times New Roman" w:cs="Times New Roman" w:hint="default"/>
        <w:b w:val="0"/>
        <w:i w:val="0"/>
        <w:strike w:val="0"/>
        <w:dstrike w:val="0"/>
        <w:sz w:val="28"/>
        <w:szCs w:val="28"/>
        <w:u w:val="none"/>
        <w:effect w:val="none"/>
      </w:rPr>
    </w:lvl>
    <w:lvl w:ilvl="4">
      <w:start w:val="1"/>
      <w:numFmt w:val="decimal"/>
      <w:suff w:val="space"/>
      <w:lvlText w:val="%1.%2.%3.%4.%5."/>
      <w:lvlJc w:val="left"/>
      <w:pPr>
        <w:ind w:left="2552" w:hanging="1475"/>
      </w:pPr>
      <w:rPr>
        <w:rFonts w:ascii="Times New Roman" w:eastAsia="標楷體" w:hAnsi="Times New Roman" w:cs="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cs="Times New Roman" w:hint="default"/>
        <w:b w:val="0"/>
        <w:i w:val="0"/>
        <w:sz w:val="24"/>
      </w:rPr>
    </w:lvl>
    <w:lvl w:ilvl="6">
      <w:start w:val="1"/>
      <w:numFmt w:val="decimal"/>
      <w:lvlText w:val="%1.%2.%3.%4.%5.%6.%7."/>
      <w:lvlJc w:val="left"/>
      <w:pPr>
        <w:tabs>
          <w:tab w:val="num" w:pos="1770"/>
        </w:tabs>
        <w:ind w:left="1770" w:hanging="330"/>
      </w:pPr>
    </w:lvl>
    <w:lvl w:ilvl="7">
      <w:start w:val="1"/>
      <w:numFmt w:val="decimal"/>
      <w:lvlText w:val="%1.%2.%3.%4.%5.%6.%7.%8."/>
      <w:lvlJc w:val="left"/>
      <w:pPr>
        <w:tabs>
          <w:tab w:val="num" w:pos="2010"/>
        </w:tabs>
        <w:ind w:left="2010" w:hanging="330"/>
      </w:pPr>
    </w:lvl>
    <w:lvl w:ilvl="8">
      <w:start w:val="1"/>
      <w:numFmt w:val="decimal"/>
      <w:lvlText w:val="%1.%2.%3.%4.%5.%6.%7.%8.%9."/>
      <w:lvlJc w:val="left"/>
      <w:pPr>
        <w:tabs>
          <w:tab w:val="num" w:pos="2250"/>
        </w:tabs>
        <w:ind w:left="2250" w:hanging="330"/>
      </w:pPr>
    </w:lvl>
  </w:abstractNum>
  <w:abstractNum w:abstractNumId="1" w15:restartNumberingAfterBreak="0">
    <w:nsid w:val="4BA3709C"/>
    <w:multiLevelType w:val="multilevel"/>
    <w:tmpl w:val="C33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E3"/>
    <w:rsid w:val="00000FE3"/>
    <w:rsid w:val="00011AF2"/>
    <w:rsid w:val="0021742D"/>
    <w:rsid w:val="00220DE3"/>
    <w:rsid w:val="0029578E"/>
    <w:rsid w:val="00324085"/>
    <w:rsid w:val="004706EC"/>
    <w:rsid w:val="004F4A80"/>
    <w:rsid w:val="00566148"/>
    <w:rsid w:val="0063515B"/>
    <w:rsid w:val="00722EFE"/>
    <w:rsid w:val="00754F22"/>
    <w:rsid w:val="007F22C2"/>
    <w:rsid w:val="00847A34"/>
    <w:rsid w:val="00A80174"/>
    <w:rsid w:val="00C501D2"/>
    <w:rsid w:val="00CD02BF"/>
    <w:rsid w:val="00E51B68"/>
    <w:rsid w:val="00E6151C"/>
    <w:rsid w:val="00EC38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AE682"/>
  <w15:chartTrackingRefBased/>
  <w15:docId w15:val="{9A54AFC4-D8E5-4C38-BBA3-72A54532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pPr>
  </w:style>
  <w:style w:type="paragraph" w:styleId="2">
    <w:name w:val="heading 2"/>
    <w:basedOn w:val="a4"/>
    <w:link w:val="20"/>
    <w:uiPriority w:val="9"/>
    <w:qFormat/>
    <w:rsid w:val="00011AF2"/>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4"/>
    <w:next w:val="a4"/>
    <w:link w:val="30"/>
    <w:uiPriority w:val="9"/>
    <w:semiHidden/>
    <w:unhideWhenUsed/>
    <w:qFormat/>
    <w:rsid w:val="00754F22"/>
    <w:pPr>
      <w:keepNext/>
      <w:spacing w:line="720" w:lineRule="auto"/>
      <w:outlineLvl w:val="2"/>
    </w:pPr>
    <w:rPr>
      <w:rFonts w:asciiTheme="majorHAnsi" w:eastAsiaTheme="majorEastAsia" w:hAnsiTheme="majorHAnsi" w:cstheme="majorBidi"/>
      <w:b/>
      <w:bCs/>
      <w:sz w:val="36"/>
      <w:szCs w:val="36"/>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20">
    <w:name w:val="標題 2 字元"/>
    <w:basedOn w:val="a5"/>
    <w:link w:val="2"/>
    <w:uiPriority w:val="9"/>
    <w:rsid w:val="00011AF2"/>
    <w:rPr>
      <w:rFonts w:ascii="新細明體" w:eastAsia="新細明體" w:hAnsi="新細明體" w:cs="新細明體"/>
      <w:b/>
      <w:bCs/>
      <w:kern w:val="0"/>
      <w:sz w:val="36"/>
      <w:szCs w:val="36"/>
    </w:rPr>
  </w:style>
  <w:style w:type="character" w:styleId="a8">
    <w:name w:val="Strong"/>
    <w:basedOn w:val="a5"/>
    <w:uiPriority w:val="22"/>
    <w:qFormat/>
    <w:rsid w:val="00011AF2"/>
    <w:rPr>
      <w:b/>
      <w:bCs/>
    </w:rPr>
  </w:style>
  <w:style w:type="paragraph" w:styleId="Web">
    <w:name w:val="Normal (Web)"/>
    <w:basedOn w:val="a4"/>
    <w:uiPriority w:val="99"/>
    <w:unhideWhenUsed/>
    <w:rsid w:val="00011AF2"/>
    <w:pPr>
      <w:widowControl/>
      <w:spacing w:before="100" w:beforeAutospacing="1" w:after="100" w:afterAutospacing="1"/>
    </w:pPr>
    <w:rPr>
      <w:rFonts w:ascii="新細明體" w:eastAsia="新細明體" w:hAnsi="新細明體" w:cs="新細明體"/>
      <w:kern w:val="0"/>
      <w:szCs w:val="24"/>
    </w:rPr>
  </w:style>
  <w:style w:type="character" w:styleId="a9">
    <w:name w:val="Hyperlink"/>
    <w:basedOn w:val="a5"/>
    <w:uiPriority w:val="99"/>
    <w:semiHidden/>
    <w:unhideWhenUsed/>
    <w:rsid w:val="00011AF2"/>
    <w:rPr>
      <w:color w:val="0000FF"/>
      <w:u w:val="single"/>
    </w:rPr>
  </w:style>
  <w:style w:type="paragraph" w:customStyle="1" w:styleId="a00">
    <w:name w:val="a0"/>
    <w:basedOn w:val="a4"/>
    <w:rsid w:val="004F4A80"/>
    <w:pPr>
      <w:widowControl/>
      <w:spacing w:before="100" w:beforeAutospacing="1" w:after="100" w:afterAutospacing="1"/>
    </w:pPr>
    <w:rPr>
      <w:rFonts w:ascii="新細明體" w:eastAsia="新細明體" w:hAnsi="新細明體" w:cs="新細明體"/>
      <w:kern w:val="0"/>
      <w:szCs w:val="24"/>
    </w:rPr>
  </w:style>
  <w:style w:type="paragraph" w:customStyle="1" w:styleId="text-align-center">
    <w:name w:val="text-align-center"/>
    <w:basedOn w:val="a4"/>
    <w:rsid w:val="0063515B"/>
    <w:pPr>
      <w:widowControl/>
      <w:spacing w:before="100" w:beforeAutospacing="1" w:after="100" w:afterAutospacing="1"/>
    </w:pPr>
    <w:rPr>
      <w:rFonts w:ascii="新細明體" w:eastAsia="新細明體" w:hAnsi="新細明體" w:cs="新細明體"/>
      <w:kern w:val="0"/>
      <w:szCs w:val="24"/>
    </w:rPr>
  </w:style>
  <w:style w:type="paragraph" w:customStyle="1" w:styleId="aa">
    <w:name w:val="a"/>
    <w:basedOn w:val="a4"/>
    <w:rsid w:val="0063515B"/>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5"/>
    <w:link w:val="3"/>
    <w:uiPriority w:val="9"/>
    <w:semiHidden/>
    <w:rsid w:val="00754F22"/>
    <w:rPr>
      <w:rFonts w:asciiTheme="majorHAnsi" w:eastAsiaTheme="majorEastAsia" w:hAnsiTheme="majorHAnsi" w:cstheme="majorBidi"/>
      <w:b/>
      <w:bCs/>
      <w:sz w:val="36"/>
      <w:szCs w:val="36"/>
    </w:rPr>
  </w:style>
  <w:style w:type="paragraph" w:customStyle="1" w:styleId="a">
    <w:name w:val="第一層"/>
    <w:basedOn w:val="a4"/>
    <w:rsid w:val="00754F22"/>
    <w:pPr>
      <w:numPr>
        <w:numId w:val="2"/>
      </w:numPr>
      <w:adjustRightInd w:val="0"/>
      <w:snapToGrid w:val="0"/>
      <w:spacing w:before="120" w:after="120"/>
      <w:ind w:right="-91"/>
      <w:jc w:val="both"/>
    </w:pPr>
    <w:rPr>
      <w:rFonts w:ascii="標楷體" w:eastAsia="標楷體" w:hAnsi="Times New Roman" w:cs="Times New Roman"/>
      <w:kern w:val="0"/>
      <w:sz w:val="28"/>
      <w:szCs w:val="20"/>
    </w:rPr>
  </w:style>
  <w:style w:type="paragraph" w:customStyle="1" w:styleId="a0">
    <w:name w:val="第二層"/>
    <w:basedOn w:val="a4"/>
    <w:rsid w:val="00754F22"/>
    <w:pPr>
      <w:numPr>
        <w:ilvl w:val="1"/>
        <w:numId w:val="2"/>
      </w:numPr>
      <w:tabs>
        <w:tab w:val="left" w:pos="992"/>
      </w:tabs>
      <w:adjustRightInd w:val="0"/>
      <w:snapToGrid w:val="0"/>
      <w:spacing w:after="120"/>
      <w:jc w:val="both"/>
      <w:outlineLvl w:val="1"/>
    </w:pPr>
    <w:rPr>
      <w:rFonts w:ascii="Times New Roman" w:eastAsia="標楷體" w:hAnsi="Times New Roman" w:cs="Times New Roman"/>
      <w:kern w:val="0"/>
      <w:sz w:val="28"/>
      <w:szCs w:val="20"/>
    </w:rPr>
  </w:style>
  <w:style w:type="paragraph" w:customStyle="1" w:styleId="a1">
    <w:name w:val="第三層"/>
    <w:basedOn w:val="a4"/>
    <w:rsid w:val="00754F22"/>
    <w:pPr>
      <w:numPr>
        <w:ilvl w:val="2"/>
        <w:numId w:val="2"/>
      </w:numPr>
      <w:tabs>
        <w:tab w:val="left" w:pos="1843"/>
      </w:tabs>
      <w:adjustRightInd w:val="0"/>
      <w:snapToGrid w:val="0"/>
      <w:jc w:val="both"/>
      <w:outlineLvl w:val="2"/>
    </w:pPr>
    <w:rPr>
      <w:rFonts w:ascii="Times New Roman" w:eastAsia="標楷體" w:hAnsi="Times New Roman" w:cs="Times New Roman"/>
      <w:kern w:val="0"/>
      <w:sz w:val="28"/>
      <w:szCs w:val="20"/>
    </w:rPr>
  </w:style>
  <w:style w:type="paragraph" w:customStyle="1" w:styleId="a2">
    <w:name w:val="第四層"/>
    <w:basedOn w:val="a4"/>
    <w:rsid w:val="00754F22"/>
    <w:pPr>
      <w:numPr>
        <w:ilvl w:val="3"/>
        <w:numId w:val="2"/>
      </w:numPr>
      <w:tabs>
        <w:tab w:val="left" w:pos="2520"/>
      </w:tabs>
      <w:adjustRightInd w:val="0"/>
      <w:snapToGrid w:val="0"/>
      <w:outlineLvl w:val="3"/>
    </w:pPr>
    <w:rPr>
      <w:rFonts w:ascii="標楷體" w:eastAsia="標楷體" w:hAnsi="Times New Roman" w:cs="Times New Roman"/>
      <w:sz w:val="28"/>
      <w:szCs w:val="20"/>
    </w:rPr>
  </w:style>
  <w:style w:type="paragraph" w:customStyle="1" w:styleId="a3">
    <w:name w:val="第六層"/>
    <w:basedOn w:val="a4"/>
    <w:autoRedefine/>
    <w:rsid w:val="00754F22"/>
    <w:pPr>
      <w:numPr>
        <w:ilvl w:val="5"/>
        <w:numId w:val="2"/>
      </w:numPr>
      <w:outlineLvl w:val="5"/>
    </w:pPr>
    <w:rPr>
      <w:rFonts w:ascii="Times New Roman" w:eastAsia="標楷體" w:hAnsi="Times New Roman" w:cs="Times New Roman"/>
      <w:szCs w:val="20"/>
    </w:rPr>
  </w:style>
  <w:style w:type="paragraph" w:styleId="ab">
    <w:name w:val="header"/>
    <w:basedOn w:val="a4"/>
    <w:link w:val="ac"/>
    <w:uiPriority w:val="99"/>
    <w:unhideWhenUsed/>
    <w:rsid w:val="00A80174"/>
    <w:pPr>
      <w:tabs>
        <w:tab w:val="center" w:pos="4153"/>
        <w:tab w:val="right" w:pos="8306"/>
      </w:tabs>
      <w:snapToGrid w:val="0"/>
    </w:pPr>
    <w:rPr>
      <w:sz w:val="20"/>
      <w:szCs w:val="20"/>
    </w:rPr>
  </w:style>
  <w:style w:type="character" w:customStyle="1" w:styleId="ac">
    <w:name w:val="頁首 字元"/>
    <w:basedOn w:val="a5"/>
    <w:link w:val="ab"/>
    <w:uiPriority w:val="99"/>
    <w:rsid w:val="00A80174"/>
    <w:rPr>
      <w:sz w:val="20"/>
      <w:szCs w:val="20"/>
    </w:rPr>
  </w:style>
  <w:style w:type="paragraph" w:styleId="ad">
    <w:name w:val="footer"/>
    <w:basedOn w:val="a4"/>
    <w:link w:val="ae"/>
    <w:uiPriority w:val="99"/>
    <w:unhideWhenUsed/>
    <w:rsid w:val="00A80174"/>
    <w:pPr>
      <w:tabs>
        <w:tab w:val="center" w:pos="4153"/>
        <w:tab w:val="right" w:pos="8306"/>
      </w:tabs>
      <w:snapToGrid w:val="0"/>
    </w:pPr>
    <w:rPr>
      <w:sz w:val="20"/>
      <w:szCs w:val="20"/>
    </w:rPr>
  </w:style>
  <w:style w:type="character" w:customStyle="1" w:styleId="ae">
    <w:name w:val="頁尾 字元"/>
    <w:basedOn w:val="a5"/>
    <w:link w:val="ad"/>
    <w:uiPriority w:val="99"/>
    <w:rsid w:val="00A801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713">
      <w:bodyDiv w:val="1"/>
      <w:marLeft w:val="0"/>
      <w:marRight w:val="0"/>
      <w:marTop w:val="0"/>
      <w:marBottom w:val="0"/>
      <w:divBdr>
        <w:top w:val="none" w:sz="0" w:space="0" w:color="auto"/>
        <w:left w:val="none" w:sz="0" w:space="0" w:color="auto"/>
        <w:bottom w:val="none" w:sz="0" w:space="0" w:color="auto"/>
        <w:right w:val="none" w:sz="0" w:space="0" w:color="auto"/>
      </w:divBdr>
    </w:div>
    <w:div w:id="263151406">
      <w:bodyDiv w:val="1"/>
      <w:marLeft w:val="0"/>
      <w:marRight w:val="0"/>
      <w:marTop w:val="0"/>
      <w:marBottom w:val="0"/>
      <w:divBdr>
        <w:top w:val="none" w:sz="0" w:space="0" w:color="auto"/>
        <w:left w:val="none" w:sz="0" w:space="0" w:color="auto"/>
        <w:bottom w:val="none" w:sz="0" w:space="0" w:color="auto"/>
        <w:right w:val="none" w:sz="0" w:space="0" w:color="auto"/>
      </w:divBdr>
    </w:div>
    <w:div w:id="654114875">
      <w:bodyDiv w:val="1"/>
      <w:marLeft w:val="0"/>
      <w:marRight w:val="0"/>
      <w:marTop w:val="0"/>
      <w:marBottom w:val="0"/>
      <w:divBdr>
        <w:top w:val="none" w:sz="0" w:space="0" w:color="auto"/>
        <w:left w:val="none" w:sz="0" w:space="0" w:color="auto"/>
        <w:bottom w:val="none" w:sz="0" w:space="0" w:color="auto"/>
        <w:right w:val="none" w:sz="0" w:space="0" w:color="auto"/>
      </w:divBdr>
    </w:div>
    <w:div w:id="1023094381">
      <w:bodyDiv w:val="1"/>
      <w:marLeft w:val="0"/>
      <w:marRight w:val="0"/>
      <w:marTop w:val="0"/>
      <w:marBottom w:val="0"/>
      <w:divBdr>
        <w:top w:val="none" w:sz="0" w:space="0" w:color="auto"/>
        <w:left w:val="none" w:sz="0" w:space="0" w:color="auto"/>
        <w:bottom w:val="none" w:sz="0" w:space="0" w:color="auto"/>
        <w:right w:val="none" w:sz="0" w:space="0" w:color="auto"/>
      </w:divBdr>
    </w:div>
    <w:div w:id="1183202094">
      <w:bodyDiv w:val="1"/>
      <w:marLeft w:val="0"/>
      <w:marRight w:val="0"/>
      <w:marTop w:val="0"/>
      <w:marBottom w:val="0"/>
      <w:divBdr>
        <w:top w:val="none" w:sz="0" w:space="0" w:color="auto"/>
        <w:left w:val="none" w:sz="0" w:space="0" w:color="auto"/>
        <w:bottom w:val="none" w:sz="0" w:space="0" w:color="auto"/>
        <w:right w:val="none" w:sz="0" w:space="0" w:color="auto"/>
      </w:divBdr>
    </w:div>
    <w:div w:id="1196768333">
      <w:bodyDiv w:val="1"/>
      <w:marLeft w:val="0"/>
      <w:marRight w:val="0"/>
      <w:marTop w:val="0"/>
      <w:marBottom w:val="0"/>
      <w:divBdr>
        <w:top w:val="none" w:sz="0" w:space="0" w:color="auto"/>
        <w:left w:val="none" w:sz="0" w:space="0" w:color="auto"/>
        <w:bottom w:val="none" w:sz="0" w:space="0" w:color="auto"/>
        <w:right w:val="none" w:sz="0" w:space="0" w:color="auto"/>
      </w:divBdr>
    </w:div>
    <w:div w:id="1560939074">
      <w:bodyDiv w:val="1"/>
      <w:marLeft w:val="0"/>
      <w:marRight w:val="0"/>
      <w:marTop w:val="0"/>
      <w:marBottom w:val="0"/>
      <w:divBdr>
        <w:top w:val="none" w:sz="0" w:space="0" w:color="auto"/>
        <w:left w:val="none" w:sz="0" w:space="0" w:color="auto"/>
        <w:bottom w:val="none" w:sz="0" w:space="0" w:color="auto"/>
        <w:right w:val="none" w:sz="0" w:space="0" w:color="auto"/>
      </w:divBdr>
    </w:div>
    <w:div w:id="1852066696">
      <w:bodyDiv w:val="1"/>
      <w:marLeft w:val="0"/>
      <w:marRight w:val="0"/>
      <w:marTop w:val="0"/>
      <w:marBottom w:val="0"/>
      <w:divBdr>
        <w:top w:val="none" w:sz="0" w:space="0" w:color="auto"/>
        <w:left w:val="none" w:sz="0" w:space="0" w:color="auto"/>
        <w:bottom w:val="none" w:sz="0" w:space="0" w:color="auto"/>
        <w:right w:val="none" w:sz="0" w:space="0" w:color="auto"/>
      </w:divBdr>
    </w:div>
    <w:div w:id="1933659529">
      <w:bodyDiv w:val="1"/>
      <w:marLeft w:val="0"/>
      <w:marRight w:val="0"/>
      <w:marTop w:val="0"/>
      <w:marBottom w:val="0"/>
      <w:divBdr>
        <w:top w:val="none" w:sz="0" w:space="0" w:color="auto"/>
        <w:left w:val="none" w:sz="0" w:space="0" w:color="auto"/>
        <w:bottom w:val="none" w:sz="0" w:space="0" w:color="auto"/>
        <w:right w:val="none" w:sz="0" w:space="0" w:color="auto"/>
      </w:divBdr>
    </w:div>
    <w:div w:id="210548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Monkeyboy</dc:creator>
  <cp:keywords/>
  <dc:description/>
  <cp:lastModifiedBy>良隆 葉</cp:lastModifiedBy>
  <cp:revision>13</cp:revision>
  <dcterms:created xsi:type="dcterms:W3CDTF">2023-07-26T10:38:00Z</dcterms:created>
  <dcterms:modified xsi:type="dcterms:W3CDTF">2024-05-27T03:00:00Z</dcterms:modified>
  <dc:identifier/>
  <dc:language/>
</cp:coreProperties>
</file>