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933E" w14:textId="77777777" w:rsidR="00C91CA5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ISO 27001 資產與風險評鑑系統：Excel 使用說明</w:t>
      </w:r>
    </w:p>
    <w:p w14:paraId="5B489D6C" w14:textId="77777777" w:rsidR="00C91CA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旨在教會非程式背景的人員，如何使用「ISMS-004-01資產及風險評鑑表.xlsx」 進行專業的資產識別與風險評定。</w:t>
      </w:r>
    </w:p>
    <w:p w14:paraId="0BCC1839" w14:textId="77777777" w:rsidR="00C91CA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壹、 Excel 執行風險評鑑表使用方法說明</w:t>
      </w:r>
    </w:p>
    <w:p w14:paraId="2FC9E9F9" w14:textId="77777777" w:rsidR="00C91CA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這份 Excel 是風險管理的「重點」，執行步驟如下：</w:t>
      </w:r>
    </w:p>
    <w:p w14:paraId="7021AFD3" w14:textId="77777777" w:rsidR="00C91CA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第一步：資產盤點與價值定義 (Asset Inventory)</w:t>
      </w:r>
    </w:p>
    <w:p w14:paraId="57631E99" w14:textId="77777777" w:rsidR="00C91C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資產編號與名稱</w:t>
      </w:r>
      <w:r>
        <w:rPr>
          <w:rFonts w:ascii="Google Sans" w:eastAsia="Google Sans" w:hAnsi="Google Sans" w:cs="Google Sans"/>
          <w:color w:val="1F1F1F"/>
        </w:rPr>
        <w:t>：根據「機房」或「ERP系統」範圍，填入所有相關資產（如：伺服器、防火牆、資料庫）。</w:t>
      </w:r>
    </w:p>
    <w:p w14:paraId="1099B178" w14:textId="77777777" w:rsidR="00C91C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資產類別</w:t>
      </w:r>
      <w:r>
        <w:rPr>
          <w:rFonts w:ascii="Google Sans" w:eastAsia="Google Sans" w:hAnsi="Google Sans" w:cs="Google Sans"/>
          <w:color w:val="1F1F1F"/>
        </w:rPr>
        <w:t>：請參照 Excel 中的 類別 分頁，選取正確的主類別（如：硬體類）與次類別（如：伺服器）。</w:t>
      </w:r>
    </w:p>
    <w:p w14:paraId="733A12EB" w14:textId="77777777" w:rsidR="00C91C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CIA 評分</w:t>
      </w:r>
      <w:r>
        <w:rPr>
          <w:rFonts w:ascii="Google Sans" w:eastAsia="Google Sans" w:hAnsi="Google Sans" w:cs="Google Sans"/>
          <w:color w:val="1F1F1F"/>
        </w:rPr>
        <w:t>：針對資產的機密性(C)、完整性(I)、可用性(A) 填入 1-3 分。</w:t>
      </w:r>
    </w:p>
    <w:p w14:paraId="15F4C8C5" w14:textId="77777777" w:rsidR="00C91C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資產價值 (P)</w:t>
      </w:r>
      <w:r>
        <w:rPr>
          <w:rFonts w:ascii="Google Sans" w:eastAsia="Google Sans" w:hAnsi="Google Sans" w:cs="Google Sans"/>
          <w:color w:val="1F1F1F"/>
        </w:rPr>
        <w:t xml:space="preserve">：系統將依據 CIA 的評分，取其最大值作為資產價值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122D763" wp14:editId="10ADC869">
            <wp:extent cx="143991" cy="23038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91" cy="230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。</w:t>
      </w:r>
    </w:p>
    <w:p w14:paraId="6AC6E9BB" w14:textId="77777777" w:rsidR="00C91CA5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第二步：威脅與弱點識別 (T &amp; V Identification)</w:t>
      </w:r>
    </w:p>
    <w:p w14:paraId="6C01A5AA" w14:textId="77777777" w:rsidR="00C91C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選擇威脅</w:t>
      </w:r>
      <w:r>
        <w:rPr>
          <w:rFonts w:ascii="Google Sans" w:eastAsia="Google Sans" w:hAnsi="Google Sans" w:cs="Google Sans"/>
          <w:color w:val="1F1F1F"/>
        </w:rPr>
        <w:t>：參照 威脅來源 分頁，選擇該資產可能遇到的壞事（如：電力喪失）。</w:t>
      </w:r>
    </w:p>
    <w:p w14:paraId="163D58D5" w14:textId="77777777" w:rsidR="00C91C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威脅等級 (T)</w:t>
      </w:r>
      <w:r>
        <w:rPr>
          <w:rFonts w:ascii="Google Sans" w:eastAsia="Google Sans" w:hAnsi="Google Sans" w:cs="Google Sans"/>
          <w:color w:val="1F1F1F"/>
        </w:rPr>
        <w:t>：評估該威脅發生的頻率（1=低/每年, 2=中/每季, 3=高/每月）。</w:t>
      </w:r>
    </w:p>
    <w:p w14:paraId="4A859069" w14:textId="77777777" w:rsidR="00C91C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選擇弱點</w:t>
      </w:r>
      <w:r>
        <w:rPr>
          <w:rFonts w:ascii="Google Sans" w:eastAsia="Google Sans" w:hAnsi="Google Sans" w:cs="Google Sans"/>
          <w:color w:val="1F1F1F"/>
        </w:rPr>
        <w:t>：參照 弱點來源 分頁，選出該資產目前的防禦破綻（如：未有適切備援）。</w:t>
      </w:r>
    </w:p>
    <w:p w14:paraId="0101EC5B" w14:textId="77777777" w:rsidR="00C91C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弱點等級 (V)</w:t>
      </w:r>
      <w:r>
        <w:rPr>
          <w:rFonts w:ascii="Google Sans" w:eastAsia="Google Sans" w:hAnsi="Google Sans" w:cs="Google Sans"/>
          <w:color w:val="1F1F1F"/>
        </w:rPr>
        <w:t>：評估該弱點被利用的容易程度（1=難, 2=中, 3=易）。</w:t>
      </w:r>
    </w:p>
    <w:p w14:paraId="41D51B3A" w14:textId="77777777" w:rsidR="00C91CA5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第三步：風險值計算與評鑑 (Calculation)</w:t>
      </w:r>
    </w:p>
    <w:p w14:paraId="27825471" w14:textId="77777777" w:rsidR="00C91C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衝擊等級 (I)</w:t>
      </w:r>
      <w:r>
        <w:rPr>
          <w:rFonts w:ascii="Google Sans" w:eastAsia="Google Sans" w:hAnsi="Google Sans" w:cs="Google Sans"/>
          <w:color w:val="1F1F1F"/>
        </w:rPr>
        <w:t>：評估一旦壞事發生，對組織營運的衝擊程度（1-3 分）。</w:t>
      </w:r>
    </w:p>
    <w:p w14:paraId="4DEE4638" w14:textId="77777777" w:rsidR="00C91C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風險值計算</w:t>
      </w:r>
      <w:r>
        <w:rPr>
          <w:rFonts w:ascii="Google Sans" w:eastAsia="Google Sans" w:hAnsi="Google Sans" w:cs="Google Sans"/>
          <w:color w:val="1F1F1F"/>
        </w:rPr>
        <w:t xml:space="preserve">：公式為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5EE16A5" wp14:editId="49E7A21D">
            <wp:extent cx="1197397" cy="22807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7397" cy="228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。</w:t>
      </w:r>
    </w:p>
    <w:p w14:paraId="4908C402" w14:textId="77777777" w:rsidR="00C91C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風險估計</w:t>
      </w:r>
      <w:r>
        <w:rPr>
          <w:rFonts w:ascii="Google Sans" w:eastAsia="Google Sans" w:hAnsi="Google Sans" w:cs="Google Sans"/>
          <w:color w:val="1F1F1F"/>
        </w:rPr>
        <w:t>：根據產出的數值，判定是否超過「可接受風險等級」（通常設定為 27 分或以上需處理）。</w:t>
      </w:r>
    </w:p>
    <w:p w14:paraId="70546F9E" w14:textId="77777777" w:rsidR="00C91CA5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貳、 資訊資產價值 (CIA) 評分標準建議表 (1-3分)</w:t>
      </w:r>
    </w:p>
    <w:p w14:paraId="7BCAF303" w14:textId="1B8C0956" w:rsidR="00796A0A" w:rsidRPr="00796A0A" w:rsidRDefault="00796A0A" w:rsidP="00796A0A">
      <w:pPr>
        <w:rPr>
          <w:rFonts w:hint="eastAsia"/>
        </w:rPr>
      </w:pPr>
      <w:r>
        <w:rPr>
          <w:rFonts w:ascii="Google Sans" w:hAnsi="Google Sans"/>
          <w:b/>
          <w:bCs/>
          <w:color w:val="1F1F1F"/>
          <w:sz w:val="36"/>
          <w:szCs w:val="36"/>
        </w:rPr>
        <w:t>(</w:t>
      </w:r>
      <w:r>
        <w:rPr>
          <w:rFonts w:ascii="Google Sans" w:hAnsi="Google Sans"/>
          <w:b/>
          <w:bCs/>
          <w:color w:val="1F1F1F"/>
          <w:sz w:val="36"/>
          <w:szCs w:val="36"/>
        </w:rPr>
        <w:t>在資產管理程序的表一中亦有說明</w:t>
      </w:r>
      <w:r>
        <w:rPr>
          <w:rFonts w:ascii="Google Sans" w:hAnsi="Google Sans"/>
          <w:b/>
          <w:bCs/>
          <w:color w:val="1F1F1F"/>
          <w:sz w:val="36"/>
          <w:szCs w:val="36"/>
        </w:rPr>
        <w:t>)</w:t>
      </w:r>
    </w:p>
    <w:p w14:paraId="724AFA01" w14:textId="77777777" w:rsidR="00C91CA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以下標準是基於「資訊資產管理程序」所設計，提供評分的邏輯：</w:t>
      </w:r>
    </w:p>
    <w:p w14:paraId="4165F113" w14:textId="77777777" w:rsidR="00C91CA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機密性 (Confidentiality, C)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91CA5" w14:paraId="6AAEC36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E315A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等級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84687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評分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6740D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說明與定義 (以內部 ERP / 機房為例)</w:t>
            </w:r>
          </w:p>
        </w:tc>
      </w:tr>
      <w:tr w:rsidR="00C91CA5" w14:paraId="591558C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A43F8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低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E51DE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78425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公開/一般資料</w:t>
            </w:r>
            <w:r>
              <w:rPr>
                <w:rFonts w:ascii="Google Sans" w:eastAsia="Google Sans" w:hAnsi="Google Sans" w:cs="Google Sans"/>
                <w:color w:val="1F1F1F"/>
              </w:rPr>
              <w:t>：資料外洩不會對公司或個人造成任何損失（如：公司官網公開資訊）。</w:t>
            </w:r>
          </w:p>
        </w:tc>
      </w:tr>
      <w:tr w:rsidR="00C91CA5" w14:paraId="504846E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AD1BC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中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CE92D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A0897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內部使用</w:t>
            </w:r>
            <w:r>
              <w:rPr>
                <w:rFonts w:ascii="Google Sans" w:eastAsia="Google Sans" w:hAnsi="Google Sans" w:cs="Google Sans"/>
                <w:color w:val="1F1F1F"/>
              </w:rPr>
              <w:t>：外洩會導致公司內部作業困擾或輕微商譽損失（如：內部行政公告、ERP 一般操作手冊）。</w:t>
            </w:r>
          </w:p>
        </w:tc>
      </w:tr>
      <w:tr w:rsidR="00C91CA5" w14:paraId="0F4A622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4A850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高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9FF33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FFDD9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機密/極機密</w:t>
            </w:r>
            <w:r>
              <w:rPr>
                <w:rFonts w:ascii="Google Sans" w:eastAsia="Google Sans" w:hAnsi="Google Sans" w:cs="Google Sans"/>
                <w:color w:val="1F1F1F"/>
              </w:rPr>
              <w:t>：外洩會導致法律責任、重大財務損失或競爭力喪失（如：ERP 客戶清單、機房門禁密碼、薪資資料）。</w:t>
            </w:r>
          </w:p>
        </w:tc>
      </w:tr>
    </w:tbl>
    <w:p w14:paraId="33A31581" w14:textId="77777777" w:rsidR="00C91CA5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完整性 (Integrity, I)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91CA5" w14:paraId="49ACE13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CD254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等級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D9989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評分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7FF61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說明與定義</w:t>
            </w:r>
          </w:p>
        </w:tc>
      </w:tr>
      <w:tr w:rsidR="00C91CA5" w14:paraId="536A677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8BE92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低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3945E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FD63C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輕微錯誤</w:t>
            </w:r>
            <w:r>
              <w:rPr>
                <w:rFonts w:ascii="Google Sans" w:eastAsia="Google Sans" w:hAnsi="Google Sans" w:cs="Google Sans"/>
                <w:color w:val="1F1F1F"/>
              </w:rPr>
              <w:t>：資料若被竄改，不影響主要決策，且可輕易修正。</w:t>
            </w:r>
          </w:p>
        </w:tc>
      </w:tr>
      <w:tr w:rsidR="00C91CA5" w14:paraId="7766D27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0AF8D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中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B9434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182E1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局部錯誤</w:t>
            </w:r>
            <w:r>
              <w:rPr>
                <w:rFonts w:ascii="Google Sans" w:eastAsia="Google Sans" w:hAnsi="Google Sans" w:cs="Google Sans"/>
                <w:color w:val="1F1F1F"/>
              </w:rPr>
              <w:t>：竄改會導致局部作業錯誤，需花費人力與時間進行資料核對與回復。</w:t>
            </w:r>
          </w:p>
        </w:tc>
      </w:tr>
      <w:tr w:rsidR="00C91CA5" w14:paraId="7576747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5328A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高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0B604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3A825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重大錯誤</w:t>
            </w:r>
            <w:r>
              <w:rPr>
                <w:rFonts w:ascii="Google Sans" w:eastAsia="Google Sans" w:hAnsi="Google Sans" w:cs="Google Sans"/>
                <w:color w:val="1F1F1F"/>
              </w:rPr>
              <w:t>：竄改會導致錯誤的決策、財務帳務混亂或法律合規失效（如：ERP 訂單金額、庫存數量被改）。</w:t>
            </w:r>
          </w:p>
        </w:tc>
      </w:tr>
    </w:tbl>
    <w:p w14:paraId="5C5F2869" w14:textId="77777777" w:rsidR="00C91CA5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可用性 (Availability, A)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91CA5" w14:paraId="498917A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E37E9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等級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3B179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評分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C41E7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說明與定義</w:t>
            </w:r>
          </w:p>
        </w:tc>
      </w:tr>
      <w:tr w:rsidR="00C91CA5" w14:paraId="7C591E7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E431B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低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134EE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86B4D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可容忍停機</w:t>
            </w:r>
            <w:r>
              <w:rPr>
                <w:rFonts w:ascii="Google Sans" w:eastAsia="Google Sans" w:hAnsi="Google Sans" w:cs="Google Sans"/>
                <w:color w:val="1F1F1F"/>
              </w:rPr>
              <w:t>：系統或服務中斷超過 24 小時才會有影響（如：歷史報表查詢）。</w:t>
            </w:r>
          </w:p>
        </w:tc>
      </w:tr>
      <w:tr w:rsidR="00C91CA5" w14:paraId="30A4057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2D5F6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中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6F54A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CF732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短期中斷</w:t>
            </w:r>
            <w:r>
              <w:rPr>
                <w:rFonts w:ascii="Google Sans" w:eastAsia="Google Sans" w:hAnsi="Google Sans" w:cs="Google Sans"/>
                <w:color w:val="1F1F1F"/>
              </w:rPr>
              <w:t>：系統或服務必須在 4-8 小時內恢復，否則會影響當日業務運作。</w:t>
            </w:r>
          </w:p>
        </w:tc>
      </w:tr>
      <w:tr w:rsidR="00C91CA5" w14:paraId="22D4F3B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19672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高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55772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8ADEB" w14:textId="77777777" w:rsidR="00C91C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不得中斷</w:t>
            </w:r>
            <w:r>
              <w:rPr>
                <w:rFonts w:ascii="Google Sans" w:eastAsia="Google Sans" w:hAnsi="Google Sans" w:cs="Google Sans"/>
                <w:color w:val="1F1F1F"/>
              </w:rPr>
              <w:t>：需即時恢復或不允許中斷（如：機房電力、ERP 即時接單系統）。</w:t>
            </w:r>
          </w:p>
        </w:tc>
      </w:tr>
    </w:tbl>
    <w:p w14:paraId="5E96FADD" w14:textId="77777777" w:rsidR="00C91CA5" w:rsidRDefault="00C91CA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sectPr w:rsidR="00C91CA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1194323-ED0E-8741-814A-827C6D2F5338}"/>
    <w:embedBold r:id="rId2" w:fontKey="{940016B4-F58B-A040-BC91-D35FFF36BA8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Bold r:id="rId3" w:subsetted="1" w:fontKey="{62A5A87C-7F0C-F244-BC4C-490F9D9366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81E882D-017C-0249-B9FD-086C11AB34D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E8F4DBE-7193-7446-9D5A-FFE08B1719D1}"/>
  </w:font>
  <w:font w:name="Google Sans">
    <w:panose1 w:val="020B0604020202020204"/>
    <w:charset w:val="00"/>
    <w:family w:val="auto"/>
    <w:pitch w:val="default"/>
    <w:embedRegular r:id="rId6" w:fontKey="{45451371-757C-A44C-A040-BB8DD21B287C}"/>
    <w:embedBold r:id="rId7" w:fontKey="{49961D56-0B7E-9243-9AEA-DACD79C03D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E75DDB9-3929-D24A-9E8A-F2680321C8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03AB5C7-C1F5-9F43-AE58-D59078C1E6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7680"/>
    <w:multiLevelType w:val="multilevel"/>
    <w:tmpl w:val="9B14D4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75408D2"/>
    <w:multiLevelType w:val="multilevel"/>
    <w:tmpl w:val="0FD6DA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3DC1243"/>
    <w:multiLevelType w:val="multilevel"/>
    <w:tmpl w:val="AFE6B9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44865753">
    <w:abstractNumId w:val="2"/>
  </w:num>
  <w:num w:numId="2" w16cid:durableId="665940495">
    <w:abstractNumId w:val="0"/>
  </w:num>
  <w:num w:numId="3" w16cid:durableId="1687823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CA5"/>
    <w:rsid w:val="00371734"/>
    <w:rsid w:val="00796A0A"/>
    <w:rsid w:val="00BB0622"/>
    <w:rsid w:val="00C9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D81A0"/>
  <w15:docId w15:val="{E313DAED-9275-F645-99B5-031CFF13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1000</Words>
  <Characters>1184</Characters>
  <Application>Microsoft Office Word</Application>
  <DocSecurity>0</DocSecurity>
  <Lines>89</Lines>
  <Paragraphs>60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M11408915</cp:lastModifiedBy>
  <cp:revision>3</cp:revision>
  <dcterms:created xsi:type="dcterms:W3CDTF">2026-03-03T08:04:00Z</dcterms:created>
  <dcterms:modified xsi:type="dcterms:W3CDTF">2026-03-03T08:04:00Z</dcterms:modified>
</cp:coreProperties>
</file>