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svg" ContentType="image/svg+xml"/>
  <Override PartName="/word/media/rId57.svg" ContentType="image/svg+xml"/>
  <Override PartName="/word/media/rId63.svg" ContentType="image/svg+xml"/>
  <Override PartName="/word/media/rId68.svg" ContentType="image/svg+xml"/>
  <Override PartName="/word/media/rId73.svg" ContentType="image/svg+xml"/>
  <Override PartName="/word/media/rId78.svg" ContentType="image/svg+xml"/>
  <Override PartName="/word/media/rId83.svg" ContentType="image/svg+xml"/>
  <Override PartName="/word/media/rId88.svg" ContentType="image/svg+xml"/>
  <Override PartName="/word/media/rId94.svg" ContentType="image/svg+xml"/>
  <Override PartName="/word/media/rId99.svg" ContentType="image/svg+xml"/>
  <Override PartName="/word/media/rId104.svg" ContentType="image/svg+xml"/>
  <Override PartName="/word/media/rId109.svg" ContentType="image/svg+xml"/>
  <Override PartName="/word/media/rId113.svg" ContentType="image/svg+xml"/>
  <Override PartName="/word/media/rId117.svg" ContentType="image/svg+xml"/>
  <Override PartName="/word/media/rId138.svg" ContentType="image/svg+xml"/>
  <Override PartName="/word/media/rId142.svg" ContentType="image/svg+xml"/>
  <Override PartName="/word/media/rId147.svg" ContentType="image/svg+xml"/>
  <Override PartName="/word/media/rId151.svg" ContentType="image/svg+xml"/>
  <Override PartName="/word/media/rId155.svg" ContentType="image/svg+xml"/>
  <Override PartName="/word/media/rId160.svg" ContentType="image/svg+xml"/>
  <Override PartName="/word/media/rId165.svg" ContentType="image/svg+xml"/>
  <Override PartName="/word/media/rId170.svg" ContentType="image/svg+xml"/>
  <Override PartName="/word/media/rId175.svg" ContentType="image/svg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126.jpg" ContentType="image/jpeg"/>
  <Override PartName="/word/media/rId184.jpg" ContentType="image/jpeg"/>
  <Override PartName="/word/media/rId188.jpg" ContentType="image/jpeg"/>
  <Override PartName="/word/media/rId192.jpg" ContentType="image/jpeg"/>
  <Override PartName="/word/media/rId102.png" ContentType="image/png"/>
  <Override PartName="/word/media/rId107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41.png" ContentType="image/png"/>
  <Override PartName="/word/media/rId145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3.png" ContentType="image/png"/>
  <Override PartName="/word/media/rId168.png" ContentType="image/png"/>
  <Override PartName="/word/media/rId173.png" ContentType="image/png"/>
  <Override PartName="/word/media/rId178.png" ContentType="image/png"/>
  <Override PartName="/word/media/rId56.png" ContentType="image/png"/>
  <Override PartName="/word/media/rId60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Чистов Даниил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математических моделей SIR и Лотки–Вольтерры, а также ознакомление с их реализацией в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 чистый код, jupyter notebook,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 чистый код, jupyter notebook,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папке lab02 инициализирую проект для данной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06399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3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5"/>
        </w:tc>
      </w:tr>
    </w:tbl>
    <w:p>
      <w:pPr>
        <w:pStyle w:val="BodyText"/>
      </w:pPr>
      <w:r>
        <w:t xml:space="preserve">Устанавливаю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28471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пакетов</w:t>
            </w:r>
          </w:p>
          <w:bookmarkEnd w:id="29"/>
        </w:tc>
      </w:tr>
    </w:tbl>
    <w:p>
      <w:pPr>
        <w:pStyle w:val="BodyText"/>
      </w:pPr>
      <w:r>
        <w:t xml:space="preserve">Проверяю, что все пакеты скачены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33458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4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пакетов</w:t>
            </w:r>
          </w:p>
          <w:bookmarkEnd w:id="33"/>
        </w:tc>
      </w:tr>
    </w:tbl>
    <w:bookmarkStart w:id="38" w:name="работа-с-моделью-sir"/>
    <w:p>
      <w:pPr>
        <w:pStyle w:val="Heading2"/>
      </w:pPr>
      <w:r>
        <w:t xml:space="preserve">3.1 Работа с моделью SIR</w:t>
      </w:r>
    </w:p>
    <w:p>
      <w:pPr>
        <w:pStyle w:val="FirstParagraph"/>
      </w:pPr>
      <w:r>
        <w:t xml:space="preserve">Создаю файл sir_ode.jl, запускаю его. Код успешно работает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15619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6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работы sir_ode.jl</w:t>
            </w:r>
          </w:p>
          <w:bookmarkEnd w:id="37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Plots.GRBackend()</w:t>
      </w:r>
    </w:p>
    <w:p>
      <w:pPr>
        <w:pStyle w:val="FirstParagraph"/>
      </w:pPr>
      <w:r>
        <w:t xml:space="preserve">Установка пакетов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"C:\\Users\\12232\\Documents\\GitHub\\2026-1--study--simulation-modeling\\labs\\lab02\\project\\data\\"</w:t>
      </w:r>
    </w:p>
    <w:bookmarkEnd w:id="38"/>
    <w:bookmarkEnd w:id="39"/>
    <w:bookmarkStart w:id="50" w:name="работа-с-трехпараметрической-моделью-sir"/>
    <w:p>
      <w:pPr>
        <w:pStyle w:val="Heading1"/>
      </w:pPr>
      <w:r>
        <w:t xml:space="preserve">4. Работа с трехпараметрической моделью SIR</w:t>
      </w:r>
    </w:p>
    <w:bookmarkStart w:id="40" w:name="ключевая-идея"/>
    <w:p>
      <w:pPr>
        <w:pStyle w:val="Heading2"/>
      </w:pPr>
      <w:r>
        <w:t xml:space="preserve">4.1 Ключевая идея</w:t>
      </w:r>
    </w:p>
    <w:p>
      <w:pPr>
        <w:pStyle w:val="FirstParagraph"/>
      </w:pPr>
      <w:r>
        <w:t xml:space="preserve">Модель SIR делит всю популяцию на три взаимосвязанные группы (компартменты), что отражено в её названии:</w:t>
      </w:r>
    </w:p>
    <w:p>
      <w:pPr>
        <w:pStyle w:val="BodyText"/>
      </w:pPr>
      <w:r>
        <w:t xml:space="preserve">S — Susceptible (Восприимчивые): люди, которые не болели, не имеют иммунитета и могут заразиться.</w:t>
      </w:r>
      <w:r>
        <w:t xml:space="preserve"> </w:t>
      </w:r>
      <w:r>
        <w:t xml:space="preserve">I — Infectious (Инфицированные/Заразные): люди, которые в данный момент больны и могут передавать инфекцию.</w:t>
      </w:r>
      <w:r>
        <w:t xml:space="preserve"> </w:t>
      </w:r>
      <w:r>
        <w:t xml:space="preserve">R — Recovered (Выздоровевшие/Удаленные): люди, которые переболели и приобрели иммунитет (или умерли). Они больше не участвуют в процессе передачи.</w:t>
      </w:r>
    </w:p>
    <w:p>
      <w:pPr>
        <w:pStyle w:val="BodyText"/>
      </w:pPr>
      <w:r>
        <w:t xml:space="preserve">Основная цель модели: не предсказать судьбу конкретного человека, а понять общую динамику эпидемии — будет ли она разрастаться, как быстро, сколько людей в итоге переболеет, как влияют карантинные меры.</w:t>
      </w:r>
    </w:p>
    <w:bookmarkEnd w:id="40"/>
    <w:bookmarkStart w:id="41" w:name="декомпозиция-заразности"/>
    <w:p>
      <w:pPr>
        <w:pStyle w:val="Heading2"/>
      </w:pPr>
      <w:r>
        <w:t xml:space="preserve">4.2 Декомпозиция заразности</w:t>
      </w:r>
    </w:p>
    <w:p>
      <w:pPr>
        <w:pStyle w:val="FirstParagraph"/>
      </w:pPr>
      <w:r>
        <w:t xml:space="preserve">В классической двухпараметрической модели (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) 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(коэффициент заражения) является составным. Он скрывает в себе два процесса:</w:t>
      </w:r>
    </w:p>
    <w:p>
      <w:pPr>
        <w:pStyle w:val="Compact"/>
        <w:numPr>
          <w:ilvl w:val="0"/>
          <w:numId w:val="1002"/>
        </w:numPr>
      </w:pPr>
      <w:r>
        <w:t xml:space="preserve">Контакт между людьми (поведенческий, управляемый фактор).</w:t>
      </w:r>
    </w:p>
    <w:p>
      <w:pPr>
        <w:pStyle w:val="Compact"/>
        <w:numPr>
          <w:ilvl w:val="0"/>
          <w:numId w:val="1002"/>
        </w:numPr>
      </w:pPr>
      <w:r>
        <w:t xml:space="preserve">Передачу инфекции при контакте (биологический фактор).</w:t>
      </w:r>
    </w:p>
    <w:p>
      <w:pPr>
        <w:pStyle w:val="FirstParagraph"/>
      </w:pPr>
      <w:r>
        <w:t xml:space="preserve">Трёхпараметрическая модель делает это разделение явным:</w:t>
      </w:r>
    </w:p>
    <w:p>
      <w:pPr>
        <w:pStyle w:val="BodyText"/>
      </w:pPr>
      <m:oMath>
        <m:r>
          <m:t>c</m:t>
        </m:r>
      </m:oMath>
      <w:r>
        <w:t xml:space="preserve"> </w:t>
      </w:r>
      <w:r>
        <w:t xml:space="preserve">— среднее число контактов (достаточно тесных для передачи инфекции) одного человека в единицу времени.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передачи инфекции при одном контакте между заразным и восприимчивым (безразмерная величина, от 0 до 1).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 (доля инфицированных, выздоравливающих в единицу времени). Как и раньше,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средняя продолжительность заразного периода</w:t>
      </w:r>
    </w:p>
    <w:p>
      <w:pPr>
        <w:pStyle w:val="BodyText"/>
      </w:pPr>
      <w:r>
        <w:t xml:space="preserve">Итоговый параметр силы заражения теперь выражается как произведение:</w:t>
      </w:r>
      <w:r>
        <w:t xml:space="preserve"> </w:t>
      </w:r>
      <m:oMath>
        <m:r>
          <m:t>c</m:t>
        </m:r>
        <m:r>
          <m:rPr>
            <m:sty m:val="p"/>
          </m:rPr>
          <m:t>*</m:t>
        </m:r>
        <m:r>
          <m:t>β</m:t>
        </m:r>
      </m:oMath>
    </w:p>
    <w:bookmarkEnd w:id="41"/>
    <w:bookmarkStart w:id="42" w:name="математическое-описание"/>
    <w:p>
      <w:pPr>
        <w:pStyle w:val="Heading2"/>
      </w:pPr>
      <w:r>
        <w:t xml:space="preserve">4.3 Математическое описание</w:t>
      </w:r>
    </w:p>
    <w:p>
      <w:pPr>
        <w:pStyle w:val="FirstParagraph"/>
      </w:pPr>
      <w:r>
        <w:t xml:space="preserve">Поток новых заражений (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) теперь формируется так:</w:t>
      </w:r>
    </w:p>
    <w:p>
      <w:pPr>
        <w:pStyle w:val="BodyText"/>
      </w:pPr>
      <w:r>
        <w:t xml:space="preserve">У одного заразного (</w:t>
      </w:r>
      <m:oMath>
        <m:r>
          <m:t>I</m:t>
        </m:r>
      </m:oMath>
      <w:r>
        <w:t xml:space="preserve">) в день происходит контактов.</w:t>
      </w:r>
      <w:r>
        <w:t xml:space="preserve"> </w:t>
      </w:r>
      <w:r>
        <w:t xml:space="preserve">Доля восприимчивых среди всех контактов равна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</m:oMath>
      <w:r>
        <w:t xml:space="preserve">. Следовательно, число релевантных контактов с восприимчивыми для всех заразных равно</w:t>
      </w:r>
      <w:r>
        <w:t xml:space="preserve"> </w:t>
      </w:r>
      <m:oMath>
        <m:r>
          <m:t>c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Но не каждый такой контакт приводит к заражению. Вероятность этого события —</w:t>
      </w:r>
      <w:r>
        <w:t xml:space="preserve"> </w:t>
      </w:r>
      <m:oMath>
        <m:r>
          <m:t>β</m:t>
        </m:r>
      </m:oMath>
      <w:r>
        <w:t xml:space="preserve">.</w:t>
      </w:r>
    </w:p>
    <w:bookmarkEnd w:id="42"/>
    <w:bookmarkStart w:id="46" w:name="итоговая-система-уравнений"/>
    <w:p>
      <w:pPr>
        <w:pStyle w:val="Heading2"/>
      </w:pPr>
      <w:r>
        <w:t xml:space="preserve">4.4 Итоговая система уравнений:</w:t>
      </w:r>
    </w:p>
    <w:bookmarkStart w:id="43" w:name="уравнение-для-восприимчивых-s"/>
    <w:p>
      <w:pPr>
        <w:pStyle w:val="Heading3"/>
      </w:pPr>
      <w:r>
        <w:t xml:space="preserve">4.4.1 Уравнение для восприимчивых (</w:t>
      </w:r>
      <m:oMath>
        <m:r>
          <m:t>S</m:t>
        </m:r>
      </m:oMath>
      <w:r>
        <w:t xml:space="preserve">):</w:t>
      </w:r>
    </w:p>
    <w:p>
      <w:pPr>
        <w:pStyle w:val="FirstParagraph"/>
      </w:pP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t>c</m:t>
            </m:r>
          </m:e>
        </m:d>
        <m:r>
          <m:t>I</m:t>
        </m:r>
        <m:r>
          <m:t>S</m:t>
        </m:r>
        <m:r>
          <m:rPr>
            <m:sty m:val="p"/>
          </m:rPr>
          <m:t>/</m:t>
        </m:r>
        <m:r>
          <m:t>N</m:t>
        </m:r>
      </m:oMath>
    </w:p>
    <w:bookmarkEnd w:id="43"/>
    <w:bookmarkStart w:id="44" w:name="уравнение-для-заразных-i"/>
    <w:p>
      <w:pPr>
        <w:pStyle w:val="Heading3"/>
      </w:pPr>
      <w:r>
        <w:t xml:space="preserve">4.4.2 Уравнение для заразных (</w:t>
      </w:r>
      <m:oMath>
        <m:r>
          <m:t>I</m:t>
        </m:r>
      </m:oMath>
      <w:r>
        <w:t xml:space="preserve">):</w:t>
      </w:r>
    </w:p>
    <w:p>
      <w:pPr>
        <w:pStyle w:val="FirstParagraph"/>
      </w:pP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t>c</m:t>
            </m:r>
          </m:e>
        </m:d>
        <m:r>
          <m:t>I</m:t>
        </m:r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γ</m:t>
        </m:r>
        <m:r>
          <m:t>I</m:t>
        </m:r>
      </m:oMath>
    </w:p>
    <w:bookmarkEnd w:id="44"/>
    <w:bookmarkStart w:id="45" w:name="уравнение-для-выздоровевших-r"/>
    <w:p>
      <w:pPr>
        <w:pStyle w:val="Heading3"/>
      </w:pPr>
      <w:r>
        <w:t xml:space="preserve">4.4.3 Уравнение для выздоровевших (</w:t>
      </w:r>
      <m:oMath>
        <m:r>
          <m:t>R</m:t>
        </m:r>
      </m:oMath>
      <w:r>
        <w:t xml:space="preserve">):</w:t>
      </w:r>
    </w:p>
    <w:p>
      <w:pPr>
        <w:pStyle w:val="FirstParagraph"/>
      </w:pP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γ</m:t>
        </m:r>
        <m:r>
          <m:t>I</m:t>
        </m:r>
      </m:oMath>
    </w:p>
    <w:bookmarkEnd w:id="45"/>
    <w:bookmarkEnd w:id="46"/>
    <w:bookmarkStart w:id="47" w:name="базовое-репродуктивное-число"/>
    <w:p>
      <w:pPr>
        <w:pStyle w:val="Heading2"/>
      </w:pPr>
      <w:r>
        <w:t xml:space="preserve">4.5 Базовое репродуктивное число</w:t>
      </w:r>
    </w:p>
    <w:p>
      <w:pPr>
        <w:pStyle w:val="FirstParagraph"/>
      </w:pPr>
      <w:r>
        <w:t xml:space="preserve">Формула для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β</m:t>
            </m:r>
          </m:e>
        </m:d>
        <m:r>
          <m:rPr>
            <m:sty m:val="p"/>
          </m:rPr>
          <m:t>/</m:t>
        </m:r>
        <m:r>
          <m:t>γ</m:t>
        </m:r>
      </m:oMath>
    </w:p>
    <w:p>
      <w:pPr>
        <w:pStyle w:val="BodyText"/>
      </w:pPr>
      <w:r>
        <w:t xml:space="preserve">Смысл:</w:t>
      </w:r>
      <w:r>
        <w:t xml:space="preserve"> </w:t>
      </w:r>
      <m:oMath>
        <m:r>
          <m:t>c</m:t>
        </m:r>
        <m:r>
          <m:t>β</m:t>
        </m:r>
      </m:oMath>
      <w:r>
        <w:t xml:space="preserve"> </w:t>
      </w:r>
      <w:r>
        <w:t xml:space="preserve">— это среднее число людей, которых заражает один больной за один день, если все вокруг восприимчивы.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это количество дней, которые человек в среднем заразен.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(число заражений в день) * (число заразных дней)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47"/>
    <w:bookmarkStart w:id="48" w:name="параметры-модели"/>
    <w:p>
      <w:pPr>
        <w:pStyle w:val="Heading2"/>
      </w:pPr>
      <w:r>
        <w:t xml:space="preserve">4.6 Параметры модели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β, c, γ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bookmarkEnd w:id="48"/>
    <w:bookmarkStart w:id="49" w:name="расчет-базового-репродуктивного-числа"/>
    <w:p>
      <w:pPr>
        <w:pStyle w:val="Heading2"/>
      </w:pPr>
      <w:r>
        <w:t xml:space="preserve">4.7 Расчет базового репродуктивного числа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R₀ = (c * β) / γ</w:t>
      </w:r>
    </w:p>
    <w:p>
      <w:pPr>
        <w:pStyle w:val="SourceCode"/>
      </w:pPr>
      <w:r>
        <w:rPr>
          <w:rStyle w:val="VerbatimChar"/>
        </w:rPr>
        <w:t xml:space="preserve">2.0</w:t>
      </w:r>
    </w:p>
    <w:bookmarkEnd w:id="49"/>
    <w:bookmarkEnd w:id="50"/>
    <w:bookmarkStart w:id="131" w:name="создание-и-решение-задачи"/>
    <w:p>
      <w:pPr>
        <w:pStyle w:val="Heading1"/>
      </w:pPr>
      <w:r>
        <w:t xml:space="preserve">5. 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0.25308660763853125]</w:t>
      </w:r>
      <w:r>
        <w:br/>
      </w:r>
      <w:r>
        <w:rPr>
          <w:rStyle w:val="VerbatimChar"/>
        </w:rPr>
        <w:t xml:space="preserve"> [987.1852964117763, 11.391111426852984, 1.4235921613706284]</w:t>
      </w:r>
      <w:r>
        <w:br/>
      </w:r>
      <w:r>
        <w:rPr>
          <w:rStyle w:val="VerbatimChar"/>
        </w:rPr>
        <w:t xml:space="preserve"> [981.8312125227972, 14.026022042698546, 4.14276543450428]</w:t>
      </w:r>
      <w:r>
        <w:br/>
      </w:r>
      <w:r>
        <w:rPr>
          <w:rStyle w:val="VerbatimChar"/>
        </w:rPr>
        <w:t xml:space="preserve"> [972.1392310589528, 18.757815561654187, 9.102953379393007]</w:t>
      </w:r>
      <w:r>
        <w:br/>
      </w:r>
      <w:r>
        <w:rPr>
          <w:rStyle w:val="VerbatimChar"/>
        </w:rPr>
        <w:t xml:space="preserve"> [954.9905500491583, 27.007702518267607, 18.00174743257403]</w:t>
      </w:r>
      <w:r>
        <w:br/>
      </w:r>
      <w:r>
        <w:rPr>
          <w:rStyle w:val="VerbatimChar"/>
        </w:rPr>
        <w:t xml:space="preserve"> [923.0706717929863, 41.92976779832721, 34.999560408686385]</w:t>
      </w:r>
      <w:r>
        <w:br/>
      </w:r>
      <w:r>
        <w:rPr>
          <w:rStyle w:val="VerbatimChar"/>
        </w:rPr>
        <w:t xml:space="preserve"> [862.6705810342164, 68.49345419063417, 68.83596477514932]</w:t>
      </w:r>
      <w:r>
        <w:br/>
      </w:r>
      <w:r>
        <w:rPr>
          <w:rStyle w:val="VerbatimChar"/>
        </w:rPr>
        <w:t xml:space="preserve"> [754.3022993851442, 109.74186185409279, 135.9558387607629]</w:t>
      </w:r>
      <w:r>
        <w:br/>
      </w:r>
      <w:r>
        <w:rPr>
          <w:rStyle w:val="VerbatimChar"/>
        </w:rPr>
        <w:t xml:space="preserve"> [595.1014268847736, 150.41363264480682, 254.48494047041947]</w:t>
      </w:r>
      <w:r>
        <w:br/>
      </w:r>
      <w:r>
        <w:rPr>
          <w:rStyle w:val="VerbatimChar"/>
        </w:rPr>
        <w:t xml:space="preserve"> [442.0141179101299, 154.80694988491865, 403.1789322049513]</w:t>
      </w:r>
      <w:r>
        <w:br/>
      </w:r>
      <w:r>
        <w:rPr>
          <w:rStyle w:val="VerbatimChar"/>
        </w:rPr>
        <w:t xml:space="preserve"> [326.8951167493959, 119.06860394684855, 554.0362793037555]</w:t>
      </w:r>
      <w:r>
        <w:br/>
      </w:r>
      <w:r>
        <w:rPr>
          <w:rStyle w:val="VerbatimChar"/>
        </w:rPr>
        <w:t xml:space="preserve"> [258.5085242188966, 70.11052194753069, 671.3809538335727]</w:t>
      </w:r>
      <w:r>
        <w:br/>
      </w:r>
      <w:r>
        <w:rPr>
          <w:rStyle w:val="VerbatimChar"/>
        </w:rPr>
        <w:t xml:space="preserve"> [227.58338337085726, 37.328570631579986, 735.0880459975627]</w:t>
      </w:r>
      <w:r>
        <w:br/>
      </w:r>
      <w:r>
        <w:rPr>
          <w:rStyle w:val="VerbatimChar"/>
        </w:rPr>
        <w:t xml:space="preserve"> [209.84121402014364, 14.47364496645583, 775.6851410134005]</w:t>
      </w:r>
    </w:p>
    <w:bookmarkStart w:id="51" w:name="подготовка-данных-в-dataframe"/>
    <w:p>
      <w:pPr>
        <w:pStyle w:val="Heading2"/>
      </w:pPr>
      <w:r>
        <w:t xml:space="preserve">5.1 Подготовка данных в DataFrame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  </w:t>
      </w:r>
      <w:r>
        <w:rPr>
          <w:rStyle w:val="CommentTok"/>
        </w:rPr>
        <w:t xml:space="preserve"># Общая численность популяции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bookmarkEnd w:id="51"/>
    <w:bookmarkStart w:id="52" w:name="вывод-параметров-модели"/>
    <w:p>
      <w:pPr>
        <w:pStyle w:val="Heading2"/>
      </w:pPr>
      <w:r>
        <w:t xml:space="preserve">5.2 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R₀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S₀ = 990.0, I₀ = 10.0, R₀ = 0.0</w:t>
      </w:r>
    </w:p>
    <w:bookmarkEnd w:id="52"/>
    <w:bookmarkStart w:id="62" w:name="основной-график-динамика-всех-трех-групп"/>
    <w:p>
      <w:pPr>
        <w:pStyle w:val="Heading2"/>
      </w:pPr>
      <w:r>
        <w:t xml:space="preserve">5.3 1. ОСНОВНОЙ ГРАФИК: динамика всех трех групп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0-output-1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1" w:name="добавление-аннотаций-с-параметрами"/>
    <w:p>
      <w:pPr>
        <w:pStyle w:val="Heading3"/>
      </w:pPr>
      <w:r>
        <w:t xml:space="preserve">5.3.1 Добавление аннотаций с параметрами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1-output-1.sv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7" w:name="график-только-инфицированных-i"/>
    <w:p>
      <w:pPr>
        <w:pStyle w:val="Heading2"/>
      </w:pPr>
      <w:r>
        <w:t xml:space="preserve">5.4 График только инфицированных (I)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2-output-1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2" w:name="отметка-пика-эпидемии"/>
    <w:p>
      <w:pPr>
        <w:pStyle w:val="Heading2"/>
      </w:pPr>
      <w:r>
        <w:t xml:space="preserve">5.5 Отметка пика эпидемии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3-output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7" w:name="Xcfbac35092cbbecdaf321bfa7cb4cb3b00f9a7c"/>
    <w:p>
      <w:pPr>
        <w:pStyle w:val="Heading2"/>
      </w:pPr>
      <w:r>
        <w:t xml:space="preserve">5.6 График в логарифмическом масштабе (для анализа экспоненциального роста)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4-output-1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2" w:name="график-долей-населения-в-процентах"/>
    <w:p>
      <w:pPr>
        <w:pStyle w:val="Heading2"/>
      </w:pPr>
      <w:r>
        <w:t xml:space="preserve">5.7 График долей населения (в процентах)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5-output-1.sv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7" w:name="Xb375b6d8b85bb4b78b116e425e8477650251a7f"/>
    <w:p>
      <w:pPr>
        <w:pStyle w:val="Heading2"/>
      </w:pPr>
      <w:r>
        <w:t xml:space="preserve">5.8 Горизонтальная линия для порога коллективного иммунитета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6-output-1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2" w:name="фазовый-портрет-i-vs-s"/>
    <w:p>
      <w:pPr>
        <w:pStyle w:val="Heading2"/>
      </w:pPr>
      <w:r>
        <w:t xml:space="preserve">5.9 Фазовый портрет (I vs S)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7-output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добавление-стрелок-направления"/>
    <w:p>
      <w:pPr>
        <w:pStyle w:val="Heading2"/>
      </w:pPr>
      <w:r>
        <w:t xml:space="preserve">5.10 Добавление стрелок направления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93"/>
    <w:bookmarkStart w:id="98" w:name="X5217b81a55b0404f03690e234ee6bf4736f40a6"/>
    <w:p>
      <w:pPr>
        <w:pStyle w:val="Heading2"/>
      </w:pPr>
      <w:r>
        <w:t xml:space="preserve">5.11 График Rₑ - эффективного репродуктивного числа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19-output-1.sv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3" w:name="горизонтальная-линия-на-уровне-1"/>
    <w:p>
      <w:pPr>
        <w:pStyle w:val="Heading2"/>
      </w:pPr>
      <w:r>
        <w:t xml:space="preserve">5.12 Горизонтальная линия на уровне 1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20-output-1.sv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8" w:name="отметка-момента-когда-rₑ-становится-1"/>
    <w:p>
      <w:pPr>
        <w:pStyle w:val="Heading2"/>
      </w:pPr>
      <w:r>
        <w:t xml:space="preserve">5.13 Отметка момента, когда Rₑ становится &lt; 1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21-output-1.sv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22" w:name="Xa94a8f67a482b86577617ae01716dbc95a21c6f"/>
    <w:p>
      <w:pPr>
        <w:pStyle w:val="Heading2"/>
      </w:pPr>
      <w:r>
        <w:t xml:space="preserve">5.14 Компактный график всех кривых в одной панели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22-output-1.sv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23-output-1.sv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1" w:name="нижний-ряд"/>
    <w:p>
      <w:pPr>
        <w:pStyle w:val="Heading3"/>
      </w:pPr>
      <w:r>
        <w:t xml:space="preserve">5.14.1 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24-output-1.sv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End w:id="122"/>
    <w:bookmarkStart w:id="123" w:name="сохранение-графиков"/>
    <w:p>
      <w:pPr>
        <w:pStyle w:val="Heading2"/>
      </w:pPr>
      <w:r>
        <w:t xml:space="preserve">5.15 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"C:\\Users\\12232\\Documents\\GitHub\\2026-1--study--simulation-modeling\\labs\\lab02\\project\\plots\\sir_panel.png"</w:t>
      </w:r>
    </w:p>
    <w:bookmarkEnd w:id="123"/>
    <w:bookmarkStart w:id="124" w:name="бенчмарк-для-оценки-производительности"/>
    <w:p>
      <w:pPr>
        <w:pStyle w:val="Heading2"/>
      </w:pPr>
      <w:r>
        <w:t xml:space="preserve">5.16 Бенчмарк для оценки производительности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5 evaluations per sample.</w:t>
      </w:r>
      <w:r>
        <w:br/>
      </w:r>
      <w:r>
        <w:rPr>
          <w:rStyle w:val="VerbatimChar"/>
        </w:rPr>
        <w:t xml:space="preserve"> Range (min … max):   6.060 μs …  12.938 ms  ┊ GC (min … max):  0.00% … 99.77%</w:t>
      </w:r>
      <w:r>
        <w:br/>
      </w:r>
      <w:r>
        <w:rPr>
          <w:rStyle w:val="VerbatimChar"/>
        </w:rPr>
        <w:t xml:space="preserve"> Time  (median):     11.320 μs               ┊ GC (median):     0.00%</w:t>
      </w:r>
      <w:r>
        <w:br/>
      </w:r>
      <w:r>
        <w:rPr>
          <w:rStyle w:val="VerbatimChar"/>
        </w:rPr>
        <w:t xml:space="preserve"> Time  (mean ± σ):   14.655 μs ± 155.985 μs  ┊ GC (mean ± σ):  14.74% ±  1.41%</w:t>
      </w:r>
      <w:r>
        <w:br/>
      </w:r>
      <w:r>
        <w:br/>
      </w:r>
      <w:r>
        <w:rPr>
          <w:rStyle w:val="VerbatimChar"/>
        </w:rPr>
        <w:t xml:space="preserve">    ▅▇▇ ▂▇█▆▃▂▂                                                 </w:t>
      </w:r>
      <w:r>
        <w:br/>
      </w:r>
      <w:r>
        <w:rPr>
          <w:rStyle w:val="VerbatimChar"/>
        </w:rPr>
        <w:t xml:space="preserve">  ▄▄███▅███████▇▄▃▃▂▂▂▂▂▂▂▁▁▂▁▁▁▁▁▁▁▁▁▁▁▁▁▁▁▁▁▁▁▁▁▁▁▁▁▁▁▁▁▁▁▁▁ ▃</w:t>
      </w:r>
      <w:r>
        <w:br/>
      </w:r>
      <w:r>
        <w:rPr>
          <w:rStyle w:val="VerbatimChar"/>
        </w:rPr>
        <w:t xml:space="preserve">  6.06 μs         Histogram: frequency by time         43.9 μs &lt;</w:t>
      </w:r>
      <w:r>
        <w:br/>
      </w:r>
      <w:r>
        <w:br/>
      </w:r>
      <w:r>
        <w:rPr>
          <w:rStyle w:val="VerbatimChar"/>
        </w:rPr>
        <w:t xml:space="preserve"> Memory estimate: 17.05 KiB, allocs estimate: 329.</w:t>
      </w:r>
    </w:p>
    <w:bookmarkEnd w:id="124"/>
    <w:bookmarkStart w:id="125" w:name="дополнительный-анализ"/>
    <w:p>
      <w:pPr>
        <w:pStyle w:val="Heading2"/>
      </w:pPr>
      <w:r>
        <w:t xml:space="preserve">5.17 Дополнительный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Теоретический пик при S/N = 1/R₀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 - Порог коллективного иммунитета: 50.0%</w:t>
      </w:r>
      <w:r>
        <w:br/>
      </w:r>
      <w:r>
        <w:rPr>
          <w:rStyle w:val="VerbatimChar"/>
        </w:rPr>
        <w:t xml:space="preserve">  - Теоретический пик при S/N = 1/R₀ = 0.5</w:t>
      </w:r>
    </w:p>
    <w:bookmarkEnd w:id="125"/>
    <w:bookmarkStart w:id="130" w:name="работа-с-моделью-лоткивольтерры"/>
    <w:p>
      <w:pPr>
        <w:pStyle w:val="Heading2"/>
      </w:pPr>
      <w:r>
        <w:t xml:space="preserve">5.18 Работа с моделью Лотки–Вольтерры</w:t>
      </w:r>
    </w:p>
    <w:p>
      <w:pPr>
        <w:pStyle w:val="FirstParagraph"/>
      </w:pPr>
      <w:r>
        <w:t xml:space="preserve">Создаю файл lv_ode.jl, запускаю. Код успешно работает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05"/>
          <w:p>
            <w:pPr>
              <w:pStyle w:val="Compact"/>
              <w:jc w:val="center"/>
            </w:pPr>
            <w:r>
              <w:drawing>
                <wp:inline>
                  <wp:extent cx="3733800" cy="4168974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5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8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работы lv_ode.jl</w:t>
            </w:r>
          </w:p>
          <w:bookmarkEnd w:id="129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"C:\\Users\\12232\\Documents\\GitHub\\2026-1--study--simulation-modeling\\labs\\lab02\\project\\data\\"</w:t>
      </w:r>
    </w:p>
    <w:bookmarkEnd w:id="130"/>
    <w:bookmarkEnd w:id="131"/>
    <w:bookmarkStart w:id="132" w:name="описание-модели-лотки-вольтерры"/>
    <w:p>
      <w:pPr>
        <w:pStyle w:val="Heading1"/>
      </w:pPr>
      <w:r>
        <w:t xml:space="preserve">6. Описание модели Лотки-Вольтерры</w:t>
      </w:r>
    </w:p>
    <w:p>
      <w:pPr>
        <w:pStyle w:val="SourceCode"/>
      </w:pP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br/>
      </w:r>
      <w:r>
        <w:rPr>
          <w:rStyle w:val="StringTok"/>
        </w:rPr>
        <w:t xml:space="preserve">Система уравнений:</w:t>
      </w:r>
      <w:r>
        <w:br/>
      </w:r>
      <w:r>
        <w:rPr>
          <w:rStyle w:val="StringTok"/>
        </w:rPr>
        <w:t xml:space="preserve">  dx/dt = αx - βxy  # Изменение популяции жертв</w:t>
      </w:r>
      <w:r>
        <w:br/>
      </w:r>
      <w:r>
        <w:rPr>
          <w:rStyle w:val="StringTok"/>
        </w:rPr>
        <w:t xml:space="preserve">  dy/dt = δxy - γy  # Изменение популяции хищников</w:t>
      </w:r>
      <w:r>
        <w:br/>
      </w:r>
      <w:r>
        <w:br/>
      </w:r>
      <w:r>
        <w:rPr>
          <w:rStyle w:val="StringTok"/>
        </w:rPr>
        <w:t xml:space="preserve">Где:</w:t>
      </w:r>
      <w:r>
        <w:br/>
      </w:r>
      <w:r>
        <w:rPr>
          <w:rStyle w:val="StringTok"/>
        </w:rPr>
        <w:t xml:space="preserve">  x - популяция жертв (например, зайцы)</w:t>
      </w:r>
      <w:r>
        <w:br/>
      </w:r>
      <w:r>
        <w:rPr>
          <w:rStyle w:val="StringTok"/>
        </w:rPr>
        <w:t xml:space="preserve">  y - популяция хищников (например, лисы)</w:t>
      </w:r>
      <w:r>
        <w:br/>
      </w:r>
      <w:r>
        <w:rPr>
          <w:rStyle w:val="StringTok"/>
        </w:rPr>
        <w:t xml:space="preserve">  α - естественный прирост жертв (в отсутствие хищников)</w:t>
      </w:r>
      <w:r>
        <w:br/>
      </w:r>
      <w:r>
        <w:rPr>
          <w:rStyle w:val="StringTok"/>
        </w:rPr>
        <w:t xml:space="preserve">  β - коэффициент поедания жертв хищниками</w:t>
      </w:r>
      <w:r>
        <w:br/>
      </w:r>
      <w:r>
        <w:rPr>
          <w:rStyle w:val="StringTok"/>
        </w:rPr>
        <w:t xml:space="preserve">  δ - коэффициент прироста хищников за счет поедания жертв</w:t>
      </w:r>
      <w:r>
        <w:br/>
      </w:r>
      <w:r>
        <w:rPr>
          <w:rStyle w:val="StringTok"/>
        </w:rPr>
        <w:t xml:space="preserve">  γ - естественная смертность хищников (в отсутствие жертв)</w:t>
      </w:r>
      <w:r>
        <w:br/>
      </w:r>
      <w:r>
        <w:rPr>
          <w:rStyle w:val="StringTok"/>
        </w:rPr>
        <w:t xml:space="preserve">"""</w:t>
      </w:r>
    </w:p>
    <w:p>
      <w:pPr>
        <w:pStyle w:val="SourceCode"/>
      </w:pPr>
      <w:r>
        <w:rPr>
          <w:rStyle w:val="VerbatimChar"/>
        </w:rPr>
        <w:t xml:space="preserve">"Модель Лотки-Вольтерры (хищник-жертва)\n\nСистема уравнений:\n  dx/dt = αx - βxy  # Изменение популяции жертв\n  dy/dt = δxy - γy  # Изменение популяции хищников\n\nГде:\n  x - популяция жертв (например, зайцы)\n  y - популяция хищников (например, лисы)\n  α - естественный прирост жертв (в отсутствие хищников)\n  β - коэффициент поедания жертв хищниками\n  δ - коэффициент прироста хищников за счет поедания жертв\n  γ - естественная смертность хищников (в отсутствие жертв)\n"</w:t>
      </w:r>
    </w:p>
    <w:p>
      <w:pPr>
        <w:pStyle w:val="FirstParagraph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</w:t>
      </w:r>
    </w:p>
    <w:p>
      <w:pPr>
        <w:pStyle w:val="BodyText"/>
      </w:pPr>
      <w:r>
        <w:t xml:space="preserve">Модель демонстрирует, как даже простая система взаимодействий может порождать сложные колебательные режимы, объясняя циклические изменения численности в природных экосистемах.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        </w:t>
      </w:r>
      <w:r>
        <w:rPr>
          <w:rStyle w:val="CommentTok"/>
        </w:rPr>
        <w:t xml:space="preserve"># x - жертвы, y - хищники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  </w:t>
      </w:r>
      <w:r>
        <w:rPr>
          <w:rStyle w:val="CommentTok"/>
        </w:rPr>
        <w:t xml:space="preserve"># параметры модели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</w:t>
      </w:r>
      <w:r>
        <w:rPr>
          <w:rStyle w:val="CommentTok"/>
        </w:rPr>
        <w:t xml:space="preserve"># уравнение для жертв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</w:t>
      </w:r>
      <w:r>
        <w:rPr>
          <w:rStyle w:val="CommentTok"/>
        </w:rPr>
        <w:t xml:space="preserve"># уравнение для хищников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32"/>
    <w:bookmarkStart w:id="133" w:name="параметры-модели-и-начальные-условия"/>
    <w:p>
      <w:pPr>
        <w:pStyle w:val="Heading1"/>
      </w:pPr>
      <w:r>
        <w:t xml:space="preserve">7. Параметры модели и начальные условия</w:t>
      </w:r>
    </w:p>
    <w:p>
      <w:pPr>
        <w:pStyle w:val="FirstParagraph"/>
      </w:pPr>
      <w:r>
        <w:t xml:space="preserve">Классические параметры из литературы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δ: коэффициент конверсии пищи (жертв) в хищников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γ: смертность хищников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0.3</w:t>
      </w:r>
    </w:p>
    <w:p>
      <w:pPr>
        <w:pStyle w:val="FirstParagraph"/>
      </w:pPr>
      <w:r>
        <w:t xml:space="preserve">Начальные условия: [жертвы, хищники]</w:t>
      </w:r>
    </w:p>
    <w:p>
      <w:pPr>
        <w:pStyle w:val="SourceCode"/>
      </w:pP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начальная популяция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p>
      <w:pPr>
        <w:pStyle w:val="FirstParagraph"/>
      </w:pPr>
      <w:r>
        <w:t xml:space="preserve">Временные параметры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шаг интегрирования</w:t>
      </w:r>
    </w:p>
    <w:p>
      <w:pPr>
        <w:pStyle w:val="SourceCode"/>
      </w:pPr>
      <w:r>
        <w:rPr>
          <w:rStyle w:val="VerbatimChar"/>
        </w:rPr>
        <w:t xml:space="preserve">0.01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       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      </w:t>
      </w:r>
      <w:r>
        <w:rPr>
          <w:rStyle w:val="CommentTok"/>
        </w:rPr>
        <w:t xml:space="preserve"># Метод 5-го порядка</w:t>
      </w:r>
      <w:r>
        <w:br/>
      </w:r>
      <w:r>
        <w:rPr>
          <w:rStyle w:val="NormalTok"/>
        </w:rPr>
        <w:t xml:space="preserve">       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Относительная точность</w:t>
      </w:r>
      <w:r>
        <w:br/>
      </w:r>
      <w:r>
        <w:rPr>
          <w:rStyle w:val="NormalTok"/>
        </w:rPr>
        <w:t xml:space="preserve">       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Абсолютная точность</w:t>
      </w:r>
      <w:r>
        <w:br/>
      </w:r>
      <w:r>
        <w:rPr>
          <w:rStyle w:val="NormalTok"/>
        </w:rPr>
        <w:t xml:space="preserve">       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Сохраняем каждые 0.1 единицы времени</w:t>
      </w:r>
      <w:r>
        <w:br/>
      </w:r>
      <w:r>
        <w:rPr>
          <w:rStyle w:val="NormalTok"/>
        </w:rPr>
        <w:t xml:space="preserve">              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Включаем плотный вывод для интерполяции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C:\Users\12232\.julia\packages\OrdinaryDiffEqCore\oyzWP\src\solve.jl:132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198.9</w:t>
      </w:r>
      <w:r>
        <w:br/>
      </w:r>
      <w:r>
        <w:rPr>
          <w:rStyle w:val="VerbatimChar"/>
        </w:rPr>
        <w:t xml:space="preserve"> 199.0</w:t>
      </w:r>
      <w:r>
        <w:br/>
      </w:r>
      <w:r>
        <w:rPr>
          <w:rStyle w:val="VerbatimChar"/>
        </w:rPr>
        <w:t xml:space="preserve"> 199.1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[39.67773201890384, 9.088990237207637]</w:t>
      </w:r>
      <w:r>
        <w:br/>
      </w:r>
      <w:r>
        <w:rPr>
          <w:rStyle w:val="VerbatimChar"/>
        </w:rPr>
        <w:t xml:space="preserve"> [39.35113789503168, 9.175882726306998]</w:t>
      </w:r>
      <w:r>
        <w:br/>
      </w:r>
      <w:r>
        <w:rPr>
          <w:rStyle w:val="VerbatimChar"/>
        </w:rPr>
        <w:t xml:space="preserve"> [39.02053587808482, 9.260562174341327]</w:t>
      </w:r>
      <w:r>
        <w:br/>
      </w:r>
      <w:r>
        <w:rPr>
          <w:rStyle w:val="VerbatimChar"/>
        </w:rPr>
        <w:t xml:space="preserve"> [38.68624820281499, 9.342916311942014]</w:t>
      </w:r>
      <w:r>
        <w:br/>
      </w:r>
      <w:r>
        <w:rPr>
          <w:rStyle w:val="VerbatimChar"/>
        </w:rPr>
        <w:t xml:space="preserve"> [38.34860018759226, 9.422836265415745]</w:t>
      </w:r>
      <w:r>
        <w:br/>
      </w:r>
      <w:r>
        <w:rPr>
          <w:rStyle w:val="VerbatimChar"/>
        </w:rPr>
        <w:t xml:space="preserve"> [38.007919320045765, 9.5002169187062]</w:t>
      </w:r>
      <w:r>
        <w:br/>
      </w:r>
      <w:r>
        <w:rPr>
          <w:rStyle w:val="VerbatimChar"/>
        </w:rPr>
        <w:t xml:space="preserve"> [37.664534369328166, 9.574957250330058]</w:t>
      </w:r>
      <w:r>
        <w:br/>
      </w:r>
      <w:r>
        <w:rPr>
          <w:rStyle w:val="VerbatimChar"/>
        </w:rPr>
        <w:t xml:space="preserve"> [37.31877446654823, 9.646960666854817]</w:t>
      </w:r>
      <w:r>
        <w:br/>
      </w:r>
      <w:r>
        <w:rPr>
          <w:rStyle w:val="VerbatimChar"/>
        </w:rPr>
        <w:t xml:space="preserve"> [36.9709682176784, 9.716135308317774]</w:t>
      </w:r>
      <w:r>
        <w:br/>
      </w:r>
      <w:r>
        <w:rPr>
          <w:rStyle w:val="VerbatimChar"/>
        </w:rPr>
        <w:t xml:space="preserve"> [36.62144287329974, 9.782394321389948]</w:t>
      </w:r>
      <w:r>
        <w:br/>
      </w:r>
      <w:r>
        <w:rPr>
          <w:rStyle w:val="VerbatimChar"/>
        </w:rPr>
        <w:t xml:space="preserve"> [36.270523365122514, 9.845656154267312]</w:t>
      </w:r>
      <w:r>
        <w:br/>
      </w:r>
      <w:r>
        <w:rPr>
          <w:rStyle w:val="VerbatimChar"/>
        </w:rPr>
        <w:t xml:space="preserve"> [35.91853163311434, 9.905844751305578]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[17.88967563421412, 5.712401894068302]</w:t>
      </w:r>
      <w:r>
        <w:br/>
      </w:r>
      <w:r>
        <w:rPr>
          <w:rStyle w:val="VerbatimChar"/>
        </w:rPr>
        <w:t xml:space="preserve"> [17.86543624231875, 5.643570483722269]</w:t>
      </w:r>
      <w:r>
        <w:br/>
      </w:r>
      <w:r>
        <w:rPr>
          <w:rStyle w:val="VerbatimChar"/>
        </w:rPr>
        <w:t xml:space="preserve"> [17.843673453877365, 5.5754402198919735]</w:t>
      </w:r>
      <w:r>
        <w:br/>
      </w:r>
      <w:r>
        <w:rPr>
          <w:rStyle w:val="VerbatimChar"/>
        </w:rPr>
        <w:t xml:space="preserve"> [17.824353144929315, 5.508019318506856]</w:t>
      </w:r>
      <w:r>
        <w:br/>
      </w:r>
      <w:r>
        <w:rPr>
          <w:rStyle w:val="VerbatimChar"/>
        </w:rPr>
        <w:t xml:space="preserve"> [17.807442037033756, 5.441315154551648]</w:t>
      </w:r>
      <w:r>
        <w:br/>
      </w:r>
      <w:r>
        <w:rPr>
          <w:rStyle w:val="VerbatimChar"/>
        </w:rPr>
        <w:t xml:space="preserve"> [17.792907686320664, 5.375334300040311]</w:t>
      </w:r>
      <w:r>
        <w:br/>
      </w:r>
      <w:r>
        <w:rPr>
          <w:rStyle w:val="VerbatimChar"/>
        </w:rPr>
        <w:t xml:space="preserve"> [17.780718473179327, 5.310082577777411]</w:t>
      </w:r>
      <w:r>
        <w:br/>
      </w:r>
      <w:r>
        <w:rPr>
          <w:rStyle w:val="VerbatimChar"/>
        </w:rPr>
        <w:t xml:space="preserve"> [17.770843588540227, 5.24556508481173]</w:t>
      </w:r>
      <w:r>
        <w:br/>
      </w:r>
      <w:r>
        <w:rPr>
          <w:rStyle w:val="VerbatimChar"/>
        </w:rPr>
        <w:t xml:space="preserve"> [17.76325301314863, 5.181786245480946]</w:t>
      </w:r>
      <w:r>
        <w:br/>
      </w:r>
      <w:r>
        <w:rPr>
          <w:rStyle w:val="VerbatimChar"/>
        </w:rPr>
        <w:t xml:space="preserve"> [17.75791751745926, 5.118749811721092]</w:t>
      </w:r>
      <w:r>
        <w:br/>
      </w:r>
      <w:r>
        <w:rPr>
          <w:rStyle w:val="VerbatimChar"/>
        </w:rPr>
        <w:t xml:space="preserve"> [17.754808657966564, 5.056458873592464]</w:t>
      </w:r>
      <w:r>
        <w:br/>
      </w:r>
      <w:r>
        <w:rPr>
          <w:rStyle w:val="VerbatimChar"/>
        </w:rPr>
        <w:t xml:space="preserve"> [17.75389874795971, 4.994915937053478]</w:t>
      </w:r>
    </w:p>
    <w:bookmarkEnd w:id="133"/>
    <w:bookmarkStart w:id="134" w:name="подготовка-данных"/>
    <w:p>
      <w:pPr>
        <w:pStyle w:val="Heading1"/>
      </w:pPr>
      <w:r>
        <w:t xml:space="preserve">8. Подготовка данных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 </w:t>
      </w:r>
      <w:r>
        <w:rPr>
          <w:rStyle w:val="CommentTok"/>
        </w:rPr>
        <w:t xml:space="preserve"># хищники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9.088990237207637</w:t>
      </w:r>
      <w:r>
        <w:br/>
      </w:r>
      <w:r>
        <w:rPr>
          <w:rStyle w:val="VerbatimChar"/>
        </w:rPr>
        <w:t xml:space="preserve"> 9.175882726306998</w:t>
      </w:r>
      <w:r>
        <w:br/>
      </w:r>
      <w:r>
        <w:rPr>
          <w:rStyle w:val="VerbatimChar"/>
        </w:rPr>
        <w:t xml:space="preserve"> 9.260562174341327</w:t>
      </w:r>
      <w:r>
        <w:br/>
      </w:r>
      <w:r>
        <w:rPr>
          <w:rStyle w:val="VerbatimChar"/>
        </w:rPr>
        <w:t xml:space="preserve"> 9.342916311942014</w:t>
      </w:r>
      <w:r>
        <w:br/>
      </w:r>
      <w:r>
        <w:rPr>
          <w:rStyle w:val="VerbatimChar"/>
        </w:rPr>
        <w:t xml:space="preserve"> 9.422836265415745</w:t>
      </w:r>
      <w:r>
        <w:br/>
      </w:r>
      <w:r>
        <w:rPr>
          <w:rStyle w:val="VerbatimChar"/>
        </w:rPr>
        <w:t xml:space="preserve"> 9.5002169187062</w:t>
      </w:r>
      <w:r>
        <w:br/>
      </w:r>
      <w:r>
        <w:rPr>
          <w:rStyle w:val="VerbatimChar"/>
        </w:rPr>
        <w:t xml:space="preserve"> 9.574957250330058</w:t>
      </w:r>
      <w:r>
        <w:br/>
      </w:r>
      <w:r>
        <w:rPr>
          <w:rStyle w:val="VerbatimChar"/>
        </w:rPr>
        <w:t xml:space="preserve"> 9.646960666854817</w:t>
      </w:r>
      <w:r>
        <w:br/>
      </w:r>
      <w:r>
        <w:rPr>
          <w:rStyle w:val="VerbatimChar"/>
        </w:rPr>
        <w:t xml:space="preserve"> 9.716135308317774</w:t>
      </w:r>
      <w:r>
        <w:br/>
      </w:r>
      <w:r>
        <w:rPr>
          <w:rStyle w:val="VerbatimChar"/>
        </w:rPr>
        <w:t xml:space="preserve"> 9.782394321389948</w:t>
      </w:r>
      <w:r>
        <w:br/>
      </w:r>
      <w:r>
        <w:rPr>
          <w:rStyle w:val="VerbatimChar"/>
        </w:rPr>
        <w:t xml:space="preserve"> 9.845656154267312</w:t>
      </w:r>
      <w:r>
        <w:br/>
      </w:r>
      <w:r>
        <w:rPr>
          <w:rStyle w:val="VerbatimChar"/>
        </w:rPr>
        <w:t xml:space="preserve"> 9.905844751305578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5.712401894068302</w:t>
      </w:r>
      <w:r>
        <w:br/>
      </w:r>
      <w:r>
        <w:rPr>
          <w:rStyle w:val="VerbatimChar"/>
        </w:rPr>
        <w:t xml:space="preserve"> 5.643570483722269</w:t>
      </w:r>
      <w:r>
        <w:br/>
      </w:r>
      <w:r>
        <w:rPr>
          <w:rStyle w:val="VerbatimChar"/>
        </w:rPr>
        <w:t xml:space="preserve"> 5.5754402198919735</w:t>
      </w:r>
      <w:r>
        <w:br/>
      </w:r>
      <w:r>
        <w:rPr>
          <w:rStyle w:val="VerbatimChar"/>
        </w:rPr>
        <w:t xml:space="preserve"> 5.508019318506856</w:t>
      </w:r>
      <w:r>
        <w:br/>
      </w:r>
      <w:r>
        <w:rPr>
          <w:rStyle w:val="VerbatimChar"/>
        </w:rPr>
        <w:t xml:space="preserve"> 5.441315154551648</w:t>
      </w:r>
      <w:r>
        <w:br/>
      </w:r>
      <w:r>
        <w:rPr>
          <w:rStyle w:val="VerbatimChar"/>
        </w:rPr>
        <w:t xml:space="preserve"> 5.375334300040311</w:t>
      </w:r>
      <w:r>
        <w:br/>
      </w:r>
      <w:r>
        <w:rPr>
          <w:rStyle w:val="VerbatimChar"/>
        </w:rPr>
        <w:t xml:space="preserve"> 5.310082577777411</w:t>
      </w:r>
      <w:r>
        <w:br/>
      </w:r>
      <w:r>
        <w:rPr>
          <w:rStyle w:val="VerbatimChar"/>
        </w:rPr>
        <w:t xml:space="preserve"> 5.24556508481173</w:t>
      </w:r>
      <w:r>
        <w:br/>
      </w:r>
      <w:r>
        <w:rPr>
          <w:rStyle w:val="VerbatimChar"/>
        </w:rPr>
        <w:t xml:space="preserve"> 5.181786245480946</w:t>
      </w:r>
      <w:r>
        <w:br/>
      </w:r>
      <w:r>
        <w:rPr>
          <w:rStyle w:val="VerbatimChar"/>
        </w:rPr>
        <w:t xml:space="preserve"> 5.118749811721092</w:t>
      </w:r>
      <w:r>
        <w:br/>
      </w:r>
      <w:r>
        <w:rPr>
          <w:rStyle w:val="VerbatimChar"/>
        </w:rPr>
        <w:t xml:space="preserve"> 5.056458873592464</w:t>
      </w:r>
      <w:r>
        <w:br/>
      </w:r>
      <w:r>
        <w:rPr>
          <w:rStyle w:val="VerbatimChar"/>
        </w:rPr>
        <w:t xml:space="preserve"> 4.994915937053478</w:t>
      </w:r>
    </w:p>
    <w:bookmarkEnd w:id="134"/>
    <w:bookmarkStart w:id="135" w:name="рассчет-производных-для-анализа"/>
    <w:p>
      <w:pPr>
        <w:pStyle w:val="Heading1"/>
      </w:pPr>
      <w:r>
        <w:t xml:space="preserve">9. Рассчет производных для анализа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0.8796081183812872</w:t>
      </w:r>
      <w:r>
        <w:br/>
      </w:r>
      <w:r>
        <w:rPr>
          <w:rStyle w:val="VerbatimChar"/>
        </w:rPr>
        <w:t xml:space="preserve">  0.8580494468233599</w:t>
      </w:r>
      <w:r>
        <w:br/>
      </w:r>
      <w:r>
        <w:rPr>
          <w:rStyle w:val="VerbatimChar"/>
        </w:rPr>
        <w:t xml:space="preserve">  0.8353523334488111</w:t>
      </w:r>
      <w:r>
        <w:br/>
      </w:r>
      <w:r>
        <w:rPr>
          <w:rStyle w:val="VerbatimChar"/>
        </w:rPr>
        <w:t xml:space="preserve">  0.8115489002365717</w:t>
      </w:r>
      <w:r>
        <w:br/>
      </w:r>
      <w:r>
        <w:rPr>
          <w:rStyle w:val="VerbatimChar"/>
        </w:rPr>
        <w:t xml:space="preserve">  0.7866749261310111</w:t>
      </w:r>
      <w:r>
        <w:br/>
      </w:r>
      <w:r>
        <w:rPr>
          <w:rStyle w:val="VerbatimChar"/>
        </w:rPr>
        <w:t xml:space="preserve">  0.7607697060793308</w:t>
      </w:r>
      <w:r>
        <w:br/>
      </w:r>
      <w:r>
        <w:rPr>
          <w:rStyle w:val="VerbatimChar"/>
        </w:rPr>
        <w:t xml:space="preserve">  0.7338758893000268</w:t>
      </w:r>
      <w:r>
        <w:br/>
      </w:r>
      <w:r>
        <w:rPr>
          <w:rStyle w:val="VerbatimChar"/>
        </w:rPr>
        <w:t xml:space="preserve">  0.706039294083721</w:t>
      </w:r>
      <w:r>
        <w:br/>
      </w:r>
      <w:r>
        <w:rPr>
          <w:rStyle w:val="VerbatimChar"/>
        </w:rPr>
        <w:t xml:space="preserve">  0.677308704329461</w:t>
      </w:r>
      <w:r>
        <w:br/>
      </w:r>
      <w:r>
        <w:rPr>
          <w:rStyle w:val="VerbatimChar"/>
        </w:rPr>
        <w:t xml:space="preserve">  0.6477356516317538</w:t>
      </w:r>
      <w:r>
        <w:br/>
      </w:r>
      <w:r>
        <w:rPr>
          <w:rStyle w:val="VerbatimChar"/>
        </w:rPr>
        <w:t xml:space="preserve">  0.6173741696029547</w:t>
      </w:r>
      <w:r>
        <w:br/>
      </w:r>
      <w:r>
        <w:rPr>
          <w:rStyle w:val="VerbatimChar"/>
        </w:rPr>
        <w:t xml:space="preserve">  0.5862805551332175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-0.6917903984489675</w:t>
      </w:r>
      <w:r>
        <w:br/>
      </w:r>
      <w:r>
        <w:rPr>
          <w:rStyle w:val="VerbatimChar"/>
        </w:rPr>
        <w:t xml:space="preserve"> -0.6848226585569588</w:t>
      </w:r>
      <w:r>
        <w:br/>
      </w:r>
      <w:r>
        <w:rPr>
          <w:rStyle w:val="VerbatimChar"/>
        </w:rPr>
        <w:t xml:space="preserve"> -0.6777687195139261</w:t>
      </w:r>
      <w:r>
        <w:br/>
      </w:r>
      <w:r>
        <w:rPr>
          <w:rStyle w:val="VerbatimChar"/>
        </w:rPr>
        <w:t xml:space="preserve"> -0.6706369809304658</w:t>
      </w:r>
      <w:r>
        <w:br/>
      </w:r>
      <w:r>
        <w:rPr>
          <w:rStyle w:val="VerbatimChar"/>
        </w:rPr>
        <w:t xml:space="preserve"> -0.6634355041663761</w:t>
      </w:r>
      <w:r>
        <w:br/>
      </w:r>
      <w:r>
        <w:rPr>
          <w:rStyle w:val="VerbatimChar"/>
        </w:rPr>
        <w:t xml:space="preserve"> -0.6561720201747897</w:t>
      </w:r>
      <w:r>
        <w:br/>
      </w:r>
      <w:r>
        <w:rPr>
          <w:rStyle w:val="VerbatimChar"/>
        </w:rPr>
        <w:t xml:space="preserve"> -0.648853939485278</w:t>
      </w:r>
      <w:r>
        <w:br/>
      </w:r>
      <w:r>
        <w:rPr>
          <w:rStyle w:val="VerbatimChar"/>
        </w:rPr>
        <w:t xml:space="preserve"> -0.6414883588865488</w:t>
      </w:r>
      <w:r>
        <w:br/>
      </w:r>
      <w:r>
        <w:rPr>
          <w:rStyle w:val="VerbatimChar"/>
        </w:rPr>
        <w:t xml:space="preserve"> -0.6340820722589682</w:t>
      </w:r>
      <w:r>
        <w:br/>
      </w:r>
      <w:r>
        <w:rPr>
          <w:rStyle w:val="VerbatimChar"/>
        </w:rPr>
        <w:t xml:space="preserve"> -0.6266415740257949</w:t>
      </w:r>
      <w:r>
        <w:br/>
      </w:r>
      <w:r>
        <w:rPr>
          <w:rStyle w:val="VerbatimChar"/>
        </w:rPr>
        <w:t xml:space="preserve"> -0.6191730642026259</w:t>
      </w:r>
      <w:r>
        <w:br/>
      </w:r>
      <w:r>
        <w:rPr>
          <w:rStyle w:val="VerbatimChar"/>
        </w:rPr>
        <w:t xml:space="preserve"> -0.611682463105866</w:t>
      </w:r>
    </w:p>
    <w:bookmarkEnd w:id="135"/>
    <w:bookmarkStart w:id="136" w:name="вывод-информации-о-модели"/>
    <w:p>
      <w:pPr>
        <w:pStyle w:val="Heading1"/>
      </w:pPr>
      <w:r>
        <w:t xml:space="preserve">10. Вывод информации о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(x₀)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(y₀)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(x₀) = 40.0</w:t>
      </w:r>
      <w:r>
        <w:br/>
      </w:r>
      <w:r>
        <w:rPr>
          <w:rStyle w:val="VerbatimChar"/>
        </w:rPr>
        <w:t xml:space="preserve">Хищники (y₀) = 9.0</w:t>
      </w:r>
    </w:p>
    <w:bookmarkEnd w:id="136"/>
    <w:bookmarkStart w:id="137" w:name="стационарные-точки-нулевые-изоклины"/>
    <w:p>
      <w:pPr>
        <w:pStyle w:val="Heading1"/>
      </w:pPr>
      <w:r>
        <w:t xml:space="preserve">11. Стационарные точки (нулевые изоклины)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bookmarkEnd w:id="137"/>
    <w:bookmarkStart w:id="180" w:name="построение-графиков"/>
    <w:p>
      <w:pPr>
        <w:pStyle w:val="Heading1"/>
      </w:pPr>
      <w:r>
        <w:t xml:space="preserve">12. Построение графиков</w:t>
      </w:r>
    </w:p>
    <w:bookmarkStart w:id="146" w:name="график-1-динамика-популяций-во-времени"/>
    <w:p>
      <w:pPr>
        <w:pStyle w:val="Heading2"/>
      </w:pPr>
      <w:r>
        <w:t xml:space="preserve">12.1 График 1: Динамика популяций во времени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39-output-1.sv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стационарных уровней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40-output-1.sv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9" w:name="X90a4470957263154764af5b15fb57446520b63e"/>
    <w:p>
      <w:pPr>
        <w:pStyle w:val="Heading2"/>
      </w:pPr>
      <w:r>
        <w:t xml:space="preserve">12.2 График 2: Фазовый портрет (хищники vs жертвы)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41-output-1.sv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 на фазовом портрете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шаг для отображения стрелок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Добавление стационарной точки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43-output-1.sv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Изоклины (нулевого роста)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 </w:t>
      </w:r>
      <w:r>
        <w:rPr>
          <w:rStyle w:val="CommentTok"/>
        </w:rPr>
        <w:t xml:space="preserve"># y-изоклина (dy/dt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  </w:t>
      </w:r>
      <w:r>
        <w:rPr>
          <w:rStyle w:val="CommentTok"/>
        </w:rPr>
        <w:t xml:space="preserve"># x-изоклина (dx/dt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44-output-1.sv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4" w:name="график-3-производные-скорости-изменения"/>
    <w:p>
      <w:pPr>
        <w:pStyle w:val="Heading2"/>
      </w:pPr>
      <w:r>
        <w:t xml:space="preserve">12.3 График 3: Производные (скорости изменения)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45-output-1.sv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4"/>
    <w:bookmarkStart w:id="169" w:name="график-4-относительные-изменения-в"/>
    <w:p>
      <w:pPr>
        <w:pStyle w:val="Heading2"/>
      </w:pPr>
      <w:r>
        <w:t xml:space="preserve">12.4 График 4: Относительные изменения (в %)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46-output-1.sv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74" w:name="X4e62902031d0de4d8b76fc4a1b5cbad0f318b2a"/>
    <w:p>
      <w:pPr>
        <w:pStyle w:val="Heading2"/>
      </w:pPr>
      <w:r>
        <w:t xml:space="preserve">12.5 График 5: Спектральный анализ (быстрое преобразование Фурье)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 </w:t>
      </w:r>
      <w:r>
        <w:rPr>
          <w:rStyle w:val="CommentTok"/>
        </w:rPr>
        <w:t xml:space="preserve"># Используем rfft для вещественных сигналов (возвращает только положительные частоты)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 </w:t>
      </w:r>
      <w:r>
        <w:rPr>
          <w:rStyle w:val="CommentTok"/>
        </w:rPr>
        <w:t xml:space="preserve"># Соответствующие частоты для rfft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Вычисление периодов колебаний</w:t>
      </w:r>
    </w:p>
    <w:p>
      <w:pPr>
        <w:pStyle w:val="SourceCode"/>
      </w:pP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dt_lv)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[spectrum_prey spectrum_predator],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48-output-2.sv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</w:p>
    <w:p>
      <w:pPr>
        <w:pStyle w:val="FirstParagraph"/>
      </w:pPr>
      <w:r>
        <w:t xml:space="preserve">Нахождение доминирующих частот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пропускаем нулевую частоту</w:t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0.2499 Гц</w:t>
      </w:r>
      <w:r>
        <w:br/>
      </w:r>
      <w:r>
        <w:rPr>
          <w:rStyle w:val="VerbatimChar"/>
        </w:rPr>
        <w:t xml:space="preserve">Период колебаний жертв: 4.0 единиц времени</w:t>
      </w:r>
    </w:p>
    <w:bookmarkEnd w:id="174"/>
    <w:bookmarkStart w:id="179" w:name="график-6-компактная-панель-всех-графиков"/>
    <w:p>
      <w:pPr>
        <w:pStyle w:val="Heading2"/>
      </w:pPr>
      <w:r>
        <w:t xml:space="preserve">12.6 График 6: Компактная панель всех графиков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Chistov-simulation-modeling-lab02-report_files/figure-docx/cell-50-output-2.sv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</w:p>
    <w:bookmarkEnd w:id="179"/>
    <w:bookmarkEnd w:id="180"/>
    <w:bookmarkStart w:id="181" w:name="анализ-результатов"/>
    <w:p>
      <w:pPr>
        <w:pStyle w:val="Heading1"/>
      </w:pPr>
      <w:r>
        <w:t xml:space="preserve">13. 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p>
      <w:pPr>
        <w:pStyle w:val="FirstParagraph"/>
      </w:pPr>
      <w:r>
        <w:t xml:space="preserve">Упрощенный анализ колебаний без поиска максимумов</w:t>
      </w:r>
      <w:r>
        <w:t xml:space="preserve"> </w:t>
      </w:r>
      <w:r>
        <w:t xml:space="preserve">Вместо сложного анализа сдвига фаз, просто посчитаем основные характеристики</w:t>
      </w:r>
    </w:p>
    <w:p>
      <w:pPr>
        <w:pStyle w:val="BodyText"/>
      </w:pPr>
      <w:r>
        <w:t xml:space="preserve">Находим время первого пика жертв (простой алгоритм)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Первый пик жертв: время = 33.7, значение = 46.89</w:t>
      </w:r>
      <w:r>
        <w:br/>
      </w:r>
      <w:r>
        <w:rPr>
          <w:rStyle w:val="VerbatimChar"/>
        </w:rPr>
        <w:t xml:space="preserve">Первый пик хищников: время = 2.9, значение = 10.41</w:t>
      </w:r>
      <w:r>
        <w:br/>
      </w:r>
      <w:r>
        <w:rPr>
          <w:rStyle w:val="VerbatimChar"/>
        </w:rPr>
        <w:t xml:space="preserve">Сдвиг фаз (хищники отстают): -30.8</w:t>
      </w:r>
    </w:p>
    <w:bookmarkEnd w:id="181"/>
    <w:bookmarkStart w:id="182" w:name="сохранение-графиков-1"/>
    <w:p>
      <w:pPr>
        <w:pStyle w:val="Heading1"/>
      </w:pPr>
      <w:r>
        <w:t xml:space="preserve">14. 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"C:\\Users\\12232\\Documents\\GitHub\\2026-1--study--simulation-modeling\\labs\\lab02\\project\\plots\\lv_panel.png"</w:t>
      </w:r>
    </w:p>
    <w:bookmarkEnd w:id="182"/>
    <w:bookmarkStart w:id="197" w:name="X893ae8dcbb838ab97a973159d983cd1a8cd4991"/>
    <w:p>
      <w:pPr>
        <w:pStyle w:val="Heading1"/>
      </w:pPr>
      <w:r>
        <w:t xml:space="preserve">15. Дополнительный анализ: чувствительность к параметрам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чувствительности"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чувствительности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Функция для анализа влияния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(param_index, values, param_name)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чувствительности к параметру: "</w:t>
      </w:r>
      <w:r>
        <w:rPr>
          <w:rStyle w:val="NormalTok"/>
        </w:rPr>
        <w:t xml:space="preserve">, param_name)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(p_lv)</w:t>
      </w:r>
      <w:r>
        <w:br/>
      </w:r>
      <w:r>
        <w:rPr>
          <w:rStyle w:val="NormalTok"/>
        </w:rPr>
        <w:t xml:space="preserve">    p_test[param_index]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p_test)</w:t>
      </w:r>
      <w:r>
        <w:br/>
      </w:r>
      <w:r>
        <w:rPr>
          <w:rStyle w:val="NormalTok"/>
        </w:rPr>
        <w:t xml:space="preserve">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(prob_test,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dt_lv)</w:t>
      </w:r>
      <w:r>
        <w:br/>
      </w:r>
      <w:r>
        <w:rPr>
          <w:rStyle w:val="NormalTok"/>
        </w:rPr>
        <w:t xml:space="preserve">    prey_end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predator_end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(param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prey_end,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predator_end))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(param_name)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(val)</w:t>
      </w:r>
      <w:r>
        <w:rPr>
          <w:rStyle w:val="StringTok"/>
        </w:rPr>
        <w:t xml:space="preserve">: жертвы=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(prey_end,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хищники=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(predator_end,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analyze_parameter_sensitivity (generic function with 1 method)</w:t>
      </w:r>
    </w:p>
    <w:bookmarkStart w:id="183" w:name="X0c1aa55a3cabd7c150b6cdb1f6608f8e4319691"/>
    <w:p>
      <w:pPr>
        <w:pStyle w:val="Heading2"/>
      </w:pPr>
      <w:r>
        <w:t xml:space="preserve">15.1 Анализ чувствительности к ключевым параметрам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Установите в true для выполнения анализа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1. Влияние скорости размножения жертв (α):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α</w:t>
      </w:r>
      <w:r>
        <w:br/>
      </w:r>
      <w:r>
        <w:rPr>
          <w:rStyle w:val="VerbatimChar"/>
        </w:rPr>
        <w:t xml:space="preserve">  α=0.05: жертвы=16.32, хищники=0.62</w:t>
      </w:r>
      <w:r>
        <w:br/>
      </w:r>
      <w:r>
        <w:rPr>
          <w:rStyle w:val="VerbatimChar"/>
        </w:rPr>
        <w:t xml:space="preserve">  α=0.1: жертвы=17.86, хищники=4.96</w:t>
      </w:r>
      <w:r>
        <w:br/>
      </w:r>
      <w:r>
        <w:rPr>
          <w:rStyle w:val="VerbatimChar"/>
        </w:rPr>
        <w:t xml:space="preserve">  α=0.2: жертвы=26.73, хищники=6.87</w:t>
      </w:r>
      <w:r>
        <w:br/>
      </w:r>
      <w:r>
        <w:rPr>
          <w:rStyle w:val="VerbatimChar"/>
        </w:rPr>
        <w:t xml:space="preserve">  α=0.3: жертвы=33.76, хищники=24.48</w:t>
      </w:r>
      <w:r>
        <w:br/>
      </w:r>
      <w:r>
        <w:br/>
      </w:r>
      <w:r>
        <w:rPr>
          <w:rStyle w:val="VerbatimChar"/>
        </w:rPr>
        <w:t xml:space="preserve">2. Влияние смертности хищников (γ):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γ</w:t>
      </w:r>
      <w:r>
        <w:br/>
      </w:r>
      <w:r>
        <w:rPr>
          <w:rStyle w:val="VerbatimChar"/>
        </w:rPr>
        <w:t xml:space="preserve">  γ=0.1: жертвы=0.87, хищники=2.07</w:t>
      </w:r>
      <w:r>
        <w:br/>
      </w:r>
      <w:r>
        <w:rPr>
          <w:rStyle w:val="VerbatimChar"/>
        </w:rPr>
        <w:t xml:space="preserve">  γ=0.3: жертвы=17.86, хищники=4.96</w:t>
      </w:r>
      <w:r>
        <w:br/>
      </w:r>
      <w:r>
        <w:rPr>
          <w:rStyle w:val="VerbatimChar"/>
        </w:rPr>
        <w:t xml:space="preserve">  γ=0.5: жертвы=54.16, хищники=10.0</w:t>
      </w:r>
      <w:r>
        <w:br/>
      </w:r>
      <w:r>
        <w:rPr>
          <w:rStyle w:val="VerbatimChar"/>
        </w:rPr>
        <w:t xml:space="preserve">  γ=0.7: жертвы=100.93, хищники=1.38</w:t>
      </w:r>
      <w:r>
        <w:br/>
      </w:r>
      <w:r>
        <w:br/>
      </w:r>
      <w:r>
        <w:rPr>
          <w:rStyle w:val="VerbatimChar"/>
        </w:rPr>
        <w:t xml:space="preserve">Моделирование завершено успешно!</w:t>
      </w:r>
    </w:p>
    <w:bookmarkEnd w:id="183"/>
    <w:bookmarkStart w:id="196" w:name="создание-производных-двух-файлов-моделей"/>
    <w:p>
      <w:pPr>
        <w:pStyle w:val="Heading2"/>
      </w:pPr>
      <w:r>
        <w:t xml:space="preserve">15.2 Создание производных двух файлов моделей</w:t>
      </w:r>
    </w:p>
    <w:p>
      <w:pPr>
        <w:pStyle w:val="FirstParagraph"/>
      </w:pPr>
      <w:r>
        <w:t xml:space="preserve">Из обоих файлов программой tangle.jl генерирую чистый код, jupyter notebook, документацию в формате quarto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06"/>
          <w:p>
            <w:pPr>
              <w:pStyle w:val="Compact"/>
              <w:jc w:val="center"/>
            </w:pPr>
            <w:r>
              <w:drawing>
                <wp:inline>
                  <wp:extent cx="3733800" cy="1621869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6.jp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1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Успешная генерация производных sir_ode.jl и lv_ode.jl</w:t>
            </w:r>
          </w:p>
          <w:bookmarkEnd w:id="187"/>
        </w:tc>
      </w:tr>
    </w:tbl>
    <w:p>
      <w:pPr>
        <w:pStyle w:val="BodyText"/>
      </w:pPr>
      <w:r>
        <w:t xml:space="preserve">Jupyter notebook sir_ode успешно работает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07"/>
          <w:p>
            <w:pPr>
              <w:pStyle w:val="Compact"/>
              <w:jc w:val="center"/>
            </w:pPr>
            <w:r>
              <w:drawing>
                <wp:inline>
                  <wp:extent cx="3733800" cy="308129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7.jp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1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jupyter notebook sir_ode</w:t>
            </w:r>
          </w:p>
          <w:bookmarkEnd w:id="191"/>
        </w:tc>
      </w:tr>
    </w:tbl>
    <w:p>
      <w:pPr>
        <w:pStyle w:val="BodyText"/>
      </w:pPr>
      <w:r>
        <w:t xml:space="preserve">Jupyter notebook lv_ode успешно работает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008"/>
          <w:p>
            <w:pPr>
              <w:pStyle w:val="Compact"/>
              <w:jc w:val="center"/>
            </w:pPr>
            <w:r>
              <w:drawing>
                <wp:inline>
                  <wp:extent cx="3733800" cy="2717986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8.jp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7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jupyter notebook lv_ode</w:t>
            </w:r>
          </w:p>
          <w:bookmarkEnd w:id="195"/>
        </w:tc>
      </w:tr>
    </w:tbl>
    <w:bookmarkEnd w:id="196"/>
    <w:bookmarkEnd w:id="197"/>
    <w:bookmarkStart w:id="198" w:name="выводы"/>
    <w:p>
      <w:pPr>
        <w:pStyle w:val="Heading1"/>
      </w:pPr>
      <w:r>
        <w:t xml:space="preserve">16. Выводы</w:t>
      </w:r>
    </w:p>
    <w:p>
      <w:pPr>
        <w:pStyle w:val="FirstParagraph"/>
      </w:pPr>
      <w:r>
        <w:t xml:space="preserve">В результате выполнения данной лабораторной работы я ознакомился с моделями SIR и Лотки–Вольтерры, а также с их реализацией в Julia, после чего успешно интегрировал её в данный отчёт.</w:t>
      </w:r>
    </w:p>
    <w:bookmarkEnd w:id="198"/>
    <w:bookmarkStart w:id="200" w:name="список-литературы"/>
    <w:p>
      <w:pPr>
        <w:pStyle w:val="Heading1"/>
      </w:pPr>
      <w:r>
        <w:t xml:space="preserve">17. Список литературы</w:t>
      </w:r>
    </w:p>
    <w:p>
      <w:pPr>
        <w:pStyle w:val="FirstParagraph"/>
      </w:pPr>
      <w:hyperlink r:id="rId199">
        <w:r>
          <w:rPr>
            <w:rStyle w:val="Hyperlink"/>
          </w:rPr>
          <w:t xml:space="preserve">Лабораторная работа №2</w:t>
        </w:r>
      </w:hyperlink>
    </w:p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svg" /><Relationship Type="http://schemas.openxmlformats.org/officeDocument/2006/relationships/image" Id="rId57" Target="media/rId57.svg" /><Relationship Type="http://schemas.openxmlformats.org/officeDocument/2006/relationships/image" Id="rId63" Target="media/rId63.svg" /><Relationship Type="http://schemas.openxmlformats.org/officeDocument/2006/relationships/image" Id="rId68" Target="media/rId68.svg" /><Relationship Type="http://schemas.openxmlformats.org/officeDocument/2006/relationships/image" Id="rId73" Target="media/rId73.svg" /><Relationship Type="http://schemas.openxmlformats.org/officeDocument/2006/relationships/image" Id="rId78" Target="media/rId78.svg" /><Relationship Type="http://schemas.openxmlformats.org/officeDocument/2006/relationships/image" Id="rId83" Target="media/rId83.svg" /><Relationship Type="http://schemas.openxmlformats.org/officeDocument/2006/relationships/image" Id="rId88" Target="media/rId88.svg" /><Relationship Type="http://schemas.openxmlformats.org/officeDocument/2006/relationships/image" Id="rId94" Target="media/rId94.svg" /><Relationship Type="http://schemas.openxmlformats.org/officeDocument/2006/relationships/image" Id="rId99" Target="media/rId99.svg" /><Relationship Type="http://schemas.openxmlformats.org/officeDocument/2006/relationships/image" Id="rId104" Target="media/rId104.svg" /><Relationship Type="http://schemas.openxmlformats.org/officeDocument/2006/relationships/image" Id="rId109" Target="media/rId109.svg" /><Relationship Type="http://schemas.openxmlformats.org/officeDocument/2006/relationships/image" Id="rId113" Target="media/rId113.svg" /><Relationship Type="http://schemas.openxmlformats.org/officeDocument/2006/relationships/image" Id="rId117" Target="media/rId117.svg" /><Relationship Type="http://schemas.openxmlformats.org/officeDocument/2006/relationships/image" Id="rId138" Target="media/rId138.svg" /><Relationship Type="http://schemas.openxmlformats.org/officeDocument/2006/relationships/image" Id="rId142" Target="media/rId142.svg" /><Relationship Type="http://schemas.openxmlformats.org/officeDocument/2006/relationships/image" Id="rId147" Target="media/rId147.svg" /><Relationship Type="http://schemas.openxmlformats.org/officeDocument/2006/relationships/image" Id="rId151" Target="media/rId151.svg" /><Relationship Type="http://schemas.openxmlformats.org/officeDocument/2006/relationships/image" Id="rId155" Target="media/rId155.svg" /><Relationship Type="http://schemas.openxmlformats.org/officeDocument/2006/relationships/image" Id="rId160" Target="media/rId160.svg" /><Relationship Type="http://schemas.openxmlformats.org/officeDocument/2006/relationships/image" Id="rId165" Target="media/rId165.svg" /><Relationship Type="http://schemas.openxmlformats.org/officeDocument/2006/relationships/image" Id="rId170" Target="media/rId170.svg" /><Relationship Type="http://schemas.openxmlformats.org/officeDocument/2006/relationships/image" Id="rId175" Target="media/rId175.sv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126" Target="media/rId126.jpg" /><Relationship Type="http://schemas.openxmlformats.org/officeDocument/2006/relationships/image" Id="rId184" Target="media/rId184.jpg" /><Relationship Type="http://schemas.openxmlformats.org/officeDocument/2006/relationships/image" Id="rId188" Target="media/rId188.jpg" /><Relationship Type="http://schemas.openxmlformats.org/officeDocument/2006/relationships/image" Id="rId192" Target="media/rId192.jp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hyperlink" Id="rId199" Target="https://esystem.rudn.ru/mod/resource/view.php?id=13561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https://esystem.rudn.ru/mod/resource/view.php?id=13561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Чистов Даниил Максимович</dc:creator>
  <dc:language>ru-RU</dc:language>
  <cp:keywords/>
  <dcterms:created xsi:type="dcterms:W3CDTF">2026-03-07T14:39:11Z</dcterms:created>
  <dcterms:modified xsi:type="dcterms:W3CDTF">2026-03-07T14:39:11Z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