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Внешнему</w:t>
      </w:r>
      <w:r>
        <w:t xml:space="preserve"> </w:t>
      </w:r>
      <w:r>
        <w:t xml:space="preserve">Курсу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Чистов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Пройти внешний курс - Этап 3</w:t>
      </w:r>
    </w:p>
    <w:bookmarkEnd w:id="20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лекционных материалах было сказано, что в протоколы прикладного уровня включён HTTPS (рис. 1).</w:t>
      </w:r>
    </w:p>
    <w:p>
      <w:pPr>
        <w:pStyle w:val="CaptionedFigure"/>
      </w:pPr>
      <w:r>
        <w:drawing>
          <wp:inline>
            <wp:extent cx="3733800" cy="1748097"/>
            <wp:effectExtent b="0" l="0" r="0" t="0"/>
            <wp:docPr descr="Задание 001" title="" id="22" name="Picture"/>
            <a:graphic>
              <a:graphicData uri="http://schemas.openxmlformats.org/drawingml/2006/picture">
                <pic:pic>
                  <pic:nvPicPr>
                    <pic:cNvPr descr="image/IMG_0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8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001</w:t>
      </w:r>
    </w:p>
    <w:p>
      <w:pPr>
        <w:pStyle w:val="BodyText"/>
      </w:pPr>
      <w:r>
        <w:t xml:space="preserve">Обе стороны имеют публичный ключ и секретный ключ, одна сторона открывает публичный ключ, а другая использует его для шифрования, но только владелец секретного ключа его расшифровывает (рис. 2).</w:t>
      </w:r>
    </w:p>
    <w:p>
      <w:pPr>
        <w:pStyle w:val="CaptionedFigure"/>
      </w:pPr>
      <w:r>
        <w:drawing>
          <wp:inline>
            <wp:extent cx="3733800" cy="1817116"/>
            <wp:effectExtent b="0" l="0" r="0" t="0"/>
            <wp:docPr descr="Задание 002" title="" id="25" name="Picture"/>
            <a:graphic>
              <a:graphicData uri="http://schemas.openxmlformats.org/drawingml/2006/picture">
                <pic:pic>
                  <pic:nvPicPr>
                    <pic:cNvPr descr="image/IMG_00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7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002</w:t>
      </w:r>
    </w:p>
    <w:p>
      <w:pPr>
        <w:pStyle w:val="BodyText"/>
      </w:pPr>
      <w:r>
        <w:t xml:space="preserve">Всё подходит, но очевидно, что хэш-функция не обеспечивает конфиденциальность (рис. 3).</w:t>
      </w:r>
    </w:p>
    <w:p>
      <w:pPr>
        <w:pStyle w:val="CaptionedFigure"/>
      </w:pPr>
      <w:r>
        <w:drawing>
          <wp:inline>
            <wp:extent cx="3733800" cy="1991829"/>
            <wp:effectExtent b="0" l="0" r="0" t="0"/>
            <wp:docPr descr="Задание 003" title="" id="28" name="Picture"/>
            <a:graphic>
              <a:graphicData uri="http://schemas.openxmlformats.org/drawingml/2006/picture">
                <pic:pic>
                  <pic:nvPicPr>
                    <pic:cNvPr descr="image/IMG_00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1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003</w:t>
      </w:r>
    </w:p>
    <w:p>
      <w:pPr>
        <w:pStyle w:val="BodyText"/>
      </w:pPr>
      <w:r>
        <w:t xml:space="preserve">Первые два ответа - никак не относятся к цифровой подписи, это алгоритм симметричного шифрования (AES) и хэш-функция (рис. 4).</w:t>
      </w:r>
    </w:p>
    <w:p>
      <w:pPr>
        <w:pStyle w:val="CaptionedFigure"/>
      </w:pPr>
      <w:r>
        <w:drawing>
          <wp:inline>
            <wp:extent cx="3733800" cy="1425695"/>
            <wp:effectExtent b="0" l="0" r="0" t="0"/>
            <wp:docPr descr="Задание 004" title="" id="31" name="Picture"/>
            <a:graphic>
              <a:graphicData uri="http://schemas.openxmlformats.org/drawingml/2006/picture">
                <pic:pic>
                  <pic:nvPicPr>
                    <pic:cNvPr descr="image/IMG_00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5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004</w:t>
      </w:r>
    </w:p>
    <w:p>
      <w:pPr>
        <w:pStyle w:val="BodyText"/>
      </w:pPr>
      <w:r>
        <w:t xml:space="preserve">Т.к. обе стороны по сути проверяются по одному ключу, следовательно это симметричная криптография (рис. 5).</w:t>
      </w:r>
    </w:p>
    <w:p>
      <w:pPr>
        <w:pStyle w:val="CaptionedFigure"/>
      </w:pPr>
      <w:r>
        <w:drawing>
          <wp:inline>
            <wp:extent cx="3733800" cy="1630736"/>
            <wp:effectExtent b="0" l="0" r="0" t="0"/>
            <wp:docPr descr="Задание 005" title="" id="34" name="Picture"/>
            <a:graphic>
              <a:graphicData uri="http://schemas.openxmlformats.org/drawingml/2006/picture">
                <pic:pic>
                  <pic:nvPicPr>
                    <pic:cNvPr descr="image/IMG_00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0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Задание 005</w:t>
      </w:r>
    </w:p>
    <w:p>
      <w:pPr>
        <w:pStyle w:val="BodyText"/>
      </w:pPr>
      <w:r>
        <w:t xml:space="preserve">Асимметричный, т.к. у каждой стороны и свой секретная и открытая часть, и он устанавливает ключ, но не шифрует (рис. 6).</w:t>
      </w:r>
    </w:p>
    <w:p>
      <w:pPr>
        <w:pStyle w:val="CaptionedFigure"/>
      </w:pPr>
      <w:r>
        <w:drawing>
          <wp:inline>
            <wp:extent cx="3733800" cy="1442210"/>
            <wp:effectExtent b="0" l="0" r="0" t="0"/>
            <wp:docPr descr="Задание 006" title="" id="37" name="Picture"/>
            <a:graphic>
              <a:graphicData uri="http://schemas.openxmlformats.org/drawingml/2006/picture">
                <pic:pic>
                  <pic:nvPicPr>
                    <pic:cNvPr descr="image/IMG_00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2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Задание 006</w:t>
      </w:r>
    </w:p>
    <w:p>
      <w:pPr>
        <w:pStyle w:val="BodyText"/>
      </w:pPr>
      <w:r>
        <w:t xml:space="preserve">Т.к. для подписей используется асимметричная криптография, следовательно это публичный протокол (рис. 7).</w:t>
      </w:r>
    </w:p>
    <w:p>
      <w:pPr>
        <w:pStyle w:val="CaptionedFigure"/>
      </w:pPr>
      <w:r>
        <w:drawing>
          <wp:inline>
            <wp:extent cx="3733800" cy="1656399"/>
            <wp:effectExtent b="0" l="0" r="0" t="0"/>
            <wp:docPr descr="Задание 007" title="" id="40" name="Picture"/>
            <a:graphic>
              <a:graphicData uri="http://schemas.openxmlformats.org/drawingml/2006/picture">
                <pic:pic>
                  <pic:nvPicPr>
                    <pic:cNvPr descr="image/IMG_00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6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Задание 007</w:t>
      </w:r>
    </w:p>
    <w:p>
      <w:pPr>
        <w:pStyle w:val="BodyText"/>
      </w:pPr>
      <w:r>
        <w:t xml:space="preserve">Открытый ключ используется для расшифровки подписи, подпись это зашифрованный хэш, ну и сам хэш (рис. 8).</w:t>
      </w:r>
    </w:p>
    <w:p>
      <w:pPr>
        <w:pStyle w:val="CaptionedFigure"/>
      </w:pPr>
      <w:r>
        <w:drawing>
          <wp:inline>
            <wp:extent cx="3733800" cy="1550963"/>
            <wp:effectExtent b="0" l="0" r="0" t="0"/>
            <wp:docPr descr="Задание 008" title="" id="43" name="Picture"/>
            <a:graphic>
              <a:graphicData uri="http://schemas.openxmlformats.org/drawingml/2006/picture">
                <pic:pic>
                  <pic:nvPicPr>
                    <pic:cNvPr descr="image/IMG_00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0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Задание 008</w:t>
      </w:r>
    </w:p>
    <w:p>
      <w:pPr>
        <w:pStyle w:val="BodyText"/>
      </w:pPr>
      <w:r>
        <w:t xml:space="preserve">Конфиденциальность не обеспечивается, т.к. сообщение не шифруется (рис. 9).</w:t>
      </w:r>
    </w:p>
    <w:p>
      <w:pPr>
        <w:pStyle w:val="CaptionedFigure"/>
      </w:pPr>
      <w:r>
        <w:drawing>
          <wp:inline>
            <wp:extent cx="3733800" cy="1461641"/>
            <wp:effectExtent b="0" l="0" r="0" t="0"/>
            <wp:docPr descr="Задание 009" title="" id="46" name="Picture"/>
            <a:graphic>
              <a:graphicData uri="http://schemas.openxmlformats.org/drawingml/2006/picture">
                <pic:pic>
                  <pic:nvPicPr>
                    <pic:cNvPr descr="image/IMG_00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1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Задание 009</w:t>
      </w:r>
    </w:p>
    <w:p>
      <w:pPr>
        <w:pStyle w:val="BodyText"/>
      </w:pPr>
      <w:r>
        <w:t xml:space="preserve">Она создаётся с использование сертифицированных средств криптозащиты, а также имеет юридическую силу, что важно при работе с государством (рис. 10).</w:t>
      </w:r>
    </w:p>
    <w:p>
      <w:pPr>
        <w:pStyle w:val="CaptionedFigure"/>
      </w:pPr>
      <w:r>
        <w:drawing>
          <wp:inline>
            <wp:extent cx="3733800" cy="1663676"/>
            <wp:effectExtent b="0" l="0" r="0" t="0"/>
            <wp:docPr descr="Задание 010" title="" id="49" name="Picture"/>
            <a:graphic>
              <a:graphicData uri="http://schemas.openxmlformats.org/drawingml/2006/picture">
                <pic:pic>
                  <pic:nvPicPr>
                    <pic:cNvPr descr="image/IMG_017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3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Задание 010</w:t>
      </w:r>
    </w:p>
    <w:p>
      <w:pPr>
        <w:pStyle w:val="BodyText"/>
      </w:pPr>
      <w:r>
        <w:t xml:space="preserve">Такие центры именно для этого и созданы, когда речь идёт о безопасности - это наилучший вариант, чем позволять выдавать сертификаты каждой желающей организации (рис. 11).</w:t>
      </w:r>
    </w:p>
    <w:p>
      <w:pPr>
        <w:pStyle w:val="CaptionedFigure"/>
      </w:pPr>
      <w:r>
        <w:drawing>
          <wp:inline>
            <wp:extent cx="3733800" cy="2073205"/>
            <wp:effectExtent b="0" l="0" r="0" t="0"/>
            <wp:docPr descr="Задание 011" title="" id="52" name="Picture"/>
            <a:graphic>
              <a:graphicData uri="http://schemas.openxmlformats.org/drawingml/2006/picture">
                <pic:pic>
                  <pic:nvPicPr>
                    <pic:cNvPr descr="image/IMG_010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3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Задание 011</w:t>
      </w:r>
    </w:p>
    <w:p>
      <w:pPr>
        <w:pStyle w:val="BodyText"/>
      </w:pPr>
      <w:r>
        <w:t xml:space="preserve">SecurePay не считается, т.к. это электронная платёжная система, по сути и Bitcoin по этому не считается (рис. 12).</w:t>
      </w:r>
    </w:p>
    <w:p>
      <w:pPr>
        <w:pStyle w:val="CaptionedFigure"/>
      </w:pPr>
      <w:r>
        <w:drawing>
          <wp:inline>
            <wp:extent cx="3733800" cy="1782040"/>
            <wp:effectExtent b="0" l="0" r="0" t="0"/>
            <wp:docPr descr="Задание 012" title="" id="55" name="Picture"/>
            <a:graphic>
              <a:graphicData uri="http://schemas.openxmlformats.org/drawingml/2006/picture">
                <pic:pic>
                  <pic:nvPicPr>
                    <pic:cNvPr descr="image/IMG_011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2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Задание 012</w:t>
      </w:r>
    </w:p>
    <w:p>
      <w:pPr>
        <w:pStyle w:val="BodyText"/>
      </w:pPr>
      <w:r>
        <w:t xml:space="preserve">Капча лишь может предотвратить (и то не всегда) автоматизированную атаку, а PIN-код + пароль тоже можно подобрать и не нужно иметь доступ к чему-нибудь стороннему (например, телефону) (рис. 13).</w:t>
      </w:r>
    </w:p>
    <w:p>
      <w:pPr>
        <w:pStyle w:val="CaptionedFigure"/>
      </w:pPr>
      <w:r>
        <w:drawing>
          <wp:inline>
            <wp:extent cx="3733800" cy="1540151"/>
            <wp:effectExtent b="0" l="0" r="0" t="0"/>
            <wp:docPr descr="Задание 013" title="" id="58" name="Picture"/>
            <a:graphic>
              <a:graphicData uri="http://schemas.openxmlformats.org/drawingml/2006/picture">
                <pic:pic>
                  <pic:nvPicPr>
                    <pic:cNvPr descr="image/IMG_012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0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Задание 013</w:t>
      </w:r>
    </w:p>
    <w:p>
      <w:pPr>
        <w:pStyle w:val="BodyText"/>
      </w:pPr>
      <w:r>
        <w:t xml:space="preserve">Банк-эмитент - тот, кто выпустил карту, следовательно он несёт ответственность за аутентификацию пользователя, также используется многофакторная аутентификация - что-то, что знает пользователь + что-то, что этот пользователь имеет (телефон) (рис. 14).</w:t>
      </w:r>
    </w:p>
    <w:p>
      <w:pPr>
        <w:pStyle w:val="CaptionedFigure"/>
      </w:pPr>
      <w:r>
        <w:drawing>
          <wp:inline>
            <wp:extent cx="3733800" cy="1596334"/>
            <wp:effectExtent b="0" l="0" r="0" t="0"/>
            <wp:docPr descr="Задание 014" title="" id="61" name="Picture"/>
            <a:graphic>
              <a:graphicData uri="http://schemas.openxmlformats.org/drawingml/2006/picture">
                <pic:pic>
                  <pic:nvPicPr>
                    <pic:cNvPr descr="image/IMG_013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6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Задание 014</w:t>
      </w:r>
    </w:p>
    <w:p>
      <w:pPr>
        <w:pStyle w:val="BodyText"/>
      </w:pPr>
      <w:r>
        <w:t xml:space="preserve">При нахождении потребуется очень много вычислений, переборов - оттого и сложность, однако проверка результата будет быстрой (рис. 15).</w:t>
      </w:r>
    </w:p>
    <w:p>
      <w:pPr>
        <w:pStyle w:val="CaptionedFigure"/>
      </w:pPr>
      <w:r>
        <w:drawing>
          <wp:inline>
            <wp:extent cx="3733800" cy="1838878"/>
            <wp:effectExtent b="0" l="0" r="0" t="0"/>
            <wp:docPr descr="Задание 015" title="" id="64" name="Picture"/>
            <a:graphic>
              <a:graphicData uri="http://schemas.openxmlformats.org/drawingml/2006/picture">
                <pic:pic>
                  <pic:nvPicPr>
                    <pic:cNvPr descr="image/IMG_014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8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Задание 015</w:t>
      </w:r>
    </w:p>
    <w:p>
      <w:pPr>
        <w:pStyle w:val="BodyText"/>
      </w:pPr>
      <w:r>
        <w:t xml:space="preserve">Подходят все варианты (рис. 16).</w:t>
      </w:r>
    </w:p>
    <w:p>
      <w:pPr>
        <w:pStyle w:val="CaptionedFigure"/>
      </w:pPr>
      <w:r>
        <w:drawing>
          <wp:inline>
            <wp:extent cx="3733800" cy="1639063"/>
            <wp:effectExtent b="0" l="0" r="0" t="0"/>
            <wp:docPr descr="Задание 016" title="" id="67" name="Picture"/>
            <a:graphic>
              <a:graphicData uri="http://schemas.openxmlformats.org/drawingml/2006/picture">
                <pic:pic>
                  <pic:nvPicPr>
                    <pic:cNvPr descr="image/IMG_015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9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Задание 016</w:t>
      </w:r>
    </w:p>
    <w:p>
      <w:pPr>
        <w:pStyle w:val="BodyText"/>
      </w:pPr>
      <w:r>
        <w:t xml:space="preserve">Курс успешно пройден (рис. 17).</w:t>
      </w:r>
    </w:p>
    <w:p>
      <w:pPr>
        <w:pStyle w:val="CaptionedFigure"/>
      </w:pPr>
      <w:r>
        <w:drawing>
          <wp:inline>
            <wp:extent cx="3733800" cy="2465849"/>
            <wp:effectExtent b="0" l="0" r="0" t="0"/>
            <wp:docPr descr="Курс успешно пройден" title="" id="70" name="Picture"/>
            <a:graphic>
              <a:graphicData uri="http://schemas.openxmlformats.org/drawingml/2006/picture">
                <pic:pic>
                  <pic:nvPicPr>
                    <pic:cNvPr descr="image/IMG_016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Курс успешно пройден</w:t>
      </w:r>
    </w:p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Этап 3 пройден успешно на максимальный балл.</w:t>
      </w:r>
    </w:p>
    <w:bookmarkEnd w:id="73"/>
    <w:bookmarkStart w:id="75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pStyle w:val="FirstParagraph"/>
      </w:pPr>
      <w:hyperlink r:id="rId74">
        <w:r>
          <w:rPr>
            <w:rStyle w:val="Hyperlink"/>
          </w:rPr>
          <w:t xml:space="preserve">Курс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Основы Кибербезопасности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на платформе Stepik</w:t>
        </w:r>
      </w:hyperlink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48" Target="media/rId48.jpg" /><Relationship Type="http://schemas.openxmlformats.org/officeDocument/2006/relationships/hyperlink" Id="rId74" Target="https://stepik.org/course/11151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s://stepik.org/course/1115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Внешнему Курсу - Этап 3</dc:title>
  <dc:creator>Чистов Даниил Максимович</dc:creator>
  <dc:language>ru-RU</dc:language>
  <cp:keywords/>
  <dcterms:created xsi:type="dcterms:W3CDTF">2025-05-17T20:42:03Z</dcterms:created>
  <dcterms:modified xsi:type="dcterms:W3CDTF">2025-05-17T20:42:03Z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11pt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1</vt:lpwstr>
  </property>
  <property fmtid="{D5CDD505-2E9C-101B-9397-08002B2CF9AE}" pid="98" name="toc-title">
    <vt:lpwstr>Содержание</vt:lpwstr>
  </property>
</Properties>
</file>