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0A6" w:rsidRPr="00D2458D" w:rsidRDefault="000F1FC2" w:rsidP="000B5007">
      <w:pPr>
        <w:jc w:val="center"/>
        <w:rPr>
          <w:rFonts w:ascii="Times New Roman" w:hAnsi="Times New Roman" w:cs="Times New Roman"/>
          <w:sz w:val="36"/>
          <w:szCs w:val="36"/>
        </w:rPr>
      </w:pPr>
      <w:r w:rsidRPr="00D2458D">
        <w:rPr>
          <w:rFonts w:ascii="Times New Roman" w:hAnsi="Times New Roman" w:cs="Times New Roman"/>
          <w:sz w:val="36"/>
          <w:szCs w:val="36"/>
        </w:rPr>
        <w:t>Annotation Guidelines</w:t>
      </w:r>
      <w:r w:rsidR="000B5007">
        <w:rPr>
          <w:rFonts w:ascii="Times New Roman" w:hAnsi="Times New Roman" w:cs="Times New Roman"/>
          <w:sz w:val="36"/>
          <w:szCs w:val="36"/>
        </w:rPr>
        <w:t xml:space="preserve"> for </w:t>
      </w:r>
      <w:r w:rsidR="000B5007" w:rsidRPr="00CD4B29">
        <w:rPr>
          <w:rFonts w:ascii="Times New Roman" w:hAnsi="Times New Roman" w:cs="Times New Roman"/>
          <w:i/>
          <w:sz w:val="36"/>
          <w:szCs w:val="36"/>
        </w:rPr>
        <w:t>Chemical Entity Mentions for Assessment of MTI</w:t>
      </w:r>
      <w:r w:rsidR="000B5007">
        <w:rPr>
          <w:rFonts w:ascii="Times New Roman" w:hAnsi="Times New Roman" w:cs="Times New Roman"/>
          <w:sz w:val="36"/>
          <w:szCs w:val="36"/>
        </w:rPr>
        <w:t xml:space="preserve"> (</w:t>
      </w:r>
      <w:r w:rsidR="00174D8F">
        <w:rPr>
          <w:rFonts w:ascii="Times New Roman" w:hAnsi="Times New Roman" w:cs="Times New Roman"/>
          <w:i/>
          <w:sz w:val="36"/>
          <w:szCs w:val="36"/>
        </w:rPr>
        <w:t>ChEM</w:t>
      </w:r>
      <w:bookmarkStart w:id="0" w:name="_GoBack"/>
      <w:bookmarkEnd w:id="0"/>
      <w:r w:rsidR="000B5007" w:rsidRPr="00CD4B29">
        <w:rPr>
          <w:rFonts w:ascii="Times New Roman" w:hAnsi="Times New Roman" w:cs="Times New Roman"/>
          <w:i/>
          <w:sz w:val="36"/>
          <w:szCs w:val="36"/>
        </w:rPr>
        <w:t>FAM</w:t>
      </w:r>
      <w:r w:rsidR="000B5007">
        <w:rPr>
          <w:rFonts w:ascii="Times New Roman" w:hAnsi="Times New Roman" w:cs="Times New Roman"/>
          <w:sz w:val="36"/>
          <w:szCs w:val="36"/>
        </w:rPr>
        <w:t>) Corpus</w:t>
      </w:r>
    </w:p>
    <w:p w:rsidR="000F1FC2" w:rsidRPr="00D2458D" w:rsidRDefault="000F1FC2" w:rsidP="000F1FC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496533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F1FC2" w:rsidRPr="00635E9C" w:rsidRDefault="000F1FC2">
          <w:pPr>
            <w:pStyle w:val="TOCHeading"/>
            <w:rPr>
              <w:rFonts w:ascii="Times New Roman" w:hAnsi="Times New Roman" w:cs="Times New Roman"/>
              <w:color w:val="70AD47" w:themeColor="accent6"/>
            </w:rPr>
          </w:pPr>
          <w:r w:rsidRPr="00635E9C">
            <w:rPr>
              <w:rFonts w:ascii="Times New Roman" w:hAnsi="Times New Roman" w:cs="Times New Roman"/>
              <w:color w:val="70AD47" w:themeColor="accent6"/>
            </w:rPr>
            <w:t>Contents</w:t>
          </w:r>
        </w:p>
        <w:p w:rsidR="00CD4B29" w:rsidRDefault="000F1F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2458D">
            <w:rPr>
              <w:rFonts w:ascii="Times New Roman" w:hAnsi="Times New Roman" w:cs="Times New Roman"/>
            </w:rPr>
            <w:fldChar w:fldCharType="begin"/>
          </w:r>
          <w:r w:rsidRPr="00D2458D">
            <w:rPr>
              <w:rFonts w:ascii="Times New Roman" w:hAnsi="Times New Roman" w:cs="Times New Roman"/>
            </w:rPr>
            <w:instrText xml:space="preserve"> TOC \o "1-3" \h \z \u </w:instrText>
          </w:r>
          <w:r w:rsidRPr="00D2458D">
            <w:rPr>
              <w:rFonts w:ascii="Times New Roman" w:hAnsi="Times New Roman" w:cs="Times New Roman"/>
            </w:rPr>
            <w:fldChar w:fldCharType="separate"/>
          </w:r>
          <w:hyperlink w:anchor="_Toc16070593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_Toc16070593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2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4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Organics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_Toc16070594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2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5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Inorganics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_Toc16070595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2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6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Amino acids, peptides, and proteins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_Toc16070596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3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7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Nucleic acids, nucleotides, nucleosides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_Toc16070597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3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8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Nesting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_Toc16070598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4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599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Fragments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_Toc16070599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4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600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Stop words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_Toc16070600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4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CD4B29" w:rsidRDefault="00174D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70601" w:history="1">
            <w:r w:rsidR="00CD4B29" w:rsidRPr="00E06890">
              <w:rPr>
                <w:rStyle w:val="Hyperlink"/>
                <w:rFonts w:ascii="Times New Roman" w:hAnsi="Times New Roman" w:cs="Times New Roman"/>
                <w:noProof/>
              </w:rPr>
              <w:t>Miscellaneous</w:t>
            </w:r>
            <w:r w:rsidR="00CD4B29">
              <w:rPr>
                <w:noProof/>
                <w:webHidden/>
              </w:rPr>
              <w:tab/>
            </w:r>
            <w:r w:rsidR="00CD4B29">
              <w:rPr>
                <w:noProof/>
                <w:webHidden/>
              </w:rPr>
              <w:fldChar w:fldCharType="begin"/>
            </w:r>
            <w:r w:rsidR="00CD4B29">
              <w:rPr>
                <w:noProof/>
                <w:webHidden/>
              </w:rPr>
              <w:instrText xml:space="preserve"> PAGEREF _Toc16070601 \h </w:instrText>
            </w:r>
            <w:r w:rsidR="00CD4B29">
              <w:rPr>
                <w:noProof/>
                <w:webHidden/>
              </w:rPr>
            </w:r>
            <w:r w:rsidR="00CD4B29">
              <w:rPr>
                <w:noProof/>
                <w:webHidden/>
              </w:rPr>
              <w:fldChar w:fldCharType="separate"/>
            </w:r>
            <w:r w:rsidR="00A75FA5">
              <w:rPr>
                <w:noProof/>
                <w:webHidden/>
              </w:rPr>
              <w:t>5</w:t>
            </w:r>
            <w:r w:rsidR="00CD4B29">
              <w:rPr>
                <w:noProof/>
                <w:webHidden/>
              </w:rPr>
              <w:fldChar w:fldCharType="end"/>
            </w:r>
          </w:hyperlink>
        </w:p>
        <w:p w:rsidR="000A18FF" w:rsidRPr="00D2458D" w:rsidRDefault="000F1FC2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2458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</w:p>
    <w:p w:rsidR="000B5007" w:rsidRDefault="000B5007" w:rsidP="000B5007"/>
    <w:p w:rsidR="000B5007" w:rsidRDefault="000B5007" w:rsidP="000B5007"/>
    <w:p w:rsidR="000B5007" w:rsidRDefault="000B5007" w:rsidP="000B5007"/>
    <w:p w:rsidR="000B5007" w:rsidRPr="000B5007" w:rsidRDefault="000B5007" w:rsidP="000B5007"/>
    <w:p w:rsidR="00615157" w:rsidRPr="00635E9C" w:rsidRDefault="000A18FF" w:rsidP="00615157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1" w:name="_Toc16070593"/>
      <w:r w:rsidRPr="00635E9C">
        <w:rPr>
          <w:rFonts w:ascii="Times New Roman" w:hAnsi="Times New Roman" w:cs="Times New Roman"/>
          <w:color w:val="70AD47" w:themeColor="accent6"/>
        </w:rPr>
        <w:lastRenderedPageBreak/>
        <w:t>Introduction</w:t>
      </w:r>
      <w:bookmarkEnd w:id="1"/>
    </w:p>
    <w:p w:rsidR="00BF2D95" w:rsidRPr="00D2458D" w:rsidRDefault="003F7D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document records the </w:t>
      </w:r>
      <w:r w:rsidR="004A6006">
        <w:rPr>
          <w:rFonts w:ascii="Times New Roman" w:hAnsi="Times New Roman" w:cs="Times New Roman"/>
        </w:rPr>
        <w:t>guidelines</w:t>
      </w:r>
      <w:r>
        <w:rPr>
          <w:rFonts w:ascii="Times New Roman" w:hAnsi="Times New Roman" w:cs="Times New Roman"/>
        </w:rPr>
        <w:t xml:space="preserve"> used to annotate </w:t>
      </w:r>
      <w:r w:rsidR="00030FBA">
        <w:rPr>
          <w:rFonts w:ascii="Times New Roman" w:hAnsi="Times New Roman" w:cs="Times New Roman"/>
        </w:rPr>
        <w:t xml:space="preserve">chemical entities in </w:t>
      </w:r>
      <w:r>
        <w:rPr>
          <w:rFonts w:ascii="Times New Roman" w:hAnsi="Times New Roman" w:cs="Times New Roman"/>
        </w:rPr>
        <w:t xml:space="preserve">a set of 200 </w:t>
      </w:r>
      <w:r w:rsidR="000B5007">
        <w:rPr>
          <w:rFonts w:ascii="Times New Roman" w:hAnsi="Times New Roman" w:cs="Times New Roman"/>
        </w:rPr>
        <w:t>MEDLINE</w:t>
      </w:r>
      <w:r>
        <w:rPr>
          <w:rFonts w:ascii="Times New Roman" w:hAnsi="Times New Roman" w:cs="Times New Roman"/>
        </w:rPr>
        <w:t xml:space="preserve"> citations, consisting of abstracts and titles</w:t>
      </w:r>
      <w:r w:rsidR="00CD4B29">
        <w:rPr>
          <w:rFonts w:ascii="Times New Roman" w:hAnsi="Times New Roman" w:cs="Times New Roman"/>
        </w:rPr>
        <w:t>, referred to as the Chemical Entity Ment</w:t>
      </w:r>
      <w:r w:rsidR="00F3751C">
        <w:rPr>
          <w:rFonts w:ascii="Times New Roman" w:hAnsi="Times New Roman" w:cs="Times New Roman"/>
        </w:rPr>
        <w:t>ions for Assessment of MTI (ChEM</w:t>
      </w:r>
      <w:r w:rsidR="00CD4B29">
        <w:rPr>
          <w:rFonts w:ascii="Times New Roman" w:hAnsi="Times New Roman" w:cs="Times New Roman"/>
        </w:rPr>
        <w:t>FAM) corpus</w:t>
      </w:r>
      <w:r>
        <w:rPr>
          <w:rFonts w:ascii="Times New Roman" w:hAnsi="Times New Roman" w:cs="Times New Roman"/>
        </w:rPr>
        <w:t xml:space="preserve">. </w:t>
      </w:r>
      <w:r w:rsidR="00BF2D95" w:rsidRPr="00D2458D">
        <w:rPr>
          <w:rFonts w:ascii="Times New Roman" w:hAnsi="Times New Roman" w:cs="Times New Roman"/>
        </w:rPr>
        <w:t>We have</w:t>
      </w:r>
      <w:r w:rsidR="000A18FF" w:rsidRPr="00D2458D">
        <w:rPr>
          <w:rFonts w:ascii="Times New Roman" w:hAnsi="Times New Roman" w:cs="Times New Roman"/>
        </w:rPr>
        <w:t xml:space="preserve"> chosen to divide</w:t>
      </w:r>
      <w:r w:rsidR="00BF2D95" w:rsidRPr="00D2458D">
        <w:rPr>
          <w:rFonts w:ascii="Times New Roman" w:hAnsi="Times New Roman" w:cs="Times New Roman"/>
        </w:rPr>
        <w:t xml:space="preserve"> chemicals</w:t>
      </w:r>
      <w:r>
        <w:rPr>
          <w:rFonts w:ascii="Times New Roman" w:hAnsi="Times New Roman" w:cs="Times New Roman"/>
        </w:rPr>
        <w:t xml:space="preserve"> that appear in this corpus</w:t>
      </w:r>
      <w:r w:rsidR="00BF2D95" w:rsidRPr="00D2458D">
        <w:rPr>
          <w:rFonts w:ascii="Times New Roman" w:hAnsi="Times New Roman" w:cs="Times New Roman"/>
        </w:rPr>
        <w:t xml:space="preserve"> into </w:t>
      </w:r>
      <w:r w:rsidR="000A18FF" w:rsidRPr="00D2458D">
        <w:rPr>
          <w:rFonts w:ascii="Times New Roman" w:hAnsi="Times New Roman" w:cs="Times New Roman"/>
        </w:rPr>
        <w:t>f</w:t>
      </w:r>
      <w:r w:rsidR="00A877C7" w:rsidRPr="00D2458D">
        <w:rPr>
          <w:rFonts w:ascii="Times New Roman" w:hAnsi="Times New Roman" w:cs="Times New Roman"/>
        </w:rPr>
        <w:t>our</w:t>
      </w:r>
      <w:r w:rsidR="00BF2D95" w:rsidRPr="00D2458D">
        <w:rPr>
          <w:rFonts w:ascii="Times New Roman" w:hAnsi="Times New Roman" w:cs="Times New Roman"/>
        </w:rPr>
        <w:t xml:space="preserve"> categorie</w:t>
      </w:r>
      <w:r w:rsidR="000A18FF" w:rsidRPr="00D2458D">
        <w:rPr>
          <w:rFonts w:ascii="Times New Roman" w:hAnsi="Times New Roman" w:cs="Times New Roman"/>
        </w:rPr>
        <w:t>s</w:t>
      </w:r>
      <w:r w:rsidR="000B5007">
        <w:rPr>
          <w:rFonts w:ascii="Times New Roman" w:hAnsi="Times New Roman" w:cs="Times New Roman"/>
        </w:rPr>
        <w:t>, corresponding to MeSH tree terms</w:t>
      </w:r>
      <w:r w:rsidR="00BF2D95" w:rsidRPr="00D2458D">
        <w:rPr>
          <w:rFonts w:ascii="Times New Roman" w:hAnsi="Times New Roman" w:cs="Times New Roman"/>
        </w:rPr>
        <w:t>:</w:t>
      </w:r>
      <w:r w:rsidR="000A18FF" w:rsidRPr="00D2458D">
        <w:rPr>
          <w:rFonts w:ascii="Times New Roman" w:hAnsi="Times New Roman" w:cs="Times New Roman"/>
        </w:rPr>
        <w:t xml:space="preserve"> </w:t>
      </w:r>
    </w:p>
    <w:p w:rsidR="000B5007" w:rsidRDefault="000B5007" w:rsidP="000B50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Inorganic Chemicals (D01)</w:t>
      </w:r>
    </w:p>
    <w:p w:rsidR="000B5007" w:rsidRDefault="000B5007" w:rsidP="000B50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Organic Chemicals (D02)</w:t>
      </w:r>
    </w:p>
    <w:p w:rsidR="000B5007" w:rsidRDefault="000B5007" w:rsidP="004A60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Amino Acids, Peptides, and Proteins (D12)</w:t>
      </w:r>
    </w:p>
    <w:p w:rsidR="000B5007" w:rsidRPr="00CD4B29" w:rsidRDefault="000B5007" w:rsidP="00CD4B29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Nucleic Acids, Nucleotides, and Nucleosides (D13</w:t>
      </w:r>
    </w:p>
    <w:p w:rsidR="00615157" w:rsidRPr="000B5007" w:rsidRDefault="003F7D33" w:rsidP="000B5007">
      <w:pPr>
        <w:rPr>
          <w:rFonts w:ascii="Times New Roman" w:hAnsi="Times New Roman" w:cs="Times New Roman"/>
        </w:rPr>
      </w:pPr>
      <w:r w:rsidRPr="000B5007">
        <w:rPr>
          <w:rFonts w:ascii="Times New Roman" w:hAnsi="Times New Roman" w:cs="Times New Roman"/>
        </w:rPr>
        <w:t>Entities that represent an</w:t>
      </w:r>
      <w:r w:rsidR="007E490F" w:rsidRPr="000B5007">
        <w:rPr>
          <w:rFonts w:ascii="Times New Roman" w:hAnsi="Times New Roman" w:cs="Times New Roman"/>
        </w:rPr>
        <w:t xml:space="preserve"> instance of a chemical are annotated. For the purposes of this </w:t>
      </w:r>
      <w:r w:rsidR="008933BE" w:rsidRPr="000B5007">
        <w:rPr>
          <w:rFonts w:ascii="Times New Roman" w:hAnsi="Times New Roman" w:cs="Times New Roman"/>
        </w:rPr>
        <w:t>collection</w:t>
      </w:r>
      <w:r w:rsidR="007E490F" w:rsidRPr="000B5007">
        <w:rPr>
          <w:rFonts w:ascii="Times New Roman" w:hAnsi="Times New Roman" w:cs="Times New Roman"/>
        </w:rPr>
        <w:t>, an instance</w:t>
      </w:r>
      <w:r w:rsidR="008933BE" w:rsidRPr="000B5007">
        <w:rPr>
          <w:rFonts w:ascii="Times New Roman" w:hAnsi="Times New Roman" w:cs="Times New Roman"/>
        </w:rPr>
        <w:t xml:space="preserve"> of a chemical</w:t>
      </w:r>
      <w:r w:rsidR="007E490F" w:rsidRPr="000B5007">
        <w:rPr>
          <w:rFonts w:ascii="Times New Roman" w:hAnsi="Times New Roman" w:cs="Times New Roman"/>
        </w:rPr>
        <w:t xml:space="preserve"> is defined as a</w:t>
      </w:r>
      <w:r w:rsidR="00635E9C" w:rsidRPr="000B5007">
        <w:rPr>
          <w:rFonts w:ascii="Times New Roman" w:hAnsi="Times New Roman" w:cs="Times New Roman"/>
        </w:rPr>
        <w:t>n entity</w:t>
      </w:r>
      <w:r w:rsidR="007E490F" w:rsidRPr="000B5007">
        <w:rPr>
          <w:rFonts w:ascii="Times New Roman" w:hAnsi="Times New Roman" w:cs="Times New Roman"/>
        </w:rPr>
        <w:t xml:space="preserve"> that can be mapped to IUPAC nomenclature, a gene, </w:t>
      </w:r>
      <w:r w:rsidR="00030FBA" w:rsidRPr="000B5007">
        <w:rPr>
          <w:rFonts w:ascii="Times New Roman" w:hAnsi="Times New Roman" w:cs="Times New Roman"/>
        </w:rPr>
        <w:t xml:space="preserve">or </w:t>
      </w:r>
      <w:r w:rsidR="007E490F" w:rsidRPr="000B5007">
        <w:rPr>
          <w:rFonts w:ascii="Times New Roman" w:hAnsi="Times New Roman" w:cs="Times New Roman"/>
        </w:rPr>
        <w:t>a protein expressed by a single gene or formed of multiple units</w:t>
      </w:r>
      <w:r w:rsidR="00635E9C" w:rsidRPr="000B5007">
        <w:rPr>
          <w:rFonts w:ascii="Times New Roman" w:hAnsi="Times New Roman" w:cs="Times New Roman"/>
        </w:rPr>
        <w:t xml:space="preserve"> expressed by multiple genes</w:t>
      </w:r>
      <w:r w:rsidR="007E490F" w:rsidRPr="000B5007">
        <w:rPr>
          <w:rFonts w:ascii="Times New Roman" w:hAnsi="Times New Roman" w:cs="Times New Roman"/>
        </w:rPr>
        <w:t xml:space="preserve">. </w:t>
      </w:r>
      <w:r w:rsidR="004A6006" w:rsidRPr="000B5007">
        <w:rPr>
          <w:rFonts w:ascii="Times New Roman" w:hAnsi="Times New Roman" w:cs="Times New Roman"/>
        </w:rPr>
        <w:t xml:space="preserve">Entities that </w:t>
      </w:r>
      <w:r w:rsidR="00797113" w:rsidRPr="000B5007">
        <w:rPr>
          <w:rFonts w:ascii="Times New Roman" w:hAnsi="Times New Roman" w:cs="Times New Roman"/>
        </w:rPr>
        <w:t xml:space="preserve">represent chemical classes or </w:t>
      </w:r>
      <w:r w:rsidR="004A6006" w:rsidRPr="000B5007">
        <w:rPr>
          <w:rFonts w:ascii="Times New Roman" w:hAnsi="Times New Roman" w:cs="Times New Roman"/>
        </w:rPr>
        <w:t>general concept</w:t>
      </w:r>
      <w:r w:rsidR="00635E9C" w:rsidRPr="000B5007">
        <w:rPr>
          <w:rFonts w:ascii="Times New Roman" w:hAnsi="Times New Roman" w:cs="Times New Roman"/>
        </w:rPr>
        <w:t>s</w:t>
      </w:r>
      <w:r w:rsidR="000B5007">
        <w:rPr>
          <w:rFonts w:ascii="Times New Roman" w:hAnsi="Times New Roman" w:cs="Times New Roman"/>
        </w:rPr>
        <w:t xml:space="preserve"> that encompass</w:t>
      </w:r>
      <w:r w:rsidR="004A6006" w:rsidRPr="000B5007">
        <w:rPr>
          <w:rFonts w:ascii="Times New Roman" w:hAnsi="Times New Roman" w:cs="Times New Roman"/>
        </w:rPr>
        <w:t xml:space="preserve"> many chemicals are not annotated</w:t>
      </w:r>
      <w:r w:rsidR="00635E9C" w:rsidRPr="000B5007">
        <w:rPr>
          <w:rFonts w:ascii="Times New Roman" w:hAnsi="Times New Roman" w:cs="Times New Roman"/>
        </w:rPr>
        <w:t>. These entities</w:t>
      </w:r>
      <w:r w:rsidR="004A6006" w:rsidRPr="000B5007">
        <w:rPr>
          <w:rFonts w:ascii="Times New Roman" w:hAnsi="Times New Roman" w:cs="Times New Roman"/>
        </w:rPr>
        <w:t xml:space="preserve"> are added to a stop word list. </w:t>
      </w:r>
    </w:p>
    <w:p w:rsidR="00B74D5D" w:rsidRPr="00D2458D" w:rsidRDefault="00A877C7" w:rsidP="00A877C7">
      <w:p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The rest of th</w:t>
      </w:r>
      <w:r w:rsidR="004A6006">
        <w:rPr>
          <w:rFonts w:ascii="Times New Roman" w:hAnsi="Times New Roman" w:cs="Times New Roman"/>
        </w:rPr>
        <w:t xml:space="preserve">is document describes in further detail the guidelines </w:t>
      </w:r>
      <w:r w:rsidRPr="00D2458D">
        <w:rPr>
          <w:rFonts w:ascii="Times New Roman" w:hAnsi="Times New Roman" w:cs="Times New Roman"/>
        </w:rPr>
        <w:t>for</w:t>
      </w:r>
      <w:r w:rsidR="00615157" w:rsidRPr="00D2458D">
        <w:rPr>
          <w:rFonts w:ascii="Times New Roman" w:hAnsi="Times New Roman" w:cs="Times New Roman"/>
        </w:rPr>
        <w:t xml:space="preserve"> annotating entities belonging to</w:t>
      </w:r>
      <w:r w:rsidRPr="00D2458D">
        <w:rPr>
          <w:rFonts w:ascii="Times New Roman" w:hAnsi="Times New Roman" w:cs="Times New Roman"/>
        </w:rPr>
        <w:t xml:space="preserve"> each category</w:t>
      </w:r>
      <w:r w:rsidR="004A6006">
        <w:rPr>
          <w:rFonts w:ascii="Times New Roman" w:hAnsi="Times New Roman" w:cs="Times New Roman"/>
        </w:rPr>
        <w:t xml:space="preserve">, </w:t>
      </w:r>
      <w:r w:rsidR="00AA27BD">
        <w:rPr>
          <w:rFonts w:ascii="Times New Roman" w:hAnsi="Times New Roman" w:cs="Times New Roman"/>
        </w:rPr>
        <w:t>adding entities to the stop word</w:t>
      </w:r>
      <w:r w:rsidR="004A6006">
        <w:rPr>
          <w:rFonts w:ascii="Times New Roman" w:hAnsi="Times New Roman" w:cs="Times New Roman"/>
        </w:rPr>
        <w:t xml:space="preserve"> list</w:t>
      </w:r>
      <w:r w:rsidR="00635E9C">
        <w:rPr>
          <w:rFonts w:ascii="Times New Roman" w:hAnsi="Times New Roman" w:cs="Times New Roman"/>
        </w:rPr>
        <w:t xml:space="preserve">, </w:t>
      </w:r>
      <w:r w:rsidR="007E490F">
        <w:rPr>
          <w:rFonts w:ascii="Times New Roman" w:hAnsi="Times New Roman" w:cs="Times New Roman"/>
        </w:rPr>
        <w:t>making ne</w:t>
      </w:r>
      <w:r w:rsidR="00635E9C">
        <w:rPr>
          <w:rFonts w:ascii="Times New Roman" w:hAnsi="Times New Roman" w:cs="Times New Roman"/>
        </w:rPr>
        <w:t xml:space="preserve">sted and fragmented annotations, as well as </w:t>
      </w:r>
      <w:r w:rsidR="00D52CC6">
        <w:rPr>
          <w:rFonts w:ascii="Times New Roman" w:hAnsi="Times New Roman" w:cs="Times New Roman"/>
        </w:rPr>
        <w:t xml:space="preserve">a miscellaneous section covering general guidelines not mentioned in the other sections. </w:t>
      </w:r>
      <w:r w:rsidR="00AF4D1C">
        <w:rPr>
          <w:rFonts w:ascii="Times New Roman" w:hAnsi="Times New Roman" w:cs="Times New Roman"/>
        </w:rPr>
        <w:t xml:space="preserve">For brevity, the </w:t>
      </w:r>
      <w:r w:rsidR="00AF4D1C" w:rsidRPr="000B5007">
        <w:rPr>
          <w:rFonts w:ascii="Times New Roman" w:hAnsi="Times New Roman" w:cs="Times New Roman"/>
        </w:rPr>
        <w:t>Amino Acids, Peptides, and Proteins</w:t>
      </w:r>
      <w:r w:rsidR="00AF4D1C">
        <w:rPr>
          <w:rFonts w:ascii="Times New Roman" w:hAnsi="Times New Roman" w:cs="Times New Roman"/>
        </w:rPr>
        <w:t xml:space="preserve"> class is referred to as proteins, and the </w:t>
      </w:r>
      <w:r w:rsidR="00AF4D1C" w:rsidRPr="000B5007">
        <w:rPr>
          <w:rFonts w:ascii="Times New Roman" w:hAnsi="Times New Roman" w:cs="Times New Roman"/>
        </w:rPr>
        <w:t>Nucleic Acids, Nucleotides, and Nucleosides</w:t>
      </w:r>
      <w:r w:rsidR="00AF4D1C">
        <w:rPr>
          <w:rFonts w:ascii="Times New Roman" w:hAnsi="Times New Roman" w:cs="Times New Roman"/>
        </w:rPr>
        <w:t xml:space="preserve"> class if referred to as genes. 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2" w:name="_Toc16070594"/>
      <w:r w:rsidRPr="00635E9C">
        <w:rPr>
          <w:rFonts w:ascii="Times New Roman" w:hAnsi="Times New Roman" w:cs="Times New Roman"/>
          <w:color w:val="70AD47" w:themeColor="accent6"/>
        </w:rPr>
        <w:t>Organics</w:t>
      </w:r>
      <w:bookmarkEnd w:id="2"/>
    </w:p>
    <w:p w:rsidR="00C801C7" w:rsidRDefault="007E490F" w:rsidP="00C80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F9418D" w:rsidRPr="00D2458D">
        <w:rPr>
          <w:rFonts w:ascii="Times New Roman" w:hAnsi="Times New Roman" w:cs="Times New Roman"/>
        </w:rPr>
        <w:t>ompound</w:t>
      </w:r>
      <w:r w:rsidR="00A877C7" w:rsidRPr="00D2458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C-H bond</w:t>
      </w:r>
      <w:r w:rsidR="00AA27B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are considered organic and are annotated. </w:t>
      </w:r>
    </w:p>
    <w:p w:rsidR="00143CCD" w:rsidRPr="00C801C7" w:rsidRDefault="002F1C6F" w:rsidP="00C80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Chemicals</w:t>
      </w:r>
      <w:r w:rsidR="00143CCD">
        <w:rPr>
          <w:rFonts w:ascii="Times New Roman" w:hAnsi="Times New Roman" w:cs="Times New Roman"/>
        </w:rPr>
        <w:t xml:space="preserve"> historically </w:t>
      </w:r>
      <w:r w:rsidR="000B5007">
        <w:rPr>
          <w:rFonts w:ascii="Times New Roman" w:hAnsi="Times New Roman" w:cs="Times New Roman"/>
        </w:rPr>
        <w:t xml:space="preserve">considered </w:t>
      </w:r>
      <w:r w:rsidR="00143CCD">
        <w:rPr>
          <w:rFonts w:ascii="Times New Roman" w:hAnsi="Times New Roman" w:cs="Times New Roman"/>
        </w:rPr>
        <w:t xml:space="preserve">organic, </w:t>
      </w:r>
      <w:r>
        <w:rPr>
          <w:rFonts w:ascii="Times New Roman" w:hAnsi="Times New Roman" w:cs="Times New Roman"/>
        </w:rPr>
        <w:t>such as</w:t>
      </w:r>
      <w:r w:rsidR="00143CCD">
        <w:rPr>
          <w:rFonts w:ascii="Times New Roman" w:hAnsi="Times New Roman" w:cs="Times New Roman"/>
        </w:rPr>
        <w:t xml:space="preserve"> CCl4</w:t>
      </w:r>
      <w:r w:rsidR="000B5007">
        <w:rPr>
          <w:rFonts w:ascii="Times New Roman" w:hAnsi="Times New Roman" w:cs="Times New Roman"/>
        </w:rPr>
        <w:t>, are annotated.</w:t>
      </w:r>
    </w:p>
    <w:p w:rsidR="000F1FC2" w:rsidRPr="00D2458D" w:rsidRDefault="00274410" w:rsidP="000F1F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All</w:t>
      </w:r>
      <w:r w:rsidR="00A877C7" w:rsidRPr="00D2458D">
        <w:rPr>
          <w:rFonts w:ascii="Times New Roman" w:hAnsi="Times New Roman" w:cs="Times New Roman"/>
        </w:rPr>
        <w:t xml:space="preserve"> IUPAC nomenclature</w:t>
      </w:r>
      <w:r w:rsidR="00AA27BD">
        <w:rPr>
          <w:rFonts w:ascii="Times New Roman" w:hAnsi="Times New Roman" w:cs="Times New Roman"/>
        </w:rPr>
        <w:t xml:space="preserve"> is annotated</w:t>
      </w:r>
      <w:r w:rsidR="000945FC">
        <w:rPr>
          <w:rFonts w:ascii="Times New Roman" w:hAnsi="Times New Roman" w:cs="Times New Roman"/>
        </w:rPr>
        <w:t>.</w:t>
      </w:r>
    </w:p>
    <w:p w:rsidR="00274410" w:rsidRPr="004A6006" w:rsidRDefault="00274410" w:rsidP="004A6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Any</w:t>
      </w:r>
      <w:r w:rsidR="000F1FC2" w:rsidRPr="00D2458D">
        <w:rPr>
          <w:rFonts w:ascii="Times New Roman" w:hAnsi="Times New Roman" w:cs="Times New Roman"/>
        </w:rPr>
        <w:t xml:space="preserve"> </w:t>
      </w:r>
      <w:r w:rsidRPr="00D2458D">
        <w:rPr>
          <w:rFonts w:ascii="Times New Roman" w:hAnsi="Times New Roman" w:cs="Times New Roman"/>
        </w:rPr>
        <w:t xml:space="preserve">common </w:t>
      </w:r>
      <w:r w:rsidR="00070EE5" w:rsidRPr="00D2458D">
        <w:rPr>
          <w:rFonts w:ascii="Times New Roman" w:hAnsi="Times New Roman" w:cs="Times New Roman"/>
        </w:rPr>
        <w:t xml:space="preserve">chemical names </w:t>
      </w:r>
      <w:r w:rsidRPr="00D2458D">
        <w:rPr>
          <w:rFonts w:ascii="Times New Roman" w:hAnsi="Times New Roman" w:cs="Times New Roman"/>
        </w:rPr>
        <w:t>that can be mapped to an IUPAC chemical</w:t>
      </w:r>
      <w:r w:rsidR="00A576DF">
        <w:rPr>
          <w:rFonts w:ascii="Times New Roman" w:hAnsi="Times New Roman" w:cs="Times New Roman"/>
        </w:rPr>
        <w:t xml:space="preserve"> are annotated</w:t>
      </w:r>
      <w:r w:rsidRPr="00D2458D">
        <w:rPr>
          <w:rFonts w:ascii="Times New Roman" w:hAnsi="Times New Roman" w:cs="Times New Roman"/>
        </w:rPr>
        <w:t>.</w:t>
      </w:r>
      <w:r w:rsidR="00330479" w:rsidRPr="00D2458D">
        <w:rPr>
          <w:rFonts w:ascii="Times New Roman" w:hAnsi="Times New Roman" w:cs="Times New Roman"/>
        </w:rPr>
        <w:t xml:space="preserve"> See 8 for</w:t>
      </w:r>
      <w:r w:rsidR="00615157" w:rsidRPr="00D2458D">
        <w:rPr>
          <w:rFonts w:ascii="Times New Roman" w:hAnsi="Times New Roman" w:cs="Times New Roman"/>
        </w:rPr>
        <w:t xml:space="preserve"> the</w:t>
      </w:r>
      <w:r w:rsidR="00330479" w:rsidRPr="00D2458D">
        <w:rPr>
          <w:rFonts w:ascii="Times New Roman" w:hAnsi="Times New Roman" w:cs="Times New Roman"/>
        </w:rPr>
        <w:t xml:space="preserve"> exception.</w:t>
      </w:r>
    </w:p>
    <w:p w:rsidR="00A877C7" w:rsidRPr="004A6006" w:rsidRDefault="00274410" w:rsidP="004A60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Chemical formulas</w:t>
      </w:r>
      <w:r w:rsidR="000945FC">
        <w:rPr>
          <w:rFonts w:ascii="Times New Roman" w:hAnsi="Times New Roman" w:cs="Times New Roman"/>
        </w:rPr>
        <w:t xml:space="preserve"> are annotated</w:t>
      </w:r>
      <w:r w:rsidR="00A576DF">
        <w:rPr>
          <w:rFonts w:ascii="Times New Roman" w:hAnsi="Times New Roman" w:cs="Times New Roman"/>
        </w:rPr>
        <w:t>.</w:t>
      </w:r>
      <w:r w:rsidR="00A877C7" w:rsidRPr="00D2458D">
        <w:rPr>
          <w:rFonts w:ascii="Times New Roman" w:hAnsi="Times New Roman" w:cs="Times New Roman"/>
        </w:rPr>
        <w:tab/>
      </w:r>
    </w:p>
    <w:p w:rsidR="00BC2593" w:rsidRDefault="000945FC" w:rsidP="00BC25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BC2593">
        <w:rPr>
          <w:rFonts w:ascii="Times New Roman" w:hAnsi="Times New Roman" w:cs="Times New Roman"/>
        </w:rPr>
        <w:t xml:space="preserve">ons not found within larger </w:t>
      </w:r>
      <w:r>
        <w:rPr>
          <w:rFonts w:ascii="Times New Roman" w:hAnsi="Times New Roman" w:cs="Times New Roman"/>
        </w:rPr>
        <w:t xml:space="preserve">organic </w:t>
      </w:r>
      <w:r w:rsidR="00BC2593">
        <w:rPr>
          <w:rFonts w:ascii="Times New Roman" w:hAnsi="Times New Roman" w:cs="Times New Roman"/>
        </w:rPr>
        <w:t>entities are annotated.</w:t>
      </w:r>
    </w:p>
    <w:p w:rsidR="00274410" w:rsidRPr="00D2458D" w:rsidRDefault="00274410" w:rsidP="0027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Any structural</w:t>
      </w:r>
      <w:r w:rsidR="000945FC">
        <w:rPr>
          <w:rFonts w:ascii="Times New Roman" w:hAnsi="Times New Roman" w:cs="Times New Roman"/>
        </w:rPr>
        <w:t xml:space="preserve"> or functional</w:t>
      </w:r>
      <w:r w:rsidRPr="00D2458D">
        <w:rPr>
          <w:rFonts w:ascii="Times New Roman" w:hAnsi="Times New Roman" w:cs="Times New Roman"/>
        </w:rPr>
        <w:t xml:space="preserve"> classes of organic chemicals </w:t>
      </w:r>
      <w:r w:rsidR="000945FC">
        <w:rPr>
          <w:rFonts w:ascii="Times New Roman" w:hAnsi="Times New Roman" w:cs="Times New Roman"/>
        </w:rPr>
        <w:t>are</w:t>
      </w:r>
      <w:r w:rsidR="007449E4" w:rsidRPr="00D2458D">
        <w:rPr>
          <w:rFonts w:ascii="Times New Roman" w:hAnsi="Times New Roman" w:cs="Times New Roman"/>
        </w:rPr>
        <w:t xml:space="preserve"> added to the </w:t>
      </w:r>
      <w:r w:rsidR="00A877C7" w:rsidRPr="00D2458D">
        <w:rPr>
          <w:rFonts w:ascii="Times New Roman" w:hAnsi="Times New Roman" w:cs="Times New Roman"/>
        </w:rPr>
        <w:t>stop word</w:t>
      </w:r>
      <w:r w:rsidR="007449E4" w:rsidRPr="00D2458D">
        <w:rPr>
          <w:rFonts w:ascii="Times New Roman" w:hAnsi="Times New Roman" w:cs="Times New Roman"/>
        </w:rPr>
        <w:t xml:space="preserve"> list</w:t>
      </w:r>
      <w:r w:rsidR="000945FC">
        <w:rPr>
          <w:rFonts w:ascii="Times New Roman" w:hAnsi="Times New Roman" w:cs="Times New Roman"/>
        </w:rPr>
        <w:t>.</w:t>
      </w:r>
    </w:p>
    <w:p w:rsidR="007A74F9" w:rsidRPr="00D2458D" w:rsidRDefault="00A576DF" w:rsidP="007A74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Brand</w:t>
      </w:r>
      <w:r w:rsidR="007A74F9" w:rsidRPr="00D2458D">
        <w:rPr>
          <w:rFonts w:ascii="Times New Roman" w:hAnsi="Times New Roman" w:cs="Times New Roman"/>
        </w:rPr>
        <w:t xml:space="preserve"> name drugs</w:t>
      </w:r>
      <w:r w:rsidR="000945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not annotated nor added to the stop word list. </w:t>
      </w:r>
    </w:p>
    <w:p w:rsidR="00274410" w:rsidRPr="00D2458D" w:rsidRDefault="00A576DF" w:rsidP="002744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Generically</w:t>
      </w:r>
      <w:r w:rsidR="007A74F9" w:rsidRPr="00D2458D">
        <w:rPr>
          <w:rFonts w:ascii="Times New Roman" w:hAnsi="Times New Roman" w:cs="Times New Roman"/>
        </w:rPr>
        <w:t xml:space="preserve"> named</w:t>
      </w:r>
      <w:r w:rsidR="00A877C7" w:rsidRPr="00D2458D">
        <w:rPr>
          <w:rFonts w:ascii="Times New Roman" w:hAnsi="Times New Roman" w:cs="Times New Roman"/>
        </w:rPr>
        <w:t xml:space="preserve"> drugs</w:t>
      </w:r>
      <w:r>
        <w:rPr>
          <w:rFonts w:ascii="Times New Roman" w:hAnsi="Times New Roman" w:cs="Times New Roman"/>
        </w:rPr>
        <w:t xml:space="preserve"> are not annotated</w:t>
      </w:r>
      <w:r w:rsidR="00A877C7" w:rsidRPr="00D2458D">
        <w:rPr>
          <w:rFonts w:ascii="Times New Roman" w:hAnsi="Times New Roman" w:cs="Times New Roman"/>
        </w:rPr>
        <w:t xml:space="preserve"> </w:t>
      </w:r>
      <w:r w:rsidR="00274410" w:rsidRPr="00D2458D">
        <w:rPr>
          <w:rFonts w:ascii="Times New Roman" w:hAnsi="Times New Roman" w:cs="Times New Roman"/>
        </w:rPr>
        <w:t xml:space="preserve">unless </w:t>
      </w:r>
      <w:r w:rsidR="007A74F9" w:rsidRPr="00D2458D">
        <w:rPr>
          <w:rFonts w:ascii="Times New Roman" w:hAnsi="Times New Roman" w:cs="Times New Roman"/>
        </w:rPr>
        <w:t xml:space="preserve">the </w:t>
      </w:r>
      <w:r w:rsidR="00274410" w:rsidRPr="00D2458D">
        <w:rPr>
          <w:rFonts w:ascii="Times New Roman" w:hAnsi="Times New Roman" w:cs="Times New Roman"/>
        </w:rPr>
        <w:t>article specifically discusses the chemical properties, mecha</w:t>
      </w:r>
      <w:r w:rsidR="007A74F9" w:rsidRPr="00D2458D">
        <w:rPr>
          <w:rFonts w:ascii="Times New Roman" w:hAnsi="Times New Roman" w:cs="Times New Roman"/>
        </w:rPr>
        <w:t>nisms, or chemical interactions of the drug</w:t>
      </w:r>
      <w:r w:rsidR="000945FC">
        <w:rPr>
          <w:rFonts w:ascii="Times New Roman" w:hAnsi="Times New Roman" w:cs="Times New Roman"/>
        </w:rPr>
        <w:t xml:space="preserve">. </w:t>
      </w:r>
    </w:p>
    <w:p w:rsidR="00827FB0" w:rsidRPr="00AF4D1C" w:rsidRDefault="000945FC" w:rsidP="00AF4D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isomer of a </w:t>
      </w:r>
      <w:r w:rsidR="00827FB0" w:rsidRPr="00D2458D">
        <w:rPr>
          <w:rFonts w:ascii="Times New Roman" w:hAnsi="Times New Roman" w:cs="Times New Roman"/>
        </w:rPr>
        <w:t xml:space="preserve">chemical is referred </w:t>
      </w:r>
      <w:r w:rsidR="00FC484E">
        <w:rPr>
          <w:rFonts w:ascii="Times New Roman" w:hAnsi="Times New Roman" w:cs="Times New Roman"/>
        </w:rPr>
        <w:t xml:space="preserve">to </w:t>
      </w:r>
      <w:r w:rsidR="00C37D23" w:rsidRPr="00D2458D">
        <w:rPr>
          <w:rFonts w:ascii="Times New Roman" w:hAnsi="Times New Roman" w:cs="Times New Roman"/>
        </w:rPr>
        <w:t>wi</w:t>
      </w:r>
      <w:r w:rsidR="00AA27BD">
        <w:rPr>
          <w:rFonts w:ascii="Times New Roman" w:hAnsi="Times New Roman" w:cs="Times New Roman"/>
        </w:rPr>
        <w:t>thout the chemical name</w:t>
      </w:r>
      <w:r w:rsidR="00827FB0" w:rsidRPr="00D2458D">
        <w:rPr>
          <w:rFonts w:ascii="Times New Roman" w:hAnsi="Times New Roman" w:cs="Times New Roman"/>
        </w:rPr>
        <w:t xml:space="preserve">, </w:t>
      </w:r>
      <w:r w:rsidR="00AA27BD">
        <w:rPr>
          <w:rFonts w:ascii="Times New Roman" w:hAnsi="Times New Roman" w:cs="Times New Roman"/>
        </w:rPr>
        <w:t xml:space="preserve">it </w:t>
      </w:r>
      <w:r>
        <w:rPr>
          <w:rFonts w:ascii="Times New Roman" w:hAnsi="Times New Roman" w:cs="Times New Roman"/>
        </w:rPr>
        <w:t xml:space="preserve">is added to the </w:t>
      </w:r>
      <w:r w:rsidR="00827FB0" w:rsidRPr="00D2458D">
        <w:rPr>
          <w:rFonts w:ascii="Times New Roman" w:hAnsi="Times New Roman" w:cs="Times New Roman"/>
        </w:rPr>
        <w:t>stop</w:t>
      </w:r>
      <w:r w:rsidR="00E11980" w:rsidRPr="00D2458D">
        <w:rPr>
          <w:rFonts w:ascii="Times New Roman" w:hAnsi="Times New Roman" w:cs="Times New Roman"/>
        </w:rPr>
        <w:t xml:space="preserve"> </w:t>
      </w:r>
      <w:r w:rsidR="00827FB0" w:rsidRPr="00D2458D">
        <w:rPr>
          <w:rFonts w:ascii="Times New Roman" w:hAnsi="Times New Roman" w:cs="Times New Roman"/>
        </w:rPr>
        <w:t>word list</w:t>
      </w:r>
      <w:r w:rsidR="00AF4D1C">
        <w:rPr>
          <w:rFonts w:ascii="Times New Roman" w:hAnsi="Times New Roman" w:cs="Times New Roman"/>
        </w:rPr>
        <w:t xml:space="preserve">, e.g., </w:t>
      </w:r>
      <w:r w:rsidR="00827FB0" w:rsidRPr="00AF4D1C">
        <w:rPr>
          <w:rFonts w:ascii="Times New Roman" w:hAnsi="Times New Roman" w:cs="Times New Roman"/>
        </w:rPr>
        <w:t>(-)-R-enantiomer</w:t>
      </w:r>
    </w:p>
    <w:p w:rsidR="000945FC" w:rsidRPr="00B74D5D" w:rsidRDefault="000945FC" w:rsidP="00B74D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Functional groups </w:t>
      </w:r>
      <w:r>
        <w:rPr>
          <w:rFonts w:ascii="Times New Roman" w:hAnsi="Times New Roman" w:cs="Times New Roman"/>
        </w:rPr>
        <w:t>are added to the</w:t>
      </w:r>
      <w:r w:rsidRPr="00D2458D">
        <w:rPr>
          <w:rFonts w:ascii="Times New Roman" w:hAnsi="Times New Roman" w:cs="Times New Roman"/>
        </w:rPr>
        <w:t xml:space="preserve"> stop </w:t>
      </w:r>
      <w:r>
        <w:rPr>
          <w:rFonts w:ascii="Times New Roman" w:hAnsi="Times New Roman" w:cs="Times New Roman"/>
        </w:rPr>
        <w:t xml:space="preserve">word list. 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3" w:name="_Toc16070595"/>
      <w:r w:rsidRPr="00635E9C">
        <w:rPr>
          <w:rFonts w:ascii="Times New Roman" w:hAnsi="Times New Roman" w:cs="Times New Roman"/>
          <w:color w:val="70AD47" w:themeColor="accent6"/>
        </w:rPr>
        <w:t>Inorganics</w:t>
      </w:r>
      <w:bookmarkEnd w:id="3"/>
    </w:p>
    <w:p w:rsidR="00701571" w:rsidRDefault="00701571" w:rsidP="008812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Compounds without C-H bonds are considered inorganic</w:t>
      </w:r>
      <w:r w:rsidR="00881252">
        <w:rPr>
          <w:rFonts w:ascii="Times New Roman" w:hAnsi="Times New Roman" w:cs="Times New Roman"/>
        </w:rPr>
        <w:t xml:space="preserve"> and are annotated.</w:t>
      </w:r>
    </w:p>
    <w:p w:rsidR="00330479" w:rsidRPr="00D2458D" w:rsidRDefault="00330479" w:rsidP="0033047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All IUPAC nomenclature</w:t>
      </w:r>
      <w:r w:rsidR="00AA27BD">
        <w:rPr>
          <w:rFonts w:ascii="Times New Roman" w:hAnsi="Times New Roman" w:cs="Times New Roman"/>
        </w:rPr>
        <w:t xml:space="preserve"> is annotated.</w:t>
      </w:r>
    </w:p>
    <w:p w:rsidR="00615157" w:rsidRPr="00D2458D" w:rsidRDefault="00330479" w:rsidP="009524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Any common chemical names that can </w:t>
      </w:r>
      <w:r w:rsidR="00AA27BD">
        <w:rPr>
          <w:rFonts w:ascii="Times New Roman" w:hAnsi="Times New Roman" w:cs="Times New Roman"/>
        </w:rPr>
        <w:t>be mapped to an IUPAC chemical are annotated.</w:t>
      </w:r>
    </w:p>
    <w:p w:rsidR="002755D6" w:rsidRDefault="00E64320" w:rsidP="00A95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Inorganic</w:t>
      </w:r>
      <w:r w:rsidR="00A95EAB">
        <w:rPr>
          <w:rFonts w:ascii="Times New Roman" w:hAnsi="Times New Roman" w:cs="Times New Roman"/>
        </w:rPr>
        <w:t xml:space="preserve"> </w:t>
      </w:r>
      <w:r w:rsidR="0045070C">
        <w:rPr>
          <w:rFonts w:ascii="Times New Roman" w:hAnsi="Times New Roman" w:cs="Times New Roman"/>
        </w:rPr>
        <w:t xml:space="preserve">compound </w:t>
      </w:r>
      <w:r w:rsidR="00A95EAB">
        <w:rPr>
          <w:rFonts w:ascii="Times New Roman" w:hAnsi="Times New Roman" w:cs="Times New Roman"/>
        </w:rPr>
        <w:t>f</w:t>
      </w:r>
      <w:r w:rsidR="00AA27BD">
        <w:rPr>
          <w:rFonts w:ascii="Times New Roman" w:hAnsi="Times New Roman" w:cs="Times New Roman"/>
        </w:rPr>
        <w:t>ormulas are annotated.</w:t>
      </w:r>
    </w:p>
    <w:p w:rsidR="00A95EAB" w:rsidRPr="00A95EAB" w:rsidRDefault="00A95EAB" w:rsidP="00A95EA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Ions not found within larger inorganic entities are annotated.</w:t>
      </w:r>
    </w:p>
    <w:p w:rsidR="000A18FF" w:rsidRPr="00D2458D" w:rsidRDefault="00A95EAB" w:rsidP="006151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common</w:t>
      </w:r>
      <w:r w:rsidR="00330479" w:rsidRPr="00D2458D">
        <w:rPr>
          <w:rFonts w:ascii="Times New Roman" w:hAnsi="Times New Roman" w:cs="Times New Roman"/>
        </w:rPr>
        <w:t xml:space="preserve"> chemicals </w:t>
      </w:r>
      <w:r>
        <w:rPr>
          <w:rFonts w:ascii="Times New Roman" w:hAnsi="Times New Roman" w:cs="Times New Roman"/>
        </w:rPr>
        <w:t xml:space="preserve">are not annotated </w:t>
      </w:r>
      <w:r w:rsidR="00330479" w:rsidRPr="00D2458D">
        <w:rPr>
          <w:rFonts w:ascii="Times New Roman" w:hAnsi="Times New Roman" w:cs="Times New Roman"/>
        </w:rPr>
        <w:t>unless the article specifically discusses the chemical properties, mechanisms, or interactions of the chemical</w:t>
      </w:r>
      <w:r w:rsidR="00615157" w:rsidRPr="00D2458D">
        <w:rPr>
          <w:rFonts w:ascii="Times New Roman" w:hAnsi="Times New Roman" w:cs="Times New Roman"/>
        </w:rPr>
        <w:t>. In this collection, this only applies to water.</w:t>
      </w:r>
    </w:p>
    <w:p w:rsidR="00FF062B" w:rsidRPr="00E04161" w:rsidRDefault="00AE7AF5" w:rsidP="00E041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lastRenderedPageBreak/>
        <w:t>Nanoparticles or other materials are not annotated.</w:t>
      </w:r>
    </w:p>
    <w:p w:rsidR="00741240" w:rsidRDefault="00AF4D1C" w:rsidP="000F1F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Formulas of inorganic materials are not</w:t>
      </w:r>
      <w:r w:rsidR="00A95EAB">
        <w:rPr>
          <w:rFonts w:ascii="Times New Roman" w:hAnsi="Times New Roman" w:cs="Times New Roman"/>
        </w:rPr>
        <w:t xml:space="preserve"> </w:t>
      </w:r>
      <w:r w:rsidR="004255F3" w:rsidRPr="00D2458D">
        <w:rPr>
          <w:rFonts w:ascii="Times New Roman" w:hAnsi="Times New Roman" w:cs="Times New Roman"/>
        </w:rPr>
        <w:t>annotate</w:t>
      </w:r>
      <w:r w:rsidR="00A95EA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, </w:t>
      </w:r>
      <w:r w:rsidR="00A95EAB">
        <w:rPr>
          <w:rFonts w:ascii="Times New Roman" w:hAnsi="Times New Roman" w:cs="Times New Roman"/>
        </w:rPr>
        <w:t xml:space="preserve">only the </w:t>
      </w:r>
      <w:r w:rsidR="00741240">
        <w:rPr>
          <w:rFonts w:ascii="Times New Roman" w:hAnsi="Times New Roman" w:cs="Times New Roman"/>
        </w:rPr>
        <w:t>individual elements.</w:t>
      </w:r>
    </w:p>
    <w:p w:rsidR="00741240" w:rsidRDefault="00741240" w:rsidP="0074124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741240">
        <w:rPr>
          <w:rFonts w:ascii="Times New Roman" w:hAnsi="Times New Roman" w:cs="Times New Roman"/>
        </w:rPr>
        <w:t xml:space="preserve">thermoluminescence sensitivity in </w:t>
      </w:r>
      <w:r w:rsidRPr="00741240">
        <w:rPr>
          <w:rFonts w:ascii="Times New Roman" w:hAnsi="Times New Roman" w:cs="Times New Roman"/>
          <w:highlight w:val="yellow"/>
        </w:rPr>
        <w:t>LiF</w:t>
      </w:r>
      <w:r w:rsidRPr="00741240">
        <w:rPr>
          <w:rFonts w:ascii="Times New Roman" w:hAnsi="Times New Roman" w:cs="Times New Roman"/>
        </w:rPr>
        <w:t>:</w:t>
      </w:r>
      <w:r w:rsidRPr="00741240">
        <w:rPr>
          <w:rFonts w:ascii="Times New Roman" w:hAnsi="Times New Roman" w:cs="Times New Roman"/>
          <w:highlight w:val="yellow"/>
        </w:rPr>
        <w:t>Mg</w:t>
      </w:r>
      <w:r w:rsidRPr="00741240">
        <w:rPr>
          <w:rFonts w:ascii="Times New Roman" w:hAnsi="Times New Roman" w:cs="Times New Roman"/>
        </w:rPr>
        <w:t>,</w:t>
      </w:r>
      <w:r w:rsidRPr="00741240">
        <w:rPr>
          <w:rFonts w:ascii="Times New Roman" w:hAnsi="Times New Roman" w:cs="Times New Roman"/>
          <w:highlight w:val="yellow"/>
        </w:rPr>
        <w:t>Cu</w:t>
      </w:r>
      <w:r w:rsidRPr="00741240">
        <w:rPr>
          <w:rFonts w:ascii="Times New Roman" w:hAnsi="Times New Roman" w:cs="Times New Roman"/>
        </w:rPr>
        <w:t>,</w:t>
      </w:r>
      <w:r w:rsidRPr="00741240">
        <w:rPr>
          <w:rFonts w:ascii="Times New Roman" w:hAnsi="Times New Roman" w:cs="Times New Roman"/>
          <w:highlight w:val="yellow"/>
        </w:rPr>
        <w:t>Ag</w:t>
      </w:r>
      <w:r w:rsidRPr="00741240">
        <w:rPr>
          <w:rFonts w:ascii="Times New Roman" w:hAnsi="Times New Roman" w:cs="Times New Roman"/>
        </w:rPr>
        <w:t xml:space="preserve"> material</w:t>
      </w:r>
    </w:p>
    <w:p w:rsidR="00E04161" w:rsidRDefault="00E04161" w:rsidP="00E041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04161">
        <w:rPr>
          <w:rFonts w:ascii="Times New Roman" w:hAnsi="Times New Roman" w:cs="Times New Roman"/>
        </w:rPr>
        <w:t xml:space="preserve">The temperature-insensitive </w:t>
      </w:r>
      <w:r w:rsidRPr="00E04161">
        <w:rPr>
          <w:rFonts w:ascii="Times New Roman" w:hAnsi="Times New Roman" w:cs="Times New Roman"/>
          <w:highlight w:val="yellow"/>
        </w:rPr>
        <w:t>NaYF4</w:t>
      </w:r>
      <w:r w:rsidRPr="00E04161">
        <w:rPr>
          <w:rFonts w:ascii="Times New Roman" w:hAnsi="Times New Roman" w:cs="Times New Roman"/>
        </w:rPr>
        <w:t xml:space="preserve">: </w:t>
      </w:r>
      <w:r w:rsidRPr="00E04161">
        <w:rPr>
          <w:rFonts w:ascii="Times New Roman" w:hAnsi="Times New Roman" w:cs="Times New Roman"/>
          <w:highlight w:val="yellow"/>
        </w:rPr>
        <w:t>Nd</w:t>
      </w:r>
      <w:r w:rsidRPr="00E04161">
        <w:rPr>
          <w:rFonts w:ascii="Times New Roman" w:hAnsi="Times New Roman" w:cs="Times New Roman"/>
        </w:rPr>
        <w:t xml:space="preserve"> nanophosphors</w:t>
      </w:r>
    </w:p>
    <w:p w:rsidR="00741240" w:rsidRPr="00BD64E8" w:rsidRDefault="00833BF8" w:rsidP="007412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Minerals</w:t>
      </w:r>
      <w:r w:rsidR="00E04161">
        <w:rPr>
          <w:rFonts w:ascii="Times New Roman" w:hAnsi="Times New Roman" w:cs="Times New Roman"/>
        </w:rPr>
        <w:t xml:space="preserve"> are annotated</w:t>
      </w:r>
      <w:r w:rsidR="000B5007">
        <w:rPr>
          <w:rFonts w:ascii="Times New Roman" w:hAnsi="Times New Roman" w:cs="Times New Roman"/>
        </w:rPr>
        <w:t>.</w:t>
      </w:r>
    </w:p>
    <w:p w:rsidR="00E04161" w:rsidRDefault="00E04161" w:rsidP="00E041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E3722">
        <w:rPr>
          <w:rFonts w:ascii="Times New Roman" w:hAnsi="Times New Roman" w:cs="Times New Roman"/>
          <w:highlight w:val="yellow"/>
        </w:rPr>
        <w:t>Brushite</w:t>
      </w:r>
    </w:p>
    <w:p w:rsidR="00E04161" w:rsidRPr="00741240" w:rsidRDefault="00E04161" w:rsidP="00E04161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E3722">
        <w:rPr>
          <w:rFonts w:ascii="Times New Roman" w:hAnsi="Times New Roman" w:cs="Times New Roman"/>
          <w:highlight w:val="yellow"/>
        </w:rPr>
        <w:t>Zirconium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4" w:name="_Toc16070596"/>
      <w:r w:rsidRPr="00635E9C">
        <w:rPr>
          <w:rFonts w:ascii="Times New Roman" w:hAnsi="Times New Roman" w:cs="Times New Roman"/>
          <w:color w:val="70AD47" w:themeColor="accent6"/>
        </w:rPr>
        <w:t>Amino acids, peptides, and proteins</w:t>
      </w:r>
      <w:bookmarkEnd w:id="4"/>
    </w:p>
    <w:p w:rsidR="007A74F9" w:rsidRPr="00D2458D" w:rsidRDefault="007A74F9" w:rsidP="006151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Any specific factors, </w:t>
      </w:r>
      <w:r w:rsidR="00077525" w:rsidRPr="00D2458D">
        <w:rPr>
          <w:rFonts w:ascii="Times New Roman" w:hAnsi="Times New Roman" w:cs="Times New Roman"/>
        </w:rPr>
        <w:t xml:space="preserve">receptors, </w:t>
      </w:r>
      <w:r w:rsidRPr="00D2458D">
        <w:rPr>
          <w:rFonts w:ascii="Times New Roman" w:hAnsi="Times New Roman" w:cs="Times New Roman"/>
        </w:rPr>
        <w:t>hormones, other type</w:t>
      </w:r>
      <w:r w:rsidR="00A95EAB">
        <w:rPr>
          <w:rFonts w:ascii="Times New Roman" w:hAnsi="Times New Roman" w:cs="Times New Roman"/>
        </w:rPr>
        <w:t>s</w:t>
      </w:r>
      <w:r w:rsidRPr="00D2458D">
        <w:rPr>
          <w:rFonts w:ascii="Times New Roman" w:hAnsi="Times New Roman" w:cs="Times New Roman"/>
        </w:rPr>
        <w:t xml:space="preserve"> of protein</w:t>
      </w:r>
      <w:r w:rsidR="00A95EAB">
        <w:rPr>
          <w:rFonts w:ascii="Times New Roman" w:hAnsi="Times New Roman" w:cs="Times New Roman"/>
        </w:rPr>
        <w:t>s are annotated</w:t>
      </w:r>
      <w:r w:rsidRPr="00D2458D">
        <w:rPr>
          <w:rFonts w:ascii="Times New Roman" w:hAnsi="Times New Roman" w:cs="Times New Roman"/>
        </w:rPr>
        <w:t xml:space="preserve">. </w:t>
      </w:r>
      <w:r w:rsidR="00A877C7" w:rsidRPr="00D2458D">
        <w:rPr>
          <w:rFonts w:ascii="Times New Roman" w:hAnsi="Times New Roman" w:cs="Times New Roman"/>
        </w:rPr>
        <w:t>As a general rule, i</w:t>
      </w:r>
      <w:r w:rsidR="005F5138" w:rsidRPr="00D2458D">
        <w:rPr>
          <w:rFonts w:ascii="Times New Roman" w:hAnsi="Times New Roman" w:cs="Times New Roman"/>
        </w:rPr>
        <w:t xml:space="preserve">f there is a </w:t>
      </w:r>
      <w:r w:rsidR="00EE3722">
        <w:rPr>
          <w:rFonts w:ascii="Times New Roman" w:hAnsi="Times New Roman" w:cs="Times New Roman"/>
        </w:rPr>
        <w:t xml:space="preserve">single </w:t>
      </w:r>
      <w:r w:rsidR="005F5138" w:rsidRPr="00D2458D">
        <w:rPr>
          <w:rFonts w:ascii="Times New Roman" w:hAnsi="Times New Roman" w:cs="Times New Roman"/>
        </w:rPr>
        <w:t xml:space="preserve">gene </w:t>
      </w:r>
      <w:r w:rsidR="00A877C7" w:rsidRPr="00D2458D">
        <w:rPr>
          <w:rFonts w:ascii="Times New Roman" w:hAnsi="Times New Roman" w:cs="Times New Roman"/>
        </w:rPr>
        <w:t>that codes for the entity</w:t>
      </w:r>
      <w:r w:rsidR="00EE3722">
        <w:rPr>
          <w:rFonts w:ascii="Times New Roman" w:hAnsi="Times New Roman" w:cs="Times New Roman"/>
        </w:rPr>
        <w:t xml:space="preserve"> or if the entity is composed of multiple components coded for by multiple genes</w:t>
      </w:r>
      <w:r w:rsidR="00A877C7" w:rsidRPr="00D2458D">
        <w:rPr>
          <w:rFonts w:ascii="Times New Roman" w:hAnsi="Times New Roman" w:cs="Times New Roman"/>
        </w:rPr>
        <w:t xml:space="preserve">, </w:t>
      </w:r>
      <w:r w:rsidR="006872D4">
        <w:rPr>
          <w:rFonts w:ascii="Times New Roman" w:hAnsi="Times New Roman" w:cs="Times New Roman"/>
        </w:rPr>
        <w:t>that entity is annotated.</w:t>
      </w:r>
      <w:r w:rsidR="00A877C7" w:rsidRPr="00D2458D">
        <w:rPr>
          <w:rFonts w:ascii="Times New Roman" w:hAnsi="Times New Roman" w:cs="Times New Roman"/>
        </w:rPr>
        <w:t xml:space="preserve"> </w:t>
      </w:r>
    </w:p>
    <w:p w:rsidR="00A95EAB" w:rsidRDefault="00A95EAB" w:rsidP="00A95E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2458D">
        <w:rPr>
          <w:rFonts w:ascii="Times New Roman" w:hAnsi="Times New Roman" w:cs="Times New Roman"/>
        </w:rPr>
        <w:t>mino acids, peptides</w:t>
      </w:r>
      <w:r>
        <w:rPr>
          <w:rFonts w:ascii="Times New Roman" w:hAnsi="Times New Roman" w:cs="Times New Roman"/>
        </w:rPr>
        <w:t xml:space="preserve"> and other molecular structures composed of amino acids are annotated.</w:t>
      </w:r>
    </w:p>
    <w:p w:rsidR="00AF4D1C" w:rsidRPr="00AF4D1C" w:rsidRDefault="00AF4D1C" w:rsidP="00AF4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if a named gene, transcript, or other gene product can be mapped to an entry in an online database, i.e., it has been researched and named, it is annotated.</w:t>
      </w:r>
    </w:p>
    <w:p w:rsidR="007A74F9" w:rsidRPr="00D2458D" w:rsidRDefault="00A95EAB" w:rsidP="007A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</w:t>
      </w:r>
      <w:r w:rsidR="00EE3722">
        <w:rPr>
          <w:rFonts w:ascii="Times New Roman" w:hAnsi="Times New Roman" w:cs="Times New Roman"/>
        </w:rPr>
        <w:t xml:space="preserve">, structural, or other types of </w:t>
      </w:r>
      <w:r w:rsidR="00366CFA">
        <w:rPr>
          <w:rFonts w:ascii="Times New Roman" w:hAnsi="Times New Roman" w:cs="Times New Roman"/>
        </w:rPr>
        <w:t>classes</w:t>
      </w:r>
      <w:r>
        <w:rPr>
          <w:rFonts w:ascii="Times New Roman" w:hAnsi="Times New Roman" w:cs="Times New Roman"/>
        </w:rPr>
        <w:t xml:space="preserve"> are not annotated. These are</w:t>
      </w:r>
      <w:r w:rsidR="007A74F9" w:rsidRPr="00D2458D">
        <w:rPr>
          <w:rFonts w:ascii="Times New Roman" w:hAnsi="Times New Roman" w:cs="Times New Roman"/>
        </w:rPr>
        <w:t xml:space="preserve"> be </w:t>
      </w:r>
      <w:r>
        <w:rPr>
          <w:rFonts w:ascii="Times New Roman" w:hAnsi="Times New Roman" w:cs="Times New Roman"/>
        </w:rPr>
        <w:t xml:space="preserve">added to the stop word </w:t>
      </w:r>
      <w:r w:rsidR="007449E4" w:rsidRPr="00D2458D">
        <w:rPr>
          <w:rFonts w:ascii="Times New Roman" w:hAnsi="Times New Roman" w:cs="Times New Roman"/>
        </w:rPr>
        <w:t>list.</w:t>
      </w:r>
    </w:p>
    <w:p w:rsidR="007A74F9" w:rsidRPr="00D2458D" w:rsidRDefault="007A74F9" w:rsidP="007A7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Receptor</w:t>
      </w:r>
    </w:p>
    <w:p w:rsidR="007A74F9" w:rsidRPr="00D2458D" w:rsidRDefault="007A74F9" w:rsidP="007A7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inhibitor</w:t>
      </w:r>
    </w:p>
    <w:p w:rsidR="007A74F9" w:rsidRPr="00D2458D" w:rsidRDefault="007A74F9" w:rsidP="007A74F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transporter</w:t>
      </w:r>
    </w:p>
    <w:p w:rsidR="008E4DE2" w:rsidRPr="00D2458D" w:rsidRDefault="00A95EAB" w:rsidP="008E4D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71CA3" w:rsidRPr="00D2458D">
        <w:rPr>
          <w:rFonts w:ascii="Times New Roman" w:hAnsi="Times New Roman" w:cs="Times New Roman"/>
        </w:rPr>
        <w:t>lasses of proteins</w:t>
      </w:r>
      <w:r>
        <w:rPr>
          <w:rFonts w:ascii="Times New Roman" w:hAnsi="Times New Roman" w:cs="Times New Roman"/>
        </w:rPr>
        <w:t xml:space="preserve"> are not annotated</w:t>
      </w:r>
      <w:r w:rsidR="00C71CA3" w:rsidRPr="00D2458D">
        <w:rPr>
          <w:rFonts w:ascii="Times New Roman" w:hAnsi="Times New Roman" w:cs="Times New Roman"/>
        </w:rPr>
        <w:t>.</w:t>
      </w:r>
      <w:r w:rsidR="007449E4" w:rsidRPr="00D2458D">
        <w:rPr>
          <w:rFonts w:ascii="Times New Roman" w:hAnsi="Times New Roman" w:cs="Times New Roman"/>
        </w:rPr>
        <w:t xml:space="preserve"> </w:t>
      </w:r>
      <w:r w:rsidR="008E4DE2" w:rsidRPr="00D2458D">
        <w:rPr>
          <w:rFonts w:ascii="Times New Roman" w:hAnsi="Times New Roman" w:cs="Times New Roman"/>
        </w:rPr>
        <w:t xml:space="preserve">However, </w:t>
      </w:r>
      <w:r>
        <w:rPr>
          <w:rFonts w:ascii="Times New Roman" w:hAnsi="Times New Roman" w:cs="Times New Roman"/>
        </w:rPr>
        <w:t xml:space="preserve">occasionally the </w:t>
      </w:r>
      <w:r w:rsidR="003156E8" w:rsidRPr="00D2458D">
        <w:rPr>
          <w:rFonts w:ascii="Times New Roman" w:hAnsi="Times New Roman" w:cs="Times New Roman"/>
        </w:rPr>
        <w:t xml:space="preserve">authors </w:t>
      </w:r>
      <w:r>
        <w:rPr>
          <w:rFonts w:ascii="Times New Roman" w:hAnsi="Times New Roman" w:cs="Times New Roman"/>
        </w:rPr>
        <w:t xml:space="preserve">of an article will refer </w:t>
      </w:r>
      <w:r w:rsidR="003E4C69">
        <w:rPr>
          <w:rFonts w:ascii="Times New Roman" w:hAnsi="Times New Roman" w:cs="Times New Roman"/>
        </w:rPr>
        <w:t>to an instance of a protein</w:t>
      </w:r>
      <w:r w:rsidR="008933BE">
        <w:rPr>
          <w:rFonts w:ascii="Times New Roman" w:hAnsi="Times New Roman" w:cs="Times New Roman"/>
        </w:rPr>
        <w:t xml:space="preserve"> by</w:t>
      </w:r>
      <w:r w:rsidR="003E4C69">
        <w:rPr>
          <w:rFonts w:ascii="Times New Roman" w:hAnsi="Times New Roman" w:cs="Times New Roman"/>
        </w:rPr>
        <w:t xml:space="preserve"> using its more general class name</w:t>
      </w:r>
      <w:r w:rsidR="003156E8" w:rsidRPr="00D2458D">
        <w:rPr>
          <w:rFonts w:ascii="Times New Roman" w:hAnsi="Times New Roman" w:cs="Times New Roman"/>
        </w:rPr>
        <w:t xml:space="preserve">. </w:t>
      </w:r>
      <w:r w:rsidR="003E4C69">
        <w:rPr>
          <w:rFonts w:ascii="Times New Roman" w:hAnsi="Times New Roman" w:cs="Times New Roman"/>
        </w:rPr>
        <w:t xml:space="preserve">This is </w:t>
      </w:r>
      <w:r w:rsidR="008933BE">
        <w:rPr>
          <w:rFonts w:ascii="Times New Roman" w:hAnsi="Times New Roman" w:cs="Times New Roman"/>
        </w:rPr>
        <w:t>p</w:t>
      </w:r>
      <w:r w:rsidR="008933BE" w:rsidRPr="00D2458D">
        <w:rPr>
          <w:rFonts w:ascii="Times New Roman" w:hAnsi="Times New Roman" w:cs="Times New Roman"/>
        </w:rPr>
        <w:t>articularly</w:t>
      </w:r>
      <w:r w:rsidR="00AD13E7" w:rsidRPr="00D2458D">
        <w:rPr>
          <w:rFonts w:ascii="Times New Roman" w:hAnsi="Times New Roman" w:cs="Times New Roman"/>
        </w:rPr>
        <w:t xml:space="preserve"> </w:t>
      </w:r>
      <w:r w:rsidR="008933BE">
        <w:rPr>
          <w:rFonts w:ascii="Times New Roman" w:hAnsi="Times New Roman" w:cs="Times New Roman"/>
        </w:rPr>
        <w:t xml:space="preserve">common </w:t>
      </w:r>
      <w:r w:rsidR="00AD13E7" w:rsidRPr="00D2458D">
        <w:rPr>
          <w:rFonts w:ascii="Times New Roman" w:hAnsi="Times New Roman" w:cs="Times New Roman"/>
        </w:rPr>
        <w:t xml:space="preserve">when the researchers are measuring </w:t>
      </w:r>
      <w:r w:rsidR="00827FB0" w:rsidRPr="00D2458D">
        <w:rPr>
          <w:rFonts w:ascii="Times New Roman" w:hAnsi="Times New Roman" w:cs="Times New Roman"/>
        </w:rPr>
        <w:t xml:space="preserve">the activity of the protein. </w:t>
      </w:r>
      <w:r w:rsidR="003E4C69">
        <w:rPr>
          <w:rFonts w:ascii="Times New Roman" w:hAnsi="Times New Roman" w:cs="Times New Roman"/>
        </w:rPr>
        <w:t>In these cases, the protein entity is annotated. However, i</w:t>
      </w:r>
      <w:r w:rsidR="004E0B9D" w:rsidRPr="00D2458D">
        <w:rPr>
          <w:rFonts w:ascii="Times New Roman" w:hAnsi="Times New Roman" w:cs="Times New Roman"/>
        </w:rPr>
        <w:t xml:space="preserve">f the </w:t>
      </w:r>
      <w:r w:rsidR="003E4C69">
        <w:rPr>
          <w:rFonts w:ascii="Times New Roman" w:hAnsi="Times New Roman" w:cs="Times New Roman"/>
        </w:rPr>
        <w:t>article</w:t>
      </w:r>
      <w:r w:rsidR="004E0B9D" w:rsidRPr="00D2458D">
        <w:rPr>
          <w:rFonts w:ascii="Times New Roman" w:hAnsi="Times New Roman" w:cs="Times New Roman"/>
        </w:rPr>
        <w:t xml:space="preserve"> mentions the class and </w:t>
      </w:r>
      <w:r w:rsidR="003E4C69">
        <w:rPr>
          <w:rFonts w:ascii="Times New Roman" w:hAnsi="Times New Roman" w:cs="Times New Roman"/>
        </w:rPr>
        <w:t>an instance</w:t>
      </w:r>
      <w:r w:rsidR="004E0B9D" w:rsidRPr="00D2458D">
        <w:rPr>
          <w:rFonts w:ascii="Times New Roman" w:hAnsi="Times New Roman" w:cs="Times New Roman"/>
        </w:rPr>
        <w:t>, only</w:t>
      </w:r>
      <w:r w:rsidR="003E4C69">
        <w:rPr>
          <w:rFonts w:ascii="Times New Roman" w:hAnsi="Times New Roman" w:cs="Times New Roman"/>
        </w:rPr>
        <w:t xml:space="preserve"> the instance is</w:t>
      </w:r>
      <w:r w:rsidR="004E0B9D" w:rsidRPr="00D2458D">
        <w:rPr>
          <w:rFonts w:ascii="Times New Roman" w:hAnsi="Times New Roman" w:cs="Times New Roman"/>
        </w:rPr>
        <w:t xml:space="preserve"> annotate</w:t>
      </w:r>
      <w:r w:rsidR="003E4C69">
        <w:rPr>
          <w:rFonts w:ascii="Times New Roman" w:hAnsi="Times New Roman" w:cs="Times New Roman"/>
        </w:rPr>
        <w:t>d</w:t>
      </w:r>
      <w:r w:rsidR="004E0B9D" w:rsidRPr="00D2458D">
        <w:rPr>
          <w:rFonts w:ascii="Times New Roman" w:hAnsi="Times New Roman" w:cs="Times New Roman"/>
        </w:rPr>
        <w:t xml:space="preserve">. </w:t>
      </w:r>
    </w:p>
    <w:p w:rsidR="007A74F9" w:rsidRPr="00D2458D" w:rsidRDefault="00070EE5" w:rsidP="007A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</w:t>
      </w:r>
      <w:r w:rsidR="00681FDB">
        <w:rPr>
          <w:rFonts w:ascii="Times New Roman" w:hAnsi="Times New Roman" w:cs="Times New Roman"/>
        </w:rPr>
        <w:t>the class</w:t>
      </w:r>
      <w:r w:rsidRPr="00D2458D">
        <w:rPr>
          <w:rFonts w:ascii="Times New Roman" w:hAnsi="Times New Roman" w:cs="Times New Roman"/>
        </w:rPr>
        <w:t xml:space="preserve"> of</w:t>
      </w:r>
      <w:r w:rsidR="00681FDB">
        <w:rPr>
          <w:rFonts w:ascii="Times New Roman" w:hAnsi="Times New Roman" w:cs="Times New Roman"/>
        </w:rPr>
        <w:t xml:space="preserve"> the chemical (</w:t>
      </w:r>
      <w:r w:rsidRPr="00D2458D">
        <w:rPr>
          <w:rFonts w:ascii="Times New Roman" w:hAnsi="Times New Roman" w:cs="Times New Roman"/>
        </w:rPr>
        <w:t xml:space="preserve">protein </w:t>
      </w:r>
      <w:r w:rsidR="00AF4D1C">
        <w:rPr>
          <w:rFonts w:ascii="Times New Roman" w:hAnsi="Times New Roman" w:cs="Times New Roman"/>
        </w:rPr>
        <w:t>vs</w:t>
      </w:r>
      <w:r w:rsidRPr="00D2458D">
        <w:rPr>
          <w:rFonts w:ascii="Times New Roman" w:hAnsi="Times New Roman" w:cs="Times New Roman"/>
        </w:rPr>
        <w:t xml:space="preserve"> gene</w:t>
      </w:r>
      <w:r w:rsidR="00681FDB">
        <w:rPr>
          <w:rFonts w:ascii="Times New Roman" w:hAnsi="Times New Roman" w:cs="Times New Roman"/>
        </w:rPr>
        <w:t>)</w:t>
      </w:r>
      <w:r w:rsidRPr="00D2458D">
        <w:rPr>
          <w:rFonts w:ascii="Times New Roman" w:hAnsi="Times New Roman" w:cs="Times New Roman"/>
        </w:rPr>
        <w:t xml:space="preserve"> cannot be determined from the context of the article, </w:t>
      </w:r>
      <w:r w:rsidR="00A95EAB">
        <w:rPr>
          <w:rFonts w:ascii="Times New Roman" w:hAnsi="Times New Roman" w:cs="Times New Roman"/>
        </w:rPr>
        <w:t>the entity is annotated as a</w:t>
      </w:r>
      <w:r w:rsidRPr="00D2458D">
        <w:rPr>
          <w:rFonts w:ascii="Times New Roman" w:hAnsi="Times New Roman" w:cs="Times New Roman"/>
        </w:rPr>
        <w:t xml:space="preserve"> protein. </w:t>
      </w:r>
    </w:p>
    <w:p w:rsidR="007A06DE" w:rsidRPr="00D2458D" w:rsidRDefault="00A877C7" w:rsidP="007A74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the method </w:t>
      </w:r>
      <w:r w:rsidR="00635E9C">
        <w:rPr>
          <w:rFonts w:ascii="Times New Roman" w:hAnsi="Times New Roman" w:cs="Times New Roman"/>
        </w:rPr>
        <w:t xml:space="preserve">used </w:t>
      </w:r>
      <w:r w:rsidRPr="00D2458D">
        <w:rPr>
          <w:rFonts w:ascii="Times New Roman" w:hAnsi="Times New Roman" w:cs="Times New Roman"/>
        </w:rPr>
        <w:t xml:space="preserve">for expression detection is western blot or </w:t>
      </w:r>
      <w:r w:rsidR="008920EA" w:rsidRPr="00D2458D">
        <w:rPr>
          <w:rFonts w:ascii="Times New Roman" w:hAnsi="Times New Roman" w:cs="Times New Roman"/>
        </w:rPr>
        <w:t xml:space="preserve">another </w:t>
      </w:r>
      <w:r w:rsidR="00635E9C">
        <w:rPr>
          <w:rFonts w:ascii="Times New Roman" w:hAnsi="Times New Roman" w:cs="Times New Roman"/>
        </w:rPr>
        <w:t xml:space="preserve">protocol </w:t>
      </w:r>
      <w:r w:rsidR="008920EA" w:rsidRPr="00D2458D">
        <w:rPr>
          <w:rFonts w:ascii="Times New Roman" w:hAnsi="Times New Roman" w:cs="Times New Roman"/>
        </w:rPr>
        <w:t>used to quantify protein</w:t>
      </w:r>
      <w:r w:rsidR="007A06DE" w:rsidRPr="00D2458D">
        <w:rPr>
          <w:rFonts w:ascii="Times New Roman" w:hAnsi="Times New Roman" w:cs="Times New Roman"/>
        </w:rPr>
        <w:t xml:space="preserve">, assume all references to entities are protein, unless specifically mentioned otherwise. </w:t>
      </w:r>
    </w:p>
    <w:p w:rsidR="000A18FF" w:rsidRPr="00AF4D1C" w:rsidRDefault="001C5D19" w:rsidP="00AF4D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No </w:t>
      </w:r>
      <w:r w:rsidR="00366CFA">
        <w:rPr>
          <w:rFonts w:ascii="Times New Roman" w:hAnsi="Times New Roman" w:cs="Times New Roman"/>
        </w:rPr>
        <w:t>mutations or locations</w:t>
      </w:r>
      <w:r w:rsidR="003E4C69">
        <w:rPr>
          <w:rFonts w:ascii="Times New Roman" w:hAnsi="Times New Roman" w:cs="Times New Roman"/>
        </w:rPr>
        <w:t xml:space="preserve"> are annotated</w:t>
      </w:r>
      <w:r w:rsidR="00635E9C">
        <w:rPr>
          <w:rFonts w:ascii="Times New Roman" w:hAnsi="Times New Roman" w:cs="Times New Roman"/>
        </w:rPr>
        <w:t xml:space="preserve"> or added to the stop word list</w:t>
      </w:r>
      <w:r w:rsidRPr="00D2458D">
        <w:rPr>
          <w:rFonts w:ascii="Times New Roman" w:hAnsi="Times New Roman" w:cs="Times New Roman"/>
        </w:rPr>
        <w:t xml:space="preserve">, </w:t>
      </w:r>
      <w:r w:rsidR="003E4C69">
        <w:rPr>
          <w:rFonts w:ascii="Times New Roman" w:hAnsi="Times New Roman" w:cs="Times New Roman"/>
        </w:rPr>
        <w:t xml:space="preserve">explained </w:t>
      </w:r>
      <w:r w:rsidR="006872D4">
        <w:rPr>
          <w:rFonts w:ascii="Times New Roman" w:hAnsi="Times New Roman" w:cs="Times New Roman"/>
        </w:rPr>
        <w:t xml:space="preserve">further </w:t>
      </w:r>
      <w:r w:rsidRPr="00D2458D">
        <w:rPr>
          <w:rFonts w:ascii="Times New Roman" w:hAnsi="Times New Roman" w:cs="Times New Roman"/>
        </w:rPr>
        <w:t xml:space="preserve">in </w:t>
      </w:r>
      <w:r w:rsidR="003E4C69">
        <w:rPr>
          <w:rFonts w:ascii="Times New Roman" w:hAnsi="Times New Roman" w:cs="Times New Roman"/>
        </w:rPr>
        <w:t>the n</w:t>
      </w:r>
      <w:r w:rsidRPr="00D2458D">
        <w:rPr>
          <w:rFonts w:ascii="Times New Roman" w:hAnsi="Times New Roman" w:cs="Times New Roman"/>
        </w:rPr>
        <w:t>ucleic acids</w:t>
      </w:r>
      <w:r w:rsidR="00AF4D1C">
        <w:rPr>
          <w:rFonts w:ascii="Times New Roman" w:hAnsi="Times New Roman" w:cs="Times New Roman"/>
        </w:rPr>
        <w:t xml:space="preserve"> section, e.g., </w:t>
      </w:r>
      <w:r w:rsidRPr="00AF4D1C">
        <w:rPr>
          <w:rFonts w:ascii="Times New Roman" w:hAnsi="Times New Roman" w:cs="Times New Roman"/>
        </w:rPr>
        <w:t>Trp19-Arg124</w:t>
      </w:r>
      <w:r w:rsidR="00AF4D1C">
        <w:rPr>
          <w:rFonts w:ascii="Times New Roman" w:hAnsi="Times New Roman" w:cs="Times New Roman"/>
        </w:rPr>
        <w:t>.</w:t>
      </w:r>
    </w:p>
    <w:p w:rsidR="000F1FC2" w:rsidRPr="00635E9C" w:rsidRDefault="000F1FC2" w:rsidP="000F1FC2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5" w:name="_Toc16070597"/>
      <w:r w:rsidRPr="00635E9C">
        <w:rPr>
          <w:rFonts w:ascii="Times New Roman" w:hAnsi="Times New Roman" w:cs="Times New Roman"/>
          <w:color w:val="70AD47" w:themeColor="accent6"/>
        </w:rPr>
        <w:t>Nucleic acids, nucleotides, nucleosides</w:t>
      </w:r>
      <w:bookmarkEnd w:id="5"/>
    </w:p>
    <w:p w:rsidR="00070EE5" w:rsidRPr="00D2458D" w:rsidRDefault="007D4548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instance of</w:t>
      </w:r>
      <w:r w:rsidR="00070EE5" w:rsidRPr="00D2458D">
        <w:rPr>
          <w:rFonts w:ascii="Times New Roman" w:hAnsi="Times New Roman" w:cs="Times New Roman"/>
        </w:rPr>
        <w:t xml:space="preserve"> </w:t>
      </w:r>
      <w:r w:rsidR="007367C5">
        <w:rPr>
          <w:rFonts w:ascii="Times New Roman" w:hAnsi="Times New Roman" w:cs="Times New Roman"/>
        </w:rPr>
        <w:t xml:space="preserve">a </w:t>
      </w:r>
      <w:r w:rsidR="00070EE5" w:rsidRPr="00D2458D">
        <w:rPr>
          <w:rFonts w:ascii="Times New Roman" w:hAnsi="Times New Roman" w:cs="Times New Roman"/>
        </w:rPr>
        <w:t xml:space="preserve">gene, nucleotide, nucleic acid, nucleoside, </w:t>
      </w:r>
      <w:r w:rsidR="005F5138" w:rsidRPr="00D2458D">
        <w:rPr>
          <w:rFonts w:ascii="Times New Roman" w:hAnsi="Times New Roman" w:cs="Times New Roman"/>
        </w:rPr>
        <w:t xml:space="preserve">DNA or RNA, </w:t>
      </w:r>
      <w:r w:rsidR="00070EE5" w:rsidRPr="00D2458D">
        <w:rPr>
          <w:rFonts w:ascii="Times New Roman" w:hAnsi="Times New Roman" w:cs="Times New Roman"/>
        </w:rPr>
        <w:t>mRNA, miRNA, shRNA</w:t>
      </w:r>
      <w:r w:rsidR="008920EA" w:rsidRPr="00D2458D">
        <w:rPr>
          <w:rFonts w:ascii="Times New Roman" w:hAnsi="Times New Roman" w:cs="Times New Roman"/>
        </w:rPr>
        <w:t>,</w:t>
      </w:r>
      <w:r w:rsidR="003E4C69">
        <w:rPr>
          <w:rFonts w:ascii="Times New Roman" w:hAnsi="Times New Roman" w:cs="Times New Roman"/>
        </w:rPr>
        <w:t xml:space="preserve"> etc, is annotated</w:t>
      </w:r>
      <w:r w:rsidR="00AF4D1C">
        <w:rPr>
          <w:rFonts w:ascii="Times New Roman" w:hAnsi="Times New Roman" w:cs="Times New Roman"/>
        </w:rPr>
        <w:t xml:space="preserve">. While ribonucleoside-based entities are chemically distinct from nucleoside-based entities, we do not require this distinction for the purposes of MEDLINE indexing. </w:t>
      </w:r>
    </w:p>
    <w:p w:rsidR="007367C5" w:rsidRPr="007367C5" w:rsidRDefault="007367C5" w:rsidP="007367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general, if a named gene, transcript, or other gene product can be mapped to an entry in an online database, i.e., it has been researched and named, it is annotated.</w:t>
      </w:r>
    </w:p>
    <w:p w:rsidR="00077525" w:rsidRDefault="007449E4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In general</w:t>
      </w:r>
      <w:r w:rsidR="008920EA" w:rsidRPr="00D2458D">
        <w:rPr>
          <w:rFonts w:ascii="Times New Roman" w:hAnsi="Times New Roman" w:cs="Times New Roman"/>
        </w:rPr>
        <w:t>,</w:t>
      </w:r>
      <w:r w:rsidRPr="00D2458D">
        <w:rPr>
          <w:rFonts w:ascii="Times New Roman" w:hAnsi="Times New Roman" w:cs="Times New Roman"/>
        </w:rPr>
        <w:t xml:space="preserve"> i</w:t>
      </w:r>
      <w:r w:rsidR="008920EA" w:rsidRPr="00D2458D">
        <w:rPr>
          <w:rFonts w:ascii="Times New Roman" w:hAnsi="Times New Roman" w:cs="Times New Roman"/>
        </w:rPr>
        <w:t xml:space="preserve">f the entity </w:t>
      </w:r>
      <w:r w:rsidR="00077525" w:rsidRPr="00D2458D">
        <w:rPr>
          <w:rFonts w:ascii="Times New Roman" w:hAnsi="Times New Roman" w:cs="Times New Roman"/>
        </w:rPr>
        <w:t xml:space="preserve">is transcribed or part of something that is transcribed, </w:t>
      </w:r>
      <w:r w:rsidR="007367C5">
        <w:rPr>
          <w:rFonts w:ascii="Times New Roman" w:hAnsi="Times New Roman" w:cs="Times New Roman"/>
        </w:rPr>
        <w:t>it is labeled in this category</w:t>
      </w:r>
      <w:r w:rsidR="007D4548">
        <w:rPr>
          <w:rFonts w:ascii="Times New Roman" w:hAnsi="Times New Roman" w:cs="Times New Roman"/>
        </w:rPr>
        <w:t>.</w:t>
      </w:r>
    </w:p>
    <w:p w:rsidR="008920EA" w:rsidRPr="00D2458D" w:rsidRDefault="006872D4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3D251B" w:rsidRPr="00D2458D">
        <w:rPr>
          <w:rFonts w:ascii="Times New Roman" w:hAnsi="Times New Roman" w:cs="Times New Roman"/>
        </w:rPr>
        <w:t>enotypes</w:t>
      </w:r>
      <w:r w:rsidR="005B32C6" w:rsidRPr="00D2458D">
        <w:rPr>
          <w:rFonts w:ascii="Times New Roman" w:hAnsi="Times New Roman" w:cs="Times New Roman"/>
        </w:rPr>
        <w:t xml:space="preserve"> in format</w:t>
      </w:r>
      <w:r w:rsidR="003D251B" w:rsidRPr="00D2458D">
        <w:rPr>
          <w:rFonts w:ascii="Times New Roman" w:hAnsi="Times New Roman" w:cs="Times New Roman"/>
        </w:rPr>
        <w:t xml:space="preserve"> AA/BB</w:t>
      </w:r>
      <w:r>
        <w:rPr>
          <w:rFonts w:ascii="Times New Roman" w:hAnsi="Times New Roman" w:cs="Times New Roman"/>
        </w:rPr>
        <w:t xml:space="preserve"> are not annotated</w:t>
      </w:r>
      <w:r w:rsidR="005B32C6" w:rsidRPr="00D2458D">
        <w:rPr>
          <w:rFonts w:ascii="Times New Roman" w:hAnsi="Times New Roman" w:cs="Times New Roman"/>
        </w:rPr>
        <w:t xml:space="preserve">. However, since </w:t>
      </w:r>
      <w:r w:rsidR="008920EA" w:rsidRPr="00D2458D">
        <w:rPr>
          <w:rFonts w:ascii="Times New Roman" w:hAnsi="Times New Roman" w:cs="Times New Roman"/>
        </w:rPr>
        <w:t>animal</w:t>
      </w:r>
      <w:r w:rsidR="005B32C6" w:rsidRPr="00D2458D">
        <w:rPr>
          <w:rFonts w:ascii="Times New Roman" w:hAnsi="Times New Roman" w:cs="Times New Roman"/>
        </w:rPr>
        <w:t xml:space="preserve"> lines can be described by a single gene, these genes are annotated. </w:t>
      </w:r>
    </w:p>
    <w:p w:rsidR="003D251B" w:rsidRDefault="005B32C6" w:rsidP="008920E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41240">
        <w:rPr>
          <w:rFonts w:ascii="Times New Roman" w:hAnsi="Times New Roman" w:cs="Times New Roman"/>
          <w:highlight w:val="yellow"/>
        </w:rPr>
        <w:t>Mdx</w:t>
      </w:r>
      <w:r w:rsidRPr="00D2458D">
        <w:rPr>
          <w:rFonts w:ascii="Times New Roman" w:hAnsi="Times New Roman" w:cs="Times New Roman"/>
        </w:rPr>
        <w:t xml:space="preserve"> mice. </w:t>
      </w:r>
      <w:r w:rsidR="003D251B" w:rsidRPr="00D2458D">
        <w:rPr>
          <w:rFonts w:ascii="Times New Roman" w:hAnsi="Times New Roman" w:cs="Times New Roman"/>
        </w:rPr>
        <w:t xml:space="preserve"> </w:t>
      </w:r>
    </w:p>
    <w:p w:rsidR="00741240" w:rsidRDefault="00741240" w:rsidP="00741240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41240">
        <w:rPr>
          <w:rFonts w:ascii="Times New Roman" w:hAnsi="Times New Roman" w:cs="Times New Roman"/>
          <w:highlight w:val="yellow"/>
        </w:rPr>
        <w:t>dysf</w:t>
      </w:r>
      <w:r w:rsidRPr="00741240">
        <w:rPr>
          <w:rFonts w:ascii="Times New Roman" w:hAnsi="Times New Roman" w:cs="Times New Roman"/>
        </w:rPr>
        <w:t>(-/-)</w:t>
      </w:r>
    </w:p>
    <w:p w:rsidR="00BE08F8" w:rsidRPr="00D2458D" w:rsidRDefault="003E4C69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94169">
        <w:rPr>
          <w:rFonts w:ascii="Times New Roman" w:hAnsi="Times New Roman" w:cs="Times New Roman"/>
        </w:rPr>
        <w:t>ntities specifying a</w:t>
      </w:r>
      <w:r w:rsidR="00BE08F8" w:rsidRPr="00D2458D">
        <w:rPr>
          <w:rFonts w:ascii="Times New Roman" w:hAnsi="Times New Roman" w:cs="Times New Roman"/>
        </w:rPr>
        <w:t xml:space="preserve"> base or mutation</w:t>
      </w:r>
      <w:r w:rsidR="00D0197D" w:rsidRPr="00D2458D">
        <w:rPr>
          <w:rFonts w:ascii="Times New Roman" w:hAnsi="Times New Roman" w:cs="Times New Roman"/>
        </w:rPr>
        <w:t>s</w:t>
      </w:r>
      <w:r w:rsidR="00BE08F8" w:rsidRPr="00D2458D">
        <w:rPr>
          <w:rFonts w:ascii="Times New Roman" w:hAnsi="Times New Roman" w:cs="Times New Roman"/>
        </w:rPr>
        <w:t xml:space="preserve"> at a specific location</w:t>
      </w:r>
      <w:r>
        <w:rPr>
          <w:rFonts w:ascii="Times New Roman" w:hAnsi="Times New Roman" w:cs="Times New Roman"/>
        </w:rPr>
        <w:t xml:space="preserve"> are not annotated</w:t>
      </w:r>
      <w:r w:rsidR="00BE08F8" w:rsidRPr="00D2458D">
        <w:rPr>
          <w:rFonts w:ascii="Times New Roman" w:hAnsi="Times New Roman" w:cs="Times New Roman"/>
        </w:rPr>
        <w:t xml:space="preserve">. </w:t>
      </w:r>
      <w:r w:rsidR="00D0197D" w:rsidRPr="00D2458D">
        <w:rPr>
          <w:rFonts w:ascii="Times New Roman" w:hAnsi="Times New Roman" w:cs="Times New Roman"/>
        </w:rPr>
        <w:t>These are also not added to the stop</w:t>
      </w:r>
      <w:r w:rsidR="00615157" w:rsidRPr="00D2458D">
        <w:rPr>
          <w:rFonts w:ascii="Times New Roman" w:hAnsi="Times New Roman" w:cs="Times New Roman"/>
        </w:rPr>
        <w:t xml:space="preserve"> </w:t>
      </w:r>
      <w:r w:rsidR="00D0197D" w:rsidRPr="00D2458D">
        <w:rPr>
          <w:rFonts w:ascii="Times New Roman" w:hAnsi="Times New Roman" w:cs="Times New Roman"/>
        </w:rPr>
        <w:t xml:space="preserve">word list. </w:t>
      </w:r>
      <w:r w:rsidR="00BE08F8" w:rsidRPr="00D2458D">
        <w:rPr>
          <w:rFonts w:ascii="Times New Roman" w:hAnsi="Times New Roman" w:cs="Times New Roman"/>
        </w:rPr>
        <w:tab/>
      </w:r>
    </w:p>
    <w:p w:rsidR="00BE08F8" w:rsidRPr="00D2458D" w:rsidRDefault="00BE08F8" w:rsidP="00BE08F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nonsense variant (Lys177X)</w:t>
      </w:r>
    </w:p>
    <w:p w:rsidR="00BE08F8" w:rsidRPr="00D2458D" w:rsidRDefault="00D0197D" w:rsidP="00D0197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lastRenderedPageBreak/>
        <w:t xml:space="preserve">polymorphism of </w:t>
      </w:r>
      <w:r w:rsidRPr="00D2458D">
        <w:rPr>
          <w:rFonts w:ascii="Times New Roman" w:hAnsi="Times New Roman" w:cs="Times New Roman"/>
          <w:highlight w:val="yellow"/>
        </w:rPr>
        <w:t>MTHFR</w:t>
      </w:r>
      <w:r w:rsidRPr="00D2458D">
        <w:rPr>
          <w:rFonts w:ascii="Times New Roman" w:hAnsi="Times New Roman" w:cs="Times New Roman"/>
        </w:rPr>
        <w:t xml:space="preserve"> C677T/A1298C</w:t>
      </w:r>
    </w:p>
    <w:p w:rsidR="00AE7AF5" w:rsidRPr="00D2458D" w:rsidRDefault="00AE7AF5" w:rsidP="00AE7A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heterozygous genetic variant was detected in exon 4, position 1027 (C1027T)</w:t>
      </w:r>
    </w:p>
    <w:p w:rsidR="005F5138" w:rsidRPr="00D2458D" w:rsidRDefault="00B74D5D" w:rsidP="00070E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</w:t>
      </w:r>
      <w:r w:rsidR="00EE3722">
        <w:rPr>
          <w:rFonts w:ascii="Times New Roman" w:hAnsi="Times New Roman" w:cs="Times New Roman"/>
        </w:rPr>
        <w:t xml:space="preserve">nal, </w:t>
      </w:r>
      <w:r w:rsidR="003E4C69">
        <w:rPr>
          <w:rFonts w:ascii="Times New Roman" w:hAnsi="Times New Roman" w:cs="Times New Roman"/>
        </w:rPr>
        <w:t>structural</w:t>
      </w:r>
      <w:r w:rsidR="00EE3722">
        <w:rPr>
          <w:rFonts w:ascii="Times New Roman" w:hAnsi="Times New Roman" w:cs="Times New Roman"/>
        </w:rPr>
        <w:t>,</w:t>
      </w:r>
      <w:r w:rsidR="003E4C69">
        <w:rPr>
          <w:rFonts w:ascii="Times New Roman" w:hAnsi="Times New Roman" w:cs="Times New Roman"/>
        </w:rPr>
        <w:t xml:space="preserve"> </w:t>
      </w:r>
      <w:r w:rsidR="00EE3722">
        <w:rPr>
          <w:rFonts w:ascii="Times New Roman" w:hAnsi="Times New Roman" w:cs="Times New Roman"/>
        </w:rPr>
        <w:t xml:space="preserve">or other types </w:t>
      </w:r>
      <w:r w:rsidR="003E4C69">
        <w:rPr>
          <w:rFonts w:ascii="Times New Roman" w:hAnsi="Times New Roman" w:cs="Times New Roman"/>
        </w:rPr>
        <w:t>classes</w:t>
      </w:r>
      <w:r w:rsidR="007449E4" w:rsidRPr="00D24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not annotated</w:t>
      </w:r>
      <w:r w:rsidR="007449E4" w:rsidRPr="00D245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These are</w:t>
      </w:r>
      <w:r w:rsidR="007449E4" w:rsidRPr="00D2458D">
        <w:rPr>
          <w:rFonts w:ascii="Times New Roman" w:hAnsi="Times New Roman" w:cs="Times New Roman"/>
        </w:rPr>
        <w:t xml:space="preserve"> added to the stop word list. </w:t>
      </w:r>
    </w:p>
    <w:p w:rsidR="005F5138" w:rsidRPr="00D2458D" w:rsidRDefault="005F5138" w:rsidP="005F51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Transcript</w:t>
      </w:r>
    </w:p>
    <w:p w:rsidR="005F5138" w:rsidRPr="00D2458D" w:rsidRDefault="005F5138" w:rsidP="005F51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Intron, exon</w:t>
      </w:r>
    </w:p>
    <w:p w:rsidR="007449E4" w:rsidRPr="00D2458D" w:rsidRDefault="007449E4" w:rsidP="005F5138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DNA</w:t>
      </w:r>
    </w:p>
    <w:p w:rsidR="00AF4D1C" w:rsidRDefault="003E4C69" w:rsidP="00AF4D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</w:t>
      </w:r>
      <w:r w:rsidR="008226BF" w:rsidRPr="00D2458D">
        <w:rPr>
          <w:rFonts w:ascii="Times New Roman" w:hAnsi="Times New Roman" w:cs="Times New Roman"/>
        </w:rPr>
        <w:t xml:space="preserve"> of bases</w:t>
      </w:r>
      <w:r>
        <w:rPr>
          <w:rFonts w:ascii="Times New Roman" w:hAnsi="Times New Roman" w:cs="Times New Roman"/>
        </w:rPr>
        <w:t xml:space="preserve"> are not annotated</w:t>
      </w:r>
      <w:r w:rsidR="008920EA" w:rsidRPr="00D2458D">
        <w:rPr>
          <w:rFonts w:ascii="Times New Roman" w:hAnsi="Times New Roman" w:cs="Times New Roman"/>
        </w:rPr>
        <w:t xml:space="preserve">. These are not added to the stop word list. </w:t>
      </w:r>
    </w:p>
    <w:p w:rsid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 xml:space="preserve">A </w:t>
      </w:r>
    </w:p>
    <w:p w:rsid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 xml:space="preserve">G </w:t>
      </w:r>
    </w:p>
    <w:p w:rsid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 xml:space="preserve">AG </w:t>
      </w:r>
    </w:p>
    <w:p w:rsidR="0096781A" w:rsidRPr="00AF4D1C" w:rsidRDefault="008226BF" w:rsidP="00AF4D1C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AF4D1C">
        <w:rPr>
          <w:rFonts w:ascii="Times New Roman" w:hAnsi="Times New Roman" w:cs="Times New Roman"/>
        </w:rPr>
        <w:t>TT</w:t>
      </w:r>
    </w:p>
    <w:p w:rsidR="0096781A" w:rsidRPr="00635E9C" w:rsidRDefault="0096781A" w:rsidP="0096781A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6" w:name="_Toc16070598"/>
      <w:r w:rsidRPr="00635E9C">
        <w:rPr>
          <w:rFonts w:ascii="Times New Roman" w:hAnsi="Times New Roman" w:cs="Times New Roman"/>
          <w:color w:val="70AD47" w:themeColor="accent6"/>
        </w:rPr>
        <w:t>Nesting</w:t>
      </w:r>
      <w:bookmarkEnd w:id="6"/>
    </w:p>
    <w:p w:rsidR="00497575" w:rsidRPr="00D2458D" w:rsidRDefault="00497575" w:rsidP="009678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Organics </w:t>
      </w:r>
      <w:r w:rsidR="007F0626">
        <w:rPr>
          <w:rFonts w:ascii="Times New Roman" w:hAnsi="Times New Roman" w:cs="Times New Roman"/>
        </w:rPr>
        <w:t>and Inorganics</w:t>
      </w:r>
    </w:p>
    <w:p w:rsidR="00497575" w:rsidRPr="007F0626" w:rsidRDefault="007F0626" w:rsidP="007F0626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Entities that only consist of organic or inorganic chemicals are not annotated</w:t>
      </w:r>
      <w:r w:rsidR="002F70C8">
        <w:rPr>
          <w:rFonts w:ascii="Times New Roman" w:hAnsi="Times New Roman" w:cs="Times New Roman"/>
        </w:rPr>
        <w:t xml:space="preserve"> with nested annotations</w:t>
      </w:r>
      <w:r>
        <w:rPr>
          <w:rFonts w:ascii="Times New Roman" w:hAnsi="Times New Roman" w:cs="Times New Roman"/>
        </w:rPr>
        <w:t xml:space="preserve">. </w:t>
      </w:r>
      <w:r w:rsidRPr="007F0626">
        <w:rPr>
          <w:rFonts w:ascii="Times New Roman" w:hAnsi="Times New Roman" w:cs="Times New Roman"/>
        </w:rPr>
        <w:t xml:space="preserve">An exception was made for the entity </w:t>
      </w:r>
      <w:r w:rsidRPr="00975433">
        <w:rPr>
          <w:rFonts w:ascii="Times New Roman" w:hAnsi="Times New Roman" w:cs="Times New Roman"/>
          <w:i/>
        </w:rPr>
        <w:t>copper hydroxide nanozyme</w:t>
      </w:r>
      <w:r w:rsidRPr="007F0626">
        <w:rPr>
          <w:rFonts w:ascii="Times New Roman" w:hAnsi="Times New Roman" w:cs="Times New Roman"/>
        </w:rPr>
        <w:t xml:space="preserve">, as </w:t>
      </w:r>
      <w:r>
        <w:rPr>
          <w:rFonts w:ascii="Times New Roman" w:hAnsi="Times New Roman" w:cs="Times New Roman"/>
        </w:rPr>
        <w:t xml:space="preserve">this </w:t>
      </w:r>
      <w:r w:rsidRPr="007F0626">
        <w:rPr>
          <w:rFonts w:ascii="Times New Roman" w:hAnsi="Times New Roman" w:cs="Times New Roman"/>
        </w:rPr>
        <w:t xml:space="preserve">entity is </w:t>
      </w:r>
      <w:r w:rsidR="007D4548">
        <w:rPr>
          <w:rFonts w:ascii="Times New Roman" w:hAnsi="Times New Roman" w:cs="Times New Roman"/>
        </w:rPr>
        <w:t xml:space="preserve">syntactically and functionally structured </w:t>
      </w:r>
      <w:r w:rsidRPr="007F0626">
        <w:rPr>
          <w:rFonts w:ascii="Times New Roman" w:hAnsi="Times New Roman" w:cs="Times New Roman"/>
        </w:rPr>
        <w:t xml:space="preserve">like </w:t>
      </w:r>
      <w:r w:rsidR="00F75581">
        <w:rPr>
          <w:rFonts w:ascii="Times New Roman" w:hAnsi="Times New Roman" w:cs="Times New Roman"/>
        </w:rPr>
        <w:t xml:space="preserve">a </w:t>
      </w:r>
      <w:r w:rsidRPr="007F0626">
        <w:rPr>
          <w:rFonts w:ascii="Times New Roman" w:hAnsi="Times New Roman" w:cs="Times New Roman"/>
        </w:rPr>
        <w:t xml:space="preserve">protein. </w:t>
      </w:r>
    </w:p>
    <w:p w:rsidR="00AD40E5" w:rsidRPr="00AD40E5" w:rsidRDefault="007F0626" w:rsidP="00AD40E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97575" w:rsidRPr="00D2458D">
        <w:rPr>
          <w:rFonts w:ascii="Times New Roman" w:hAnsi="Times New Roman" w:cs="Times New Roman"/>
        </w:rPr>
        <w:t>f a</w:t>
      </w:r>
      <w:r w:rsidR="00253A5F" w:rsidRPr="00D2458D">
        <w:rPr>
          <w:rFonts w:ascii="Times New Roman" w:hAnsi="Times New Roman" w:cs="Times New Roman"/>
        </w:rPr>
        <w:t xml:space="preserve">n </w:t>
      </w:r>
      <w:r w:rsidR="00497575" w:rsidRPr="00D2458D">
        <w:rPr>
          <w:rFonts w:ascii="Times New Roman" w:hAnsi="Times New Roman" w:cs="Times New Roman"/>
        </w:rPr>
        <w:t>organic</w:t>
      </w:r>
      <w:r w:rsidR="002F70C8">
        <w:rPr>
          <w:rFonts w:ascii="Times New Roman" w:hAnsi="Times New Roman" w:cs="Times New Roman"/>
        </w:rPr>
        <w:t xml:space="preserve"> or inorganic</w:t>
      </w:r>
      <w:r w:rsidR="00497575" w:rsidRPr="00D2458D">
        <w:rPr>
          <w:rFonts w:ascii="Times New Roman" w:hAnsi="Times New Roman" w:cs="Times New Roman"/>
        </w:rPr>
        <w:t xml:space="preserve"> chemical is found within another type of entity</w:t>
      </w:r>
      <w:r w:rsidR="007D4548">
        <w:rPr>
          <w:rFonts w:ascii="Times New Roman" w:hAnsi="Times New Roman" w:cs="Times New Roman"/>
        </w:rPr>
        <w:t xml:space="preserve"> </w:t>
      </w:r>
      <w:r w:rsidR="00AF4D1C">
        <w:rPr>
          <w:rFonts w:ascii="Times New Roman" w:hAnsi="Times New Roman" w:cs="Times New Roman"/>
        </w:rPr>
        <w:t xml:space="preserve">(genes or proteins) </w:t>
      </w:r>
      <w:r w:rsidR="007D4548">
        <w:rPr>
          <w:rFonts w:ascii="Times New Roman" w:hAnsi="Times New Roman" w:cs="Times New Roman"/>
        </w:rPr>
        <w:t>to be annotated</w:t>
      </w:r>
      <w:r w:rsidR="00497575" w:rsidRPr="00D2458D">
        <w:rPr>
          <w:rFonts w:ascii="Times New Roman" w:hAnsi="Times New Roman" w:cs="Times New Roman"/>
        </w:rPr>
        <w:t>, the</w:t>
      </w:r>
      <w:r w:rsidR="00253A5F" w:rsidRPr="00D2458D">
        <w:rPr>
          <w:rFonts w:ascii="Times New Roman" w:hAnsi="Times New Roman" w:cs="Times New Roman"/>
        </w:rPr>
        <w:t xml:space="preserve"> longest possible organic</w:t>
      </w:r>
      <w:r w:rsidR="002F70C8">
        <w:rPr>
          <w:rFonts w:ascii="Times New Roman" w:hAnsi="Times New Roman" w:cs="Times New Roman"/>
        </w:rPr>
        <w:t xml:space="preserve"> or inorganic</w:t>
      </w:r>
      <w:r w:rsidR="00253A5F" w:rsidRPr="00D2458D">
        <w:rPr>
          <w:rFonts w:ascii="Times New Roman" w:hAnsi="Times New Roman" w:cs="Times New Roman"/>
        </w:rPr>
        <w:t xml:space="preserve"> nes</w:t>
      </w:r>
      <w:r w:rsidR="002F70C8">
        <w:rPr>
          <w:rFonts w:ascii="Times New Roman" w:hAnsi="Times New Roman" w:cs="Times New Roman"/>
        </w:rPr>
        <w:t>ted within the larger</w:t>
      </w:r>
      <w:r w:rsidR="00497575" w:rsidRPr="00D2458D">
        <w:rPr>
          <w:rFonts w:ascii="Times New Roman" w:hAnsi="Times New Roman" w:cs="Times New Roman"/>
        </w:rPr>
        <w:t xml:space="preserve"> entity</w:t>
      </w:r>
      <w:r>
        <w:rPr>
          <w:rFonts w:ascii="Times New Roman" w:hAnsi="Times New Roman" w:cs="Times New Roman"/>
        </w:rPr>
        <w:t xml:space="preserve"> is annotated.</w:t>
      </w:r>
      <w:r w:rsidR="00AD40E5">
        <w:rPr>
          <w:rFonts w:ascii="Times New Roman" w:hAnsi="Times New Roman" w:cs="Times New Roman"/>
        </w:rPr>
        <w:t xml:space="preserve"> </w:t>
      </w:r>
    </w:p>
    <w:p w:rsidR="00497575" w:rsidRPr="00D2458D" w:rsidRDefault="00497575" w:rsidP="004975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Proteins and Genes</w:t>
      </w:r>
    </w:p>
    <w:p w:rsidR="00497575" w:rsidRDefault="00B1116C" w:rsidP="0049757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97575" w:rsidRPr="00D2458D">
        <w:rPr>
          <w:rFonts w:ascii="Times New Roman" w:hAnsi="Times New Roman" w:cs="Times New Roman"/>
        </w:rPr>
        <w:t>ll entities wit</w:t>
      </w:r>
      <w:r w:rsidR="00253A5F" w:rsidRPr="00D2458D">
        <w:rPr>
          <w:rFonts w:ascii="Times New Roman" w:hAnsi="Times New Roman" w:cs="Times New Roman"/>
        </w:rPr>
        <w:t>hin an entity, except stop</w:t>
      </w:r>
      <w:r w:rsidR="007449E4" w:rsidRPr="00D245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words, are annotated</w:t>
      </w:r>
    </w:p>
    <w:p w:rsidR="00AD40E5" w:rsidRDefault="00AD40E5" w:rsidP="0049757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Protein or genes nested within a parent entity are annotated with the class of the parent entity</w:t>
      </w:r>
      <w:r w:rsidR="00041A7D">
        <w:rPr>
          <w:rFonts w:ascii="Times New Roman" w:hAnsi="Times New Roman" w:cs="Times New Roman"/>
        </w:rPr>
        <w:t>, unless very clear</w:t>
      </w:r>
      <w:r w:rsidR="00AF4D1C">
        <w:rPr>
          <w:rFonts w:ascii="Times New Roman" w:hAnsi="Times New Roman" w:cs="Times New Roman"/>
        </w:rPr>
        <w:t xml:space="preserve"> that</w:t>
      </w:r>
      <w:r w:rsidR="00041A7D">
        <w:rPr>
          <w:rFonts w:ascii="Times New Roman" w:hAnsi="Times New Roman" w:cs="Times New Roman"/>
        </w:rPr>
        <w:t xml:space="preserve"> the child is not the class of the parent</w:t>
      </w:r>
      <w:r>
        <w:rPr>
          <w:rFonts w:ascii="Times New Roman" w:hAnsi="Times New Roman" w:cs="Times New Roman"/>
        </w:rPr>
        <w:t xml:space="preserve">. Organic or inorganic entities within a parent entity are assigned the appropriate class. </w:t>
      </w:r>
    </w:p>
    <w:p w:rsidR="00041A7D" w:rsidRPr="00D2458D" w:rsidRDefault="00041A7D" w:rsidP="00497575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Nested entities ar</w:t>
      </w:r>
      <w:r w:rsidR="007D4548">
        <w:rPr>
          <w:rFonts w:ascii="Times New Roman" w:hAnsi="Times New Roman" w:cs="Times New Roman"/>
        </w:rPr>
        <w:t>e only created if a dash or other</w:t>
      </w:r>
      <w:r>
        <w:rPr>
          <w:rFonts w:ascii="Times New Roman" w:hAnsi="Times New Roman" w:cs="Times New Roman"/>
        </w:rPr>
        <w:t xml:space="preserve"> symbol separates the entities within the parent entity. </w:t>
      </w:r>
    </w:p>
    <w:p w:rsidR="00B24D6F" w:rsidRPr="00635E9C" w:rsidRDefault="00B24D6F" w:rsidP="00B24D6F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7" w:name="_Toc16070599"/>
      <w:r w:rsidRPr="00635E9C">
        <w:rPr>
          <w:rFonts w:ascii="Times New Roman" w:hAnsi="Times New Roman" w:cs="Times New Roman"/>
          <w:color w:val="70AD47" w:themeColor="accent6"/>
        </w:rPr>
        <w:t>Fragments</w:t>
      </w:r>
      <w:bookmarkEnd w:id="7"/>
    </w:p>
    <w:p w:rsidR="002F7D81" w:rsidRDefault="00B24D6F" w:rsidP="00B74D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4C69">
        <w:rPr>
          <w:rFonts w:ascii="Times New Roman" w:hAnsi="Times New Roman" w:cs="Times New Roman"/>
        </w:rPr>
        <w:t>All categories can be annotated with fragments.</w:t>
      </w:r>
      <w:r w:rsidR="003E4C69" w:rsidRPr="003E4C69">
        <w:rPr>
          <w:rFonts w:ascii="Times New Roman" w:hAnsi="Times New Roman" w:cs="Times New Roman"/>
        </w:rPr>
        <w:t xml:space="preserve"> </w:t>
      </w:r>
    </w:p>
    <w:p w:rsidR="00B24D6F" w:rsidRPr="00AF4D1C" w:rsidRDefault="003E4C69" w:rsidP="00AF4D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4C69">
        <w:rPr>
          <w:rFonts w:ascii="Times New Roman" w:hAnsi="Times New Roman" w:cs="Times New Roman"/>
        </w:rPr>
        <w:t>When multiple chemicals with a common ending or beginning are listed</w:t>
      </w:r>
      <w:r w:rsidR="002F7D81">
        <w:rPr>
          <w:rFonts w:ascii="Times New Roman" w:hAnsi="Times New Roman" w:cs="Times New Roman"/>
        </w:rPr>
        <w:t xml:space="preserve"> in the text</w:t>
      </w:r>
      <w:r w:rsidRPr="003E4C69">
        <w:rPr>
          <w:rFonts w:ascii="Times New Roman" w:hAnsi="Times New Roman" w:cs="Times New Roman"/>
        </w:rPr>
        <w:t xml:space="preserve">, </w:t>
      </w:r>
      <w:r w:rsidR="00B74D5D">
        <w:rPr>
          <w:rFonts w:ascii="Times New Roman" w:hAnsi="Times New Roman" w:cs="Times New Roman"/>
        </w:rPr>
        <w:t xml:space="preserve">the </w:t>
      </w:r>
      <w:r w:rsidRPr="003E4C69">
        <w:rPr>
          <w:rFonts w:ascii="Times New Roman" w:hAnsi="Times New Roman" w:cs="Times New Roman"/>
        </w:rPr>
        <w:t xml:space="preserve">fragments </w:t>
      </w:r>
      <w:r w:rsidR="00B74D5D">
        <w:rPr>
          <w:rFonts w:ascii="Times New Roman" w:hAnsi="Times New Roman" w:cs="Times New Roman"/>
        </w:rPr>
        <w:t xml:space="preserve">feature </w:t>
      </w:r>
      <w:r w:rsidRPr="003E4C69">
        <w:rPr>
          <w:rFonts w:ascii="Times New Roman" w:hAnsi="Times New Roman" w:cs="Times New Roman"/>
        </w:rPr>
        <w:t>in the brat annotator</w:t>
      </w:r>
      <w:r w:rsidR="00B74D5D">
        <w:rPr>
          <w:rFonts w:ascii="Times New Roman" w:hAnsi="Times New Roman" w:cs="Times New Roman"/>
        </w:rPr>
        <w:t xml:space="preserve"> is used to annotate these terms</w:t>
      </w:r>
      <w:r w:rsidR="0014175C">
        <w:rPr>
          <w:rFonts w:ascii="Times New Roman" w:hAnsi="Times New Roman" w:cs="Times New Roman"/>
        </w:rPr>
        <w:t>, e.g.,</w:t>
      </w:r>
      <w:r w:rsidR="00AF4D1C">
        <w:rPr>
          <w:rFonts w:ascii="Times New Roman" w:hAnsi="Times New Roman" w:cs="Times New Roman"/>
        </w:rPr>
        <w:t xml:space="preserve"> </w:t>
      </w:r>
      <w:r w:rsidR="00B74D5D" w:rsidRPr="00AF4D1C">
        <w:rPr>
          <w:rFonts w:ascii="Times New Roman" w:hAnsi="Times New Roman" w:cs="Times New Roman"/>
        </w:rPr>
        <w:t>oleic, linoleic and linolenic acids</w:t>
      </w:r>
    </w:p>
    <w:p w:rsidR="002F7D81" w:rsidRPr="0014175C" w:rsidRDefault="002F7D81" w:rsidP="001417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an acronym is located within the middle of a entity to be annotated, a fragment is added around the acronym, and the a</w:t>
      </w:r>
      <w:r w:rsidR="0014175C">
        <w:rPr>
          <w:rFonts w:ascii="Times New Roman" w:hAnsi="Times New Roman" w:cs="Times New Roman"/>
        </w:rPr>
        <w:t xml:space="preserve">cronym is annotated separately, e.g., </w:t>
      </w:r>
      <w:r w:rsidRPr="0014175C">
        <w:rPr>
          <w:rFonts w:ascii="Times New Roman" w:hAnsi="Times New Roman" w:cs="Times New Roman"/>
        </w:rPr>
        <w:t>Interleukin (IL)-6</w:t>
      </w:r>
    </w:p>
    <w:p w:rsidR="0096015C" w:rsidRPr="00635E9C" w:rsidRDefault="0096015C" w:rsidP="0096015C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8" w:name="_Toc16070600"/>
      <w:r w:rsidRPr="00635E9C">
        <w:rPr>
          <w:rFonts w:ascii="Times New Roman" w:hAnsi="Times New Roman" w:cs="Times New Roman"/>
          <w:color w:val="70AD47" w:themeColor="accent6"/>
        </w:rPr>
        <w:t>Stop</w:t>
      </w:r>
      <w:r w:rsidR="007449E4" w:rsidRPr="00635E9C">
        <w:rPr>
          <w:rFonts w:ascii="Times New Roman" w:hAnsi="Times New Roman" w:cs="Times New Roman"/>
          <w:color w:val="70AD47" w:themeColor="accent6"/>
        </w:rPr>
        <w:t xml:space="preserve"> </w:t>
      </w:r>
      <w:r w:rsidRPr="00635E9C">
        <w:rPr>
          <w:rFonts w:ascii="Times New Roman" w:hAnsi="Times New Roman" w:cs="Times New Roman"/>
          <w:color w:val="70AD47" w:themeColor="accent6"/>
        </w:rPr>
        <w:t>words</w:t>
      </w:r>
      <w:bookmarkEnd w:id="8"/>
    </w:p>
    <w:p w:rsidR="00F75581" w:rsidRPr="00F75581" w:rsidRDefault="00F75581" w:rsidP="00F755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entities </w:t>
      </w:r>
      <w:r w:rsidR="0096015C" w:rsidRPr="00D2458D">
        <w:rPr>
          <w:rFonts w:ascii="Times New Roman" w:hAnsi="Times New Roman" w:cs="Times New Roman"/>
        </w:rPr>
        <w:t xml:space="preserve">used to describe a chemical </w:t>
      </w:r>
      <w:r w:rsidR="00E31280" w:rsidRPr="00D2458D">
        <w:rPr>
          <w:rFonts w:ascii="Times New Roman" w:hAnsi="Times New Roman" w:cs="Times New Roman"/>
        </w:rPr>
        <w:t>entity</w:t>
      </w:r>
      <w:r w:rsidR="0096015C" w:rsidRPr="00D2458D">
        <w:rPr>
          <w:rFonts w:ascii="Times New Roman" w:hAnsi="Times New Roman" w:cs="Times New Roman"/>
        </w:rPr>
        <w:t xml:space="preserve"> without including</w:t>
      </w:r>
      <w:r w:rsidR="00E31280" w:rsidRPr="00D2458D">
        <w:rPr>
          <w:rFonts w:ascii="Times New Roman" w:hAnsi="Times New Roman" w:cs="Times New Roman"/>
        </w:rPr>
        <w:t xml:space="preserve"> information regarding</w:t>
      </w:r>
      <w:r w:rsidR="0096015C" w:rsidRPr="00D2458D">
        <w:rPr>
          <w:rFonts w:ascii="Times New Roman" w:hAnsi="Times New Roman" w:cs="Times New Roman"/>
        </w:rPr>
        <w:t xml:space="preserve"> structural, mechanistic, or other chemical properties </w:t>
      </w:r>
      <w:r w:rsidR="003E4C69">
        <w:rPr>
          <w:rFonts w:ascii="Times New Roman" w:hAnsi="Times New Roman" w:cs="Times New Roman"/>
        </w:rPr>
        <w:t>are</w:t>
      </w:r>
      <w:r w:rsidR="0096015C" w:rsidRPr="00D2458D">
        <w:rPr>
          <w:rFonts w:ascii="Times New Roman" w:hAnsi="Times New Roman" w:cs="Times New Roman"/>
        </w:rPr>
        <w:t xml:space="preserve"> added to the stop</w:t>
      </w:r>
      <w:r w:rsidR="008920EA" w:rsidRPr="00D2458D">
        <w:rPr>
          <w:rFonts w:ascii="Times New Roman" w:hAnsi="Times New Roman" w:cs="Times New Roman"/>
        </w:rPr>
        <w:t xml:space="preserve"> </w:t>
      </w:r>
      <w:r w:rsidR="0096015C" w:rsidRPr="00D2458D">
        <w:rPr>
          <w:rFonts w:ascii="Times New Roman" w:hAnsi="Times New Roman" w:cs="Times New Roman"/>
        </w:rPr>
        <w:t>word list</w:t>
      </w:r>
      <w:r w:rsidR="001B140D">
        <w:rPr>
          <w:rFonts w:ascii="Times New Roman" w:hAnsi="Times New Roman" w:cs="Times New Roman"/>
        </w:rPr>
        <w:t>.</w:t>
      </w:r>
    </w:p>
    <w:p w:rsidR="00F75581" w:rsidRDefault="0096015C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a</w:t>
      </w:r>
      <w:r w:rsidR="00F75581">
        <w:rPr>
          <w:rFonts w:ascii="Times New Roman" w:hAnsi="Times New Roman" w:cs="Times New Roman"/>
        </w:rPr>
        <w:t>gonist</w:t>
      </w:r>
    </w:p>
    <w:p w:rsidR="00F75581" w:rsidRDefault="00F75581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hormone</w:t>
      </w:r>
    </w:p>
    <w:p w:rsidR="00F75581" w:rsidRDefault="00F75581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adduct</w:t>
      </w:r>
    </w:p>
    <w:p w:rsidR="00070EE5" w:rsidRDefault="00F75581" w:rsidP="00F7558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catalyst</w:t>
      </w:r>
    </w:p>
    <w:p w:rsidR="003E4C69" w:rsidRDefault="003E4C69" w:rsidP="008920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Entities that describe functional, structural or other property-based classes as added to the stop word list. </w:t>
      </w:r>
    </w:p>
    <w:p w:rsidR="00773E98" w:rsidRDefault="00773E98" w:rsidP="008920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 multiple </w:t>
      </w:r>
      <w:r w:rsidR="002F7D81">
        <w:rPr>
          <w:rFonts w:ascii="Times New Roman" w:hAnsi="Times New Roman" w:cs="Times New Roman"/>
        </w:rPr>
        <w:t>variants</w:t>
      </w:r>
      <w:r>
        <w:rPr>
          <w:rFonts w:ascii="Times New Roman" w:hAnsi="Times New Roman" w:cs="Times New Roman"/>
        </w:rPr>
        <w:t xml:space="preserve"> of </w:t>
      </w:r>
      <w:r w:rsidR="002F70C8">
        <w:rPr>
          <w:rFonts w:ascii="Times New Roman" w:hAnsi="Times New Roman" w:cs="Times New Roman"/>
        </w:rPr>
        <w:t xml:space="preserve">a </w:t>
      </w:r>
      <w:r w:rsidR="002F7D81">
        <w:rPr>
          <w:rFonts w:ascii="Times New Roman" w:hAnsi="Times New Roman" w:cs="Times New Roman"/>
        </w:rPr>
        <w:t>single gene, gene product, or protein exist</w:t>
      </w:r>
      <w:r>
        <w:rPr>
          <w:rFonts w:ascii="Times New Roman" w:hAnsi="Times New Roman" w:cs="Times New Roman"/>
        </w:rPr>
        <w:t xml:space="preserve">. These are sometimes denoted with alpha, beta, or roman numerals. If the authors fail to specify the exact instance, and </w:t>
      </w:r>
      <w:r w:rsidR="001B140D">
        <w:rPr>
          <w:rFonts w:ascii="Times New Roman" w:hAnsi="Times New Roman" w:cs="Times New Roman"/>
        </w:rPr>
        <w:lastRenderedPageBreak/>
        <w:t xml:space="preserve">are clearly not referring to a specific </w:t>
      </w:r>
      <w:r>
        <w:rPr>
          <w:rFonts w:ascii="Times New Roman" w:hAnsi="Times New Roman" w:cs="Times New Roman"/>
        </w:rPr>
        <w:t xml:space="preserve">instance in the context of the text, the entity is added to the stop word list. </w:t>
      </w:r>
    </w:p>
    <w:p w:rsidR="00B74D5D" w:rsidRPr="00635E9C" w:rsidRDefault="00D52CC6" w:rsidP="00B74D5D">
      <w:pPr>
        <w:pStyle w:val="Heading1"/>
        <w:rPr>
          <w:rFonts w:ascii="Times New Roman" w:hAnsi="Times New Roman" w:cs="Times New Roman"/>
          <w:color w:val="70AD47" w:themeColor="accent6"/>
        </w:rPr>
      </w:pPr>
      <w:bookmarkStart w:id="9" w:name="_Toc16070601"/>
      <w:r>
        <w:rPr>
          <w:rFonts w:ascii="Times New Roman" w:hAnsi="Times New Roman" w:cs="Times New Roman"/>
          <w:color w:val="70AD47" w:themeColor="accent6"/>
        </w:rPr>
        <w:t>Miscellaneous</w:t>
      </w:r>
      <w:bookmarkEnd w:id="9"/>
    </w:p>
    <w:p w:rsidR="00B74D5D" w:rsidRPr="00D2458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parentheses around acronyms are not annotated.</w:t>
      </w:r>
    </w:p>
    <w:p w:rsidR="00B74D5D" w:rsidRPr="00A75FA5" w:rsidRDefault="00B74D5D" w:rsidP="00A75F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a chemical is </w:t>
      </w:r>
      <w:r w:rsidR="00012B76">
        <w:rPr>
          <w:rFonts w:ascii="Times New Roman" w:hAnsi="Times New Roman" w:cs="Times New Roman"/>
        </w:rPr>
        <w:t xml:space="preserve">part of </w:t>
      </w:r>
      <w:r w:rsidRPr="00D2458D">
        <w:rPr>
          <w:rFonts w:ascii="Times New Roman" w:hAnsi="Times New Roman" w:cs="Times New Roman"/>
        </w:rPr>
        <w:t xml:space="preserve">a compound adjective or noun, the chemical within the larger </w:t>
      </w:r>
      <w:r>
        <w:rPr>
          <w:rFonts w:ascii="Times New Roman" w:hAnsi="Times New Roman" w:cs="Times New Roman"/>
        </w:rPr>
        <w:t xml:space="preserve">compound </w:t>
      </w:r>
      <w:r w:rsidRPr="00D2458D">
        <w:rPr>
          <w:rFonts w:ascii="Times New Roman" w:hAnsi="Times New Roman" w:cs="Times New Roman"/>
        </w:rPr>
        <w:t>entity</w:t>
      </w:r>
      <w:r>
        <w:rPr>
          <w:rFonts w:ascii="Times New Roman" w:hAnsi="Times New Roman" w:cs="Times New Roman"/>
        </w:rPr>
        <w:t xml:space="preserve"> is annotated</w:t>
      </w:r>
      <w:r w:rsidR="00A75FA5">
        <w:rPr>
          <w:rFonts w:ascii="Times New Roman" w:hAnsi="Times New Roman" w:cs="Times New Roman"/>
        </w:rPr>
        <w:t xml:space="preserve">, e.g., </w:t>
      </w:r>
      <w:r w:rsidRPr="00A75FA5">
        <w:rPr>
          <w:rFonts w:ascii="Times New Roman" w:hAnsi="Times New Roman" w:cs="Times New Roman"/>
          <w:highlight w:val="yellow"/>
        </w:rPr>
        <w:t>propylene oxide</w:t>
      </w:r>
      <w:r w:rsidRPr="00A75FA5">
        <w:rPr>
          <w:rFonts w:ascii="Times New Roman" w:hAnsi="Times New Roman" w:cs="Times New Roman"/>
        </w:rPr>
        <w:t>-induced.</w:t>
      </w:r>
    </w:p>
    <w:p w:rsidR="00B74D5D" w:rsidRPr="00D2458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>If a chemical appears in a heterogeneous substance</w:t>
      </w:r>
      <w:r>
        <w:rPr>
          <w:rFonts w:ascii="Times New Roman" w:hAnsi="Times New Roman" w:cs="Times New Roman"/>
        </w:rPr>
        <w:t xml:space="preserve">, </w:t>
      </w:r>
      <w:r w:rsidRPr="00D2458D">
        <w:rPr>
          <w:rFonts w:ascii="Times New Roman" w:hAnsi="Times New Roman" w:cs="Times New Roman"/>
        </w:rPr>
        <w:t>microscopic substance</w:t>
      </w:r>
      <w:r>
        <w:rPr>
          <w:rFonts w:ascii="Times New Roman" w:hAnsi="Times New Roman" w:cs="Times New Roman"/>
        </w:rPr>
        <w:t>,</w:t>
      </w:r>
      <w:r w:rsidR="00012B76">
        <w:rPr>
          <w:rFonts w:ascii="Times New Roman" w:hAnsi="Times New Roman" w:cs="Times New Roman"/>
        </w:rPr>
        <w:t xml:space="preserve"> or material,</w:t>
      </w:r>
      <w:r w:rsidRPr="00D2458D">
        <w:rPr>
          <w:rFonts w:ascii="Times New Roman" w:hAnsi="Times New Roman" w:cs="Times New Roman"/>
        </w:rPr>
        <w:t xml:space="preserve"> only the chemical/s</w:t>
      </w:r>
      <w:r>
        <w:rPr>
          <w:rFonts w:ascii="Times New Roman" w:hAnsi="Times New Roman" w:cs="Times New Roman"/>
        </w:rPr>
        <w:t xml:space="preserve"> is annotated and not the entire entity. </w:t>
      </w:r>
    </w:p>
    <w:p w:rsidR="00B74D5D" w:rsidRPr="00D2458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 xml:space="preserve">a </w:t>
      </w:r>
      <w:r w:rsidRPr="00D2458D">
        <w:rPr>
          <w:rFonts w:ascii="Times New Roman" w:hAnsi="Times New Roman" w:cs="Times New Roman"/>
        </w:rPr>
        <w:t xml:space="preserve">chemical is part of non-chemical acronym, </w:t>
      </w:r>
      <w:r>
        <w:rPr>
          <w:rFonts w:ascii="Times New Roman" w:hAnsi="Times New Roman" w:cs="Times New Roman"/>
        </w:rPr>
        <w:t>t</w:t>
      </w:r>
      <w:r w:rsidRPr="00D2458D">
        <w:rPr>
          <w:rFonts w:ascii="Times New Roman" w:hAnsi="Times New Roman" w:cs="Times New Roman"/>
        </w:rPr>
        <w:t>he letters in the acronym that correspond to the chemical</w:t>
      </w:r>
      <w:r>
        <w:rPr>
          <w:rFonts w:ascii="Times New Roman" w:hAnsi="Times New Roman" w:cs="Times New Roman"/>
        </w:rPr>
        <w:t xml:space="preserve"> are not annotated,</w:t>
      </w:r>
      <w:r w:rsidRPr="00D2458D">
        <w:rPr>
          <w:rFonts w:ascii="Times New Roman" w:hAnsi="Times New Roman" w:cs="Times New Roman"/>
        </w:rPr>
        <w:t xml:space="preserve"> if there are no dashes or other symbols separating the</w:t>
      </w:r>
      <w:r>
        <w:rPr>
          <w:rFonts w:ascii="Times New Roman" w:hAnsi="Times New Roman" w:cs="Times New Roman"/>
        </w:rPr>
        <w:t xml:space="preserve"> letter representing the</w:t>
      </w:r>
      <w:r w:rsidRPr="00D2458D">
        <w:rPr>
          <w:rFonts w:ascii="Times New Roman" w:hAnsi="Times New Roman" w:cs="Times New Roman"/>
        </w:rPr>
        <w:t xml:space="preserve"> chemical from the rest of the </w:t>
      </w:r>
      <w:r w:rsidR="00A75FA5">
        <w:rPr>
          <w:rFonts w:ascii="Times New Roman" w:hAnsi="Times New Roman" w:cs="Times New Roman"/>
        </w:rPr>
        <w:t xml:space="preserve">letters in the acronym, e.g., fasting plasma </w:t>
      </w:r>
      <w:r w:rsidR="00A75FA5" w:rsidRPr="00A75FA5">
        <w:rPr>
          <w:rFonts w:ascii="Times New Roman" w:hAnsi="Times New Roman" w:cs="Times New Roman"/>
          <w:highlight w:val="yellow"/>
        </w:rPr>
        <w:t>glucose</w:t>
      </w:r>
      <w:r w:rsidR="00A75FA5">
        <w:rPr>
          <w:rFonts w:ascii="Times New Roman" w:hAnsi="Times New Roman" w:cs="Times New Roman"/>
        </w:rPr>
        <w:t xml:space="preserve"> (FPG).</w:t>
      </w:r>
    </w:p>
    <w:p w:rsidR="00B74D5D" w:rsidRPr="00B74D5D" w:rsidRDefault="00B74D5D" w:rsidP="00B74D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D2458D">
        <w:rPr>
          <w:rFonts w:ascii="Times New Roman" w:hAnsi="Times New Roman" w:cs="Times New Roman"/>
        </w:rPr>
        <w:t xml:space="preserve">If an entity is annotated, </w:t>
      </w:r>
      <w:r>
        <w:rPr>
          <w:rFonts w:ascii="Times New Roman" w:hAnsi="Times New Roman" w:cs="Times New Roman"/>
        </w:rPr>
        <w:t>the nested stop words are not added to the stop word list. They may be o</w:t>
      </w:r>
      <w:r w:rsidRPr="00D2458D">
        <w:rPr>
          <w:rFonts w:ascii="Times New Roman" w:hAnsi="Times New Roman" w:cs="Times New Roman"/>
        </w:rPr>
        <w:t xml:space="preserve">n the stop word list, if that </w:t>
      </w:r>
      <w:r w:rsidR="00012B76">
        <w:rPr>
          <w:rFonts w:ascii="Times New Roman" w:hAnsi="Times New Roman" w:cs="Times New Roman"/>
        </w:rPr>
        <w:t xml:space="preserve">stop word appears elsewhere, outside of an annotated entity. </w:t>
      </w:r>
    </w:p>
    <w:sectPr w:rsidR="00B74D5D" w:rsidRPr="00B7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01B8"/>
    <w:multiLevelType w:val="hybridMultilevel"/>
    <w:tmpl w:val="73AC1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05A36"/>
    <w:multiLevelType w:val="hybridMultilevel"/>
    <w:tmpl w:val="7D885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9EA"/>
    <w:multiLevelType w:val="hybridMultilevel"/>
    <w:tmpl w:val="3F40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15C6A"/>
    <w:multiLevelType w:val="hybridMultilevel"/>
    <w:tmpl w:val="EB14EEF8"/>
    <w:lvl w:ilvl="0" w:tplc="17604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A371FC"/>
    <w:multiLevelType w:val="hybridMultilevel"/>
    <w:tmpl w:val="BF60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405"/>
    <w:multiLevelType w:val="hybridMultilevel"/>
    <w:tmpl w:val="3F40E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20152"/>
    <w:multiLevelType w:val="hybridMultilevel"/>
    <w:tmpl w:val="F0604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E0C"/>
    <w:multiLevelType w:val="hybridMultilevel"/>
    <w:tmpl w:val="8506B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D165B"/>
    <w:multiLevelType w:val="hybridMultilevel"/>
    <w:tmpl w:val="82AA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61E72"/>
    <w:multiLevelType w:val="hybridMultilevel"/>
    <w:tmpl w:val="BC56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16672B"/>
    <w:multiLevelType w:val="hybridMultilevel"/>
    <w:tmpl w:val="965E3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75DC8"/>
    <w:multiLevelType w:val="hybridMultilevel"/>
    <w:tmpl w:val="A12C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E29C0"/>
    <w:multiLevelType w:val="hybridMultilevel"/>
    <w:tmpl w:val="DDE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2EA5"/>
    <w:multiLevelType w:val="hybridMultilevel"/>
    <w:tmpl w:val="5D7E2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5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C2"/>
    <w:rsid w:val="0000044A"/>
    <w:rsid w:val="00012B76"/>
    <w:rsid w:val="00013BF8"/>
    <w:rsid w:val="00030FBA"/>
    <w:rsid w:val="00041A7D"/>
    <w:rsid w:val="00057E7F"/>
    <w:rsid w:val="00070EE5"/>
    <w:rsid w:val="00077525"/>
    <w:rsid w:val="000810EA"/>
    <w:rsid w:val="000945FC"/>
    <w:rsid w:val="000A18FF"/>
    <w:rsid w:val="000B5007"/>
    <w:rsid w:val="000F1FC2"/>
    <w:rsid w:val="0014175C"/>
    <w:rsid w:val="00143CCD"/>
    <w:rsid w:val="00174D8F"/>
    <w:rsid w:val="001B140D"/>
    <w:rsid w:val="001C5D19"/>
    <w:rsid w:val="002009DC"/>
    <w:rsid w:val="00253A5F"/>
    <w:rsid w:val="0026055A"/>
    <w:rsid w:val="00274410"/>
    <w:rsid w:val="002755D6"/>
    <w:rsid w:val="002B36EA"/>
    <w:rsid w:val="002D3A64"/>
    <w:rsid w:val="002F1C6F"/>
    <w:rsid w:val="002F70C8"/>
    <w:rsid w:val="002F7D81"/>
    <w:rsid w:val="003156E8"/>
    <w:rsid w:val="00330479"/>
    <w:rsid w:val="00337CAB"/>
    <w:rsid w:val="00344A6D"/>
    <w:rsid w:val="00352DE0"/>
    <w:rsid w:val="0035495F"/>
    <w:rsid w:val="00366CFA"/>
    <w:rsid w:val="003700A6"/>
    <w:rsid w:val="00392462"/>
    <w:rsid w:val="003A684C"/>
    <w:rsid w:val="003D251B"/>
    <w:rsid w:val="003E4C69"/>
    <w:rsid w:val="003F7D33"/>
    <w:rsid w:val="004255F3"/>
    <w:rsid w:val="00436DC2"/>
    <w:rsid w:val="0045070C"/>
    <w:rsid w:val="004538B4"/>
    <w:rsid w:val="004612C9"/>
    <w:rsid w:val="00497575"/>
    <w:rsid w:val="004A6006"/>
    <w:rsid w:val="004B7B84"/>
    <w:rsid w:val="004E0B9D"/>
    <w:rsid w:val="0053658D"/>
    <w:rsid w:val="0059045E"/>
    <w:rsid w:val="005955D2"/>
    <w:rsid w:val="005B32C6"/>
    <w:rsid w:val="005C6B61"/>
    <w:rsid w:val="005D1FBC"/>
    <w:rsid w:val="005D5BAA"/>
    <w:rsid w:val="005E7436"/>
    <w:rsid w:val="005F5138"/>
    <w:rsid w:val="0060591D"/>
    <w:rsid w:val="00615157"/>
    <w:rsid w:val="006170E1"/>
    <w:rsid w:val="00635E9C"/>
    <w:rsid w:val="00653D16"/>
    <w:rsid w:val="00670421"/>
    <w:rsid w:val="00681FDB"/>
    <w:rsid w:val="006872D4"/>
    <w:rsid w:val="006A0CCE"/>
    <w:rsid w:val="006D616B"/>
    <w:rsid w:val="00701571"/>
    <w:rsid w:val="007367C5"/>
    <w:rsid w:val="00741240"/>
    <w:rsid w:val="007449E4"/>
    <w:rsid w:val="00764E0B"/>
    <w:rsid w:val="007714D7"/>
    <w:rsid w:val="00773E98"/>
    <w:rsid w:val="00797113"/>
    <w:rsid w:val="007979CB"/>
    <w:rsid w:val="007A06DE"/>
    <w:rsid w:val="007A74F9"/>
    <w:rsid w:val="007D4548"/>
    <w:rsid w:val="007E490F"/>
    <w:rsid w:val="007F0626"/>
    <w:rsid w:val="00807C64"/>
    <w:rsid w:val="00817730"/>
    <w:rsid w:val="008226BF"/>
    <w:rsid w:val="00827FB0"/>
    <w:rsid w:val="00833BF8"/>
    <w:rsid w:val="008509F4"/>
    <w:rsid w:val="00855A39"/>
    <w:rsid w:val="00881252"/>
    <w:rsid w:val="008920EA"/>
    <w:rsid w:val="008933BE"/>
    <w:rsid w:val="008A7E99"/>
    <w:rsid w:val="008B7A75"/>
    <w:rsid w:val="008E41BE"/>
    <w:rsid w:val="008E4DE2"/>
    <w:rsid w:val="0090036C"/>
    <w:rsid w:val="0090238A"/>
    <w:rsid w:val="00910CFE"/>
    <w:rsid w:val="0096015C"/>
    <w:rsid w:val="0096781A"/>
    <w:rsid w:val="00975433"/>
    <w:rsid w:val="00A4204D"/>
    <w:rsid w:val="00A576DF"/>
    <w:rsid w:val="00A67F79"/>
    <w:rsid w:val="00A75FA5"/>
    <w:rsid w:val="00A877C7"/>
    <w:rsid w:val="00A95EAB"/>
    <w:rsid w:val="00AA27BD"/>
    <w:rsid w:val="00AD13E7"/>
    <w:rsid w:val="00AD40E5"/>
    <w:rsid w:val="00AE7AF5"/>
    <w:rsid w:val="00AF4D1C"/>
    <w:rsid w:val="00B07374"/>
    <w:rsid w:val="00B1116C"/>
    <w:rsid w:val="00B13A4A"/>
    <w:rsid w:val="00B24D6F"/>
    <w:rsid w:val="00B33DFC"/>
    <w:rsid w:val="00B74D5D"/>
    <w:rsid w:val="00B93554"/>
    <w:rsid w:val="00B954BF"/>
    <w:rsid w:val="00BA3E8B"/>
    <w:rsid w:val="00BA68E5"/>
    <w:rsid w:val="00BB3B4C"/>
    <w:rsid w:val="00BC2593"/>
    <w:rsid w:val="00BD64E8"/>
    <w:rsid w:val="00BE08F8"/>
    <w:rsid w:val="00BE787C"/>
    <w:rsid w:val="00BF2D95"/>
    <w:rsid w:val="00BF4FAD"/>
    <w:rsid w:val="00C37D23"/>
    <w:rsid w:val="00C71CA3"/>
    <w:rsid w:val="00C801C7"/>
    <w:rsid w:val="00CC5D58"/>
    <w:rsid w:val="00CD4B29"/>
    <w:rsid w:val="00D0197D"/>
    <w:rsid w:val="00D2458D"/>
    <w:rsid w:val="00D3542D"/>
    <w:rsid w:val="00D52CC6"/>
    <w:rsid w:val="00D9235D"/>
    <w:rsid w:val="00D94169"/>
    <w:rsid w:val="00DC011D"/>
    <w:rsid w:val="00DD6113"/>
    <w:rsid w:val="00DE1CA4"/>
    <w:rsid w:val="00E04161"/>
    <w:rsid w:val="00E11980"/>
    <w:rsid w:val="00E31280"/>
    <w:rsid w:val="00E64320"/>
    <w:rsid w:val="00EB1C76"/>
    <w:rsid w:val="00EE3722"/>
    <w:rsid w:val="00F11013"/>
    <w:rsid w:val="00F1239A"/>
    <w:rsid w:val="00F3751C"/>
    <w:rsid w:val="00F4341A"/>
    <w:rsid w:val="00F54C48"/>
    <w:rsid w:val="00F75581"/>
    <w:rsid w:val="00F771A0"/>
    <w:rsid w:val="00F9418D"/>
    <w:rsid w:val="00FC05D5"/>
    <w:rsid w:val="00FC207C"/>
    <w:rsid w:val="00FC484E"/>
    <w:rsid w:val="00FE1E31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2ED8"/>
  <w15:chartTrackingRefBased/>
  <w15:docId w15:val="{F05A8FD6-7391-452F-B62D-48EC7B39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F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1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1F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1F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1FC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3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482D0-676C-43B8-B49C-D2F645B0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32245</TotalTime>
  <Pages>5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Savery, Max (NIH/NLM/LHC) [F]</dc:creator>
  <cp:keywords/>
  <dc:description/>
  <cp:lastModifiedBy>Savery, Max (NIH/NLM/LHC) [F]</cp:lastModifiedBy>
  <cp:revision>107</cp:revision>
  <cp:lastPrinted>2019-08-15T12:35:00Z</cp:lastPrinted>
  <dcterms:created xsi:type="dcterms:W3CDTF">2019-04-08T15:00:00Z</dcterms:created>
  <dcterms:modified xsi:type="dcterms:W3CDTF">2019-08-15T15:06:00Z</dcterms:modified>
</cp:coreProperties>
</file>