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БД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Разработка структуры базы данных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Панченко М. В.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изучение способов задания инфологической модели данных и создания структуры базы данных в заданной предметной области.</w:t>
      </w:r>
    </w:p>
    <w:p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Задания к лабораторной работе</w:t>
      </w:r>
    </w:p>
    <w:p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1. Выполнить анализ предметной области, выделить основные сущности, атрибуты и связи. </w:t>
      </w:r>
    </w:p>
    <w:p>
      <w:pPr>
        <w:pStyle w:val="Default"/>
        <w:spacing w:before="0" w:after="36"/>
        <w:ind w:firstLine="708"/>
        <w:contextualSpacing/>
        <w:jc w:val="both"/>
        <w:rPr>
          <w:sz w:val="28"/>
          <w:szCs w:val="28"/>
        </w:rPr>
      </w:pPr>
      <w:r>
        <w:rPr>
          <w:sz w:val="24"/>
          <w:szCs w:val="24"/>
        </w:rPr>
        <w:t xml:space="preserve">2. Создать диаграмму «сущность — связь» в нотации Чена. </w:t>
      </w:r>
    </w:p>
    <w:p>
      <w:pPr>
        <w:pStyle w:val="Default"/>
        <w:spacing w:before="0" w:after="36"/>
        <w:ind w:firstLine="708"/>
        <w:contextualSpacing/>
        <w:jc w:val="both"/>
        <w:rPr>
          <w:sz w:val="28"/>
          <w:szCs w:val="28"/>
        </w:rPr>
      </w:pPr>
      <w:r>
        <w:rPr>
          <w:sz w:val="24"/>
          <w:szCs w:val="24"/>
        </w:rPr>
        <w:t xml:space="preserve">3. Самостоятельно изучить нотацию </w:t>
        <w:softHyphen/>
        <w:t xml:space="preserve"> для представления диаграммы «сущность-связь». Создать схему базы данных в нотации IDEF1X. </w:t>
      </w:r>
    </w:p>
    <w:p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4. Разработать структуру базы данных и составить описание столбцов таблиц базы данных, включающее: имя столбца, назначение (какие данные хранятся), тип данных, допускает ли столбец пустые значения.</w:t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Вариант 14</w:t>
      </w:r>
    </w:p>
    <w:p>
      <w:pPr>
        <w:pStyle w:val="Normal"/>
        <w:bidi w:val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Железнодорожные кассы.</w:t>
      </w:r>
      <w:r>
        <w:rPr>
          <w:color w:val="000000"/>
          <w:sz w:val="28"/>
          <w:szCs w:val="28"/>
          <w:shd w:fill="FFFFFF" w:val="clear"/>
        </w:rPr>
        <w:t xml:space="preserve"> База данных должна содержать следующие данные: информацию о продажах билетов, посадочных местах, возможных направлениях. </w:t>
      </w:r>
      <w:r>
        <w:rPr>
          <w:iCs/>
          <w:color w:val="000000"/>
          <w:sz w:val="28"/>
          <w:szCs w:val="28"/>
        </w:rPr>
        <w:t xml:space="preserve">Предусмотреть возможность анализа следующих показателей: </w:t>
      </w:r>
      <w:r>
        <w:rPr>
          <w:sz w:val="28"/>
          <w:szCs w:val="28"/>
        </w:rPr>
        <w:t>анализ наиболее популярных направлений в различные времена года, рейтинг поездов.</w:t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"/>
        <w:spacing w:before="0" w:after="0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Задание 1: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ru-RU" w:bidi="ar-SA"/>
        </w:rPr>
        <w:t>Анализ предметной области: Железнодорожные кассы</w:t>
      </w:r>
      <w:r>
        <w:rPr>
          <w:rFonts w:eastAsia="Times New Roman" w:cs="Times New Roman" w:ascii="Times New Roman" w:hAnsi="Times New Roman"/>
          <w:b w:val="false"/>
          <w:bCs w:val="false"/>
          <w:kern w:val="0"/>
          <w:sz w:val="24"/>
          <w:szCs w:val="24"/>
          <w:lang w:eastAsia="ru-RU" w:bidi="ar-SA"/>
        </w:rPr>
        <w:t xml:space="preserve"> </w:t>
      </w:r>
    </w:p>
    <w:tbl>
      <w:tblPr>
        <w:tblW w:w="89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3253"/>
        <w:gridCol w:w="5669"/>
      </w:tblGrid>
      <w:tr>
        <w:trPr>
          <w:trHeight w:val="1268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76" w:before="0" w:after="283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ru-RU" w:bidi="ar-SA"/>
              </w:rPr>
              <w:t>Пассажир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DejaVu Sans" w:cstheme="minorBidi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>Лицо,</w:t>
            </w:r>
            <w:r>
              <w:rPr>
                <w:rFonts w:eastAsia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 xml:space="preserve"> осуществляющее покупку конкретного билета</w:t>
            </w:r>
          </w:p>
        </w:tc>
      </w:tr>
      <w:tr>
        <w:trPr>
          <w:trHeight w:val="1268" w:hRule="atLeast"/>
        </w:trPr>
        <w:tc>
          <w:tcPr>
            <w:tcW w:w="3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76" w:before="0" w:after="283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ru-RU" w:bidi="ar-SA"/>
              </w:rPr>
              <w:t>Контактные данные</w:t>
            </w:r>
          </w:p>
        </w:tc>
        <w:tc>
          <w:tcPr>
            <w:tcW w:w="56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ru-RU" w:bidi="ar-SA"/>
              </w:rPr>
              <w:t>Информацияя о конкретном пассажире</w:t>
            </w:r>
          </w:p>
        </w:tc>
      </w:tr>
      <w:tr>
        <w:trPr>
          <w:trHeight w:val="1833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Heading3"/>
              <w:bidi w:val="0"/>
              <w:spacing w:lineRule="auto" w:line="276" w:before="0" w:after="283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ru-RU" w:bidi="ar-SA"/>
              </w:rPr>
              <w:t>Билет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Документ, который хранит информацию, такую как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ru-RU" w:bidi="ar-SA"/>
              </w:rPr>
              <w:t>на какой поезд, вагон и место продан билет, когда и за какую цену</w:t>
            </w:r>
          </w:p>
        </w:tc>
      </w:tr>
      <w:tr>
        <w:trPr>
          <w:trHeight w:val="2116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Статус билета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Это состояние, в котором находится билет в данный момент: активен, возвращен, забронирован</w:t>
            </w:r>
          </w:p>
        </w:tc>
      </w:tr>
      <w:tr>
        <w:trPr>
          <w:trHeight w:val="1690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Место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ru-RU" w:bidi="ar-SA"/>
              </w:rPr>
              <w:t xml:space="preserve">Конкретное посадочное место в вагоне поезда на определённом рейсе. </w:t>
            </w:r>
          </w:p>
        </w:tc>
      </w:tr>
      <w:tr>
        <w:trPr>
          <w:trHeight w:val="1973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Вагон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 xml:space="preserve">Это подвижной состав, входящий в поезд на конкретном рейсе. </w:t>
            </w:r>
          </w:p>
        </w:tc>
      </w:tr>
      <w:tr>
        <w:trPr>
          <w:trHeight w:val="2115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Расписание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>Конкретный запуск поезда по маршруту в определённую дату и время. Содержит информацию о времени отправления и прибытия</w:t>
            </w:r>
          </w:p>
        </w:tc>
      </w:tr>
      <w:tr>
        <w:trPr>
          <w:trHeight w:val="2252" w:hRule="atLeast"/>
        </w:trPr>
        <w:tc>
          <w:tcPr>
            <w:tcW w:w="3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Маршрут</w:t>
            </w:r>
          </w:p>
        </w:tc>
        <w:tc>
          <w:tcPr>
            <w:tcW w:w="56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 xml:space="preserve">Путь следования между двумя станциями </w:t>
            </w:r>
          </w:p>
        </w:tc>
      </w:tr>
      <w:tr>
        <w:trPr>
          <w:trHeight w:val="2252" w:hRule="atLeast"/>
        </w:trPr>
        <w:tc>
          <w:tcPr>
            <w:tcW w:w="32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Поезд</w:t>
            </w:r>
          </w:p>
        </w:tc>
        <w:tc>
          <w:tcPr>
            <w:tcW w:w="56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eastAsia="ru-RU" w:bidi="ar-SA"/>
              </w:rPr>
              <w:t>Железнодорожный состав, имеющий уникальный номер и тип (скорый, пассажирский, фирменный).</w:t>
            </w:r>
          </w:p>
        </w:tc>
      </w:tr>
    </w:tbl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rStyle w:val="Strong"/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Связи между сущностями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Style w:val="Strong"/>
          <w:rFonts w:eastAsia="Times New Roman" w:cs="Times New Roman" w:ascii="Times New Roman" w:hAnsi="Times New Roman"/>
          <w:lang w:eastAsia="ru-RU"/>
        </w:rPr>
        <w:t>Пассажир покупает билет</w:t>
      </w:r>
      <w:r>
        <w:rPr>
          <w:rFonts w:eastAsia="Times New Roman" w:cs="Times New Roman" w:ascii="Times New Roman" w:hAnsi="Times New Roman"/>
          <w:lang w:eastAsia="ru-RU"/>
        </w:rPr>
        <w:t xml:space="preserve"> — один пассажир может купить много билетов (связь один-ко-многим).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Style w:val="Strong"/>
          <w:rFonts w:eastAsia="Times New Roman" w:cs="Times New Roman" w:ascii="Times New Roman" w:hAnsi="Times New Roman"/>
          <w:lang w:eastAsia="ru-RU"/>
        </w:rPr>
        <w:t>Билет занимает место</w:t>
      </w:r>
      <w:r>
        <w:rPr>
          <w:rFonts w:eastAsia="Times New Roman" w:cs="Times New Roman" w:ascii="Times New Roman" w:hAnsi="Times New Roman"/>
          <w:lang w:eastAsia="ru-RU"/>
        </w:rPr>
        <w:t xml:space="preserve"> — один билет привязан к одному месту, и на одно место в один момент времени может быть только один активный билет (связь один-к-одному).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Style w:val="Strong"/>
          <w:rFonts w:eastAsia="Times New Roman" w:cs="Times New Roman" w:ascii="Times New Roman" w:hAnsi="Times New Roman"/>
          <w:lang w:eastAsia="ru-RU"/>
        </w:rPr>
        <w:t>Место входит в вагон</w:t>
      </w:r>
      <w:r>
        <w:rPr>
          <w:rFonts w:eastAsia="Times New Roman" w:cs="Times New Roman" w:ascii="Times New Roman" w:hAnsi="Times New Roman"/>
          <w:lang w:eastAsia="ru-RU"/>
        </w:rPr>
        <w:t xml:space="preserve"> — в одном вагоне много мест (связь многие-к-одному).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Style w:val="Strong"/>
          <w:rFonts w:eastAsia="Times New Roman" w:cs="Times New Roman" w:ascii="Times New Roman" w:hAnsi="Times New Roman"/>
          <w:lang w:eastAsia="ru-RU"/>
        </w:rPr>
        <w:t>Вагон входит в расписание (рейс)</w:t>
      </w:r>
      <w:r>
        <w:rPr>
          <w:rFonts w:eastAsia="Times New Roman" w:cs="Times New Roman" w:ascii="Times New Roman" w:hAnsi="Times New Roman"/>
          <w:lang w:eastAsia="ru-RU"/>
        </w:rPr>
        <w:t xml:space="preserve"> — один рейс включает несколько вагонов (связь многие-к-одному).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Style w:val="Strong"/>
          <w:rFonts w:eastAsia="Times New Roman" w:cs="Times New Roman" w:ascii="Times New Roman" w:hAnsi="Times New Roman"/>
          <w:lang w:eastAsia="ru-RU"/>
        </w:rPr>
        <w:t>Расписание использует поезд</w:t>
      </w:r>
      <w:r>
        <w:rPr>
          <w:rFonts w:eastAsia="Times New Roman" w:cs="Times New Roman" w:ascii="Times New Roman" w:hAnsi="Times New Roman"/>
          <w:lang w:eastAsia="ru-RU"/>
        </w:rPr>
        <w:t xml:space="preserve"> — один поезд может быть использован во многих рейсах (связь многие-к-одному).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 w:eastAsia="Times New Roman" w:cs="Times New Roman"/>
          <w:sz w:val="24"/>
          <w:lang w:eastAsia="ru-RU"/>
        </w:rPr>
      </w:pPr>
      <w:r>
        <w:rPr>
          <w:rStyle w:val="Strong"/>
          <w:rFonts w:eastAsia="Times New Roman" w:cs="Times New Roman" w:ascii="Times New Roman" w:hAnsi="Times New Roman"/>
          <w:lang w:eastAsia="ru-RU"/>
        </w:rPr>
        <w:t>Расписание следует по маршруту</w:t>
      </w:r>
      <w:r>
        <w:rPr>
          <w:rFonts w:eastAsia="Times New Roman" w:cs="Times New Roman" w:ascii="Times New Roman" w:hAnsi="Times New Roman"/>
          <w:lang w:eastAsia="ru-RU"/>
        </w:rPr>
        <w:t xml:space="preserve"> — один маршрут может использоваться во многих рейсах (связь многие-к-одному).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Задание 2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br/>
        <w:t>Диаграмма в нотации Чена</w:t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53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З</w:t>
      </w:r>
      <w:r>
        <w:rPr>
          <w:b/>
          <w:bCs/>
          <w:sz w:val="24"/>
          <w:szCs w:val="24"/>
        </w:rPr>
        <w:t>адание 3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234950</wp:posOffset>
            </wp:positionV>
            <wp:extent cx="5111750" cy="37039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70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 xml:space="preserve">Схема базы данных в нотации IDEF1X </w:t>
      </w:r>
      <w:r>
        <w:rPr>
          <w:b w:val="false"/>
          <w:bCs w:val="false"/>
          <w:i/>
          <w:iCs/>
          <w:sz w:val="24"/>
          <w:szCs w:val="24"/>
        </w:rPr>
        <w:t>предметной области Железнодорожная касса</w:t>
      </w:r>
      <w:r>
        <w:br w:type="page"/>
      </w:r>
    </w:p>
    <w:p>
      <w:pPr>
        <w:pStyle w:val="Normal"/>
        <w:bidi w:val="0"/>
        <w:spacing w:before="0" w:after="0"/>
        <w:jc w:val="start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Схема структуры базы данных предметной области железнодорожные кассы</w:t>
      </w:r>
    </w:p>
    <w:p>
      <w:pPr>
        <w:pStyle w:val="Normal"/>
        <w:bidi w:val="0"/>
        <w:spacing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48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4</w:t>
      </w:r>
    </w:p>
    <w:p>
      <w:pPr>
        <w:pStyle w:val="Heading3"/>
        <w:bidi w:val="0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Пассажир</w:t>
      </w:r>
    </w:p>
    <w:tbl>
      <w:tblPr>
        <w:tblW w:w="78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6"/>
        <w:gridCol w:w="4136"/>
        <w:gridCol w:w="2282"/>
      </w:tblGrid>
      <w:tr>
        <w:trPr/>
        <w:tc>
          <w:tcPr>
            <w:tcW w:w="138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пассажира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UUID</w:t>
            </w:r>
          </w:p>
        </w:tc>
      </w:tr>
    </w:tbl>
    <w:p>
      <w:pPr>
        <w:pStyle w:val="Heading3"/>
        <w:spacing w:before="0" w:after="283"/>
        <w:rPr>
          <w:rStyle w:val="Emphasis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b/>
          <w:bCs/>
          <w:i w:val="false"/>
          <w:iCs w:val="false"/>
          <w:sz w:val="24"/>
          <w:szCs w:val="24"/>
        </w:rPr>
        <w:t>Контактные данные</w:t>
      </w:r>
    </w:p>
    <w:tbl>
      <w:tblPr>
        <w:tblW w:w="78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6"/>
        <w:gridCol w:w="4136"/>
        <w:gridCol w:w="2282"/>
      </w:tblGrid>
      <w:tr>
        <w:trPr/>
        <w:tc>
          <w:tcPr>
            <w:tcW w:w="138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пассажира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UUID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FullName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Фамилия, имя, отчество пассажира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электронной почты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PassportData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Паспортные данные (серия и номер)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</w:tbl>
    <w:p>
      <w:pPr>
        <w:pStyle w:val="Normal"/>
        <w:spacing w:before="0" w:after="283"/>
        <w:rPr>
          <w:rStyle w:val="Emphasis"/>
          <w:rFonts w:ascii="Times new roman" w:hAnsi="Times new roman"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sz w:val="24"/>
          <w:szCs w:val="24"/>
        </w:rPr>
        <w:t>Поезд</w:t>
      </w:r>
    </w:p>
    <w:tbl>
      <w:tblPr>
        <w:tblW w:w="93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5684"/>
        <w:gridCol w:w="2282"/>
      </w:tblGrid>
      <w:tr>
        <w:trPr/>
        <w:tc>
          <w:tcPr>
            <w:tcW w:w="1417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поезда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TrainNumber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поезда (например, "001А")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TrainType</w:t>
            </w:r>
          </w:p>
        </w:tc>
        <w:tc>
          <w:tcPr>
            <w:tcW w:w="56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поезда ("скорый", "пассажирский", "фирменный")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</w:tbl>
    <w:p>
      <w:pPr>
        <w:pStyle w:val="Heading3"/>
        <w:spacing w:before="0" w:after="283"/>
        <w:rPr>
          <w:rStyle w:val="Emphasis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sz w:val="24"/>
          <w:szCs w:val="24"/>
        </w:rPr>
        <w:t>Маршрут</w:t>
      </w:r>
    </w:p>
    <w:tbl>
      <w:tblPr>
        <w:tblW w:w="88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0"/>
        <w:gridCol w:w="4830"/>
        <w:gridCol w:w="2282"/>
      </w:tblGrid>
      <w:tr>
        <w:trPr/>
        <w:tc>
          <w:tcPr>
            <w:tcW w:w="176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маршрута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DepartureStation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Станция отправления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ArrivalStation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Станция прибытия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Расстояние между станциями (в км)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76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DurationMinutes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Примерная длительность поездки (в минутах)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</w:tbl>
    <w:p>
      <w:pPr>
        <w:pStyle w:val="Heading3"/>
        <w:spacing w:before="0" w:after="283"/>
        <w:rPr>
          <w:rStyle w:val="Emphasis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sz w:val="24"/>
          <w:szCs w:val="24"/>
        </w:rPr>
        <w:t>Расписание</w:t>
      </w:r>
    </w:p>
    <w:tbl>
      <w:tblPr>
        <w:tblW w:w="9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31"/>
        <w:gridCol w:w="4963"/>
        <w:gridCol w:w="2282"/>
      </w:tblGrid>
      <w:tr>
        <w:trPr/>
        <w:tc>
          <w:tcPr>
            <w:tcW w:w="2031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рейса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2031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DepartureDateTime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 отправления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</w:tr>
      <w:tr>
        <w:trPr/>
        <w:tc>
          <w:tcPr>
            <w:tcW w:w="2031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ArrivalDateTime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 прибытия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</w:tr>
    </w:tbl>
    <w:p>
      <w:pPr>
        <w:pStyle w:val="Heading3"/>
        <w:spacing w:before="0" w:after="283"/>
        <w:rPr>
          <w:rStyle w:val="Emphasis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sz w:val="24"/>
          <w:szCs w:val="24"/>
        </w:rPr>
        <w:t>Вагон</w:t>
      </w:r>
    </w:p>
    <w:tbl>
      <w:tblPr>
        <w:tblW w:w="86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53"/>
        <w:gridCol w:w="5144"/>
        <w:gridCol w:w="2282"/>
      </w:tblGrid>
      <w:tr>
        <w:trPr/>
        <w:tc>
          <w:tcPr>
            <w:tcW w:w="125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514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вагона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ScheduleID</w:t>
            </w:r>
          </w:p>
        </w:tc>
        <w:tc>
          <w:tcPr>
            <w:tcW w:w="514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Целочисленный, ID рейса (FK → Schedule.ID)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CarNumber</w:t>
            </w:r>
          </w:p>
        </w:tc>
        <w:tc>
          <w:tcPr>
            <w:tcW w:w="514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Порядковый номер вагона в составе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CarType</w:t>
            </w:r>
          </w:p>
        </w:tc>
        <w:tc>
          <w:tcPr>
            <w:tcW w:w="514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вагона ("плацкарт", "купе", "СВ", "сидячий")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TotalSeats</w:t>
            </w:r>
          </w:p>
        </w:tc>
        <w:tc>
          <w:tcPr>
            <w:tcW w:w="514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Общее количество мест в вагоне</w:t>
            </w:r>
          </w:p>
        </w:tc>
        <w:tc>
          <w:tcPr>
            <w:tcW w:w="2282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</w:tbl>
    <w:p>
      <w:pPr>
        <w:pStyle w:val="Heading3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sz w:val="24"/>
          <w:szCs w:val="24"/>
        </w:rPr>
        <w:t>Место</w:t>
      </w:r>
    </w:p>
    <w:tbl>
      <w:tblPr>
        <w:tblW w:w="79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0"/>
        <w:gridCol w:w="4374"/>
        <w:gridCol w:w="2283"/>
      </w:tblGrid>
      <w:tr>
        <w:trPr/>
        <w:tc>
          <w:tcPr>
            <w:tcW w:w="132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места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CarID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Целочисленный, ID вагона (FK → Car.ID)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SeatNumber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места в вагоне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CarType</w:t>
            </w:r>
          </w:p>
        </w:tc>
        <w:tc>
          <w:tcPr>
            <w:tcW w:w="437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места в вагоне(сидячее, стоячее)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</w:tbl>
    <w:p>
      <w:pPr>
        <w:pStyle w:val="Heading3"/>
        <w:spacing w:before="0" w:after="283"/>
        <w:rPr>
          <w:rStyle w:val="Emphasis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Emphasis"/>
          <w:rFonts w:ascii="Times new roman" w:hAnsi="Times new roman"/>
          <w:sz w:val="24"/>
          <w:szCs w:val="24"/>
        </w:rPr>
        <w:t>Билет</w:t>
      </w:r>
    </w:p>
    <w:tbl>
      <w:tblPr>
        <w:tblW w:w="93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4"/>
        <w:gridCol w:w="5595"/>
        <w:gridCol w:w="2283"/>
      </w:tblGrid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билета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UUID</w:t>
            </w:r>
          </w:p>
        </w:tc>
      </w:tr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PassengerID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Целочисленный, ID пассажира (FK → Passenger.ID)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SeatID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Целочисленный, ID места (FK → Seat.ID)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Целочисленный</w:t>
            </w:r>
          </w:p>
        </w:tc>
      </w:tr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SaleDateTime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 продажи билета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</w:tr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Стоимость билета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Вещественный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Статус билета</w:t>
      </w:r>
    </w:p>
    <w:tbl>
      <w:tblPr>
        <w:tblW w:w="93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4"/>
        <w:gridCol w:w="5595"/>
        <w:gridCol w:w="2283"/>
      </w:tblGrid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Уникальный идентификатор билета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UUID</w:t>
            </w:r>
          </w:p>
        </w:tc>
      </w:tr>
      <w:tr>
        <w:trPr/>
        <w:tc>
          <w:tcPr>
            <w:tcW w:w="1484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  <w:tc>
          <w:tcPr>
            <w:tcW w:w="5595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статуса билета</w:t>
            </w:r>
          </w:p>
        </w:tc>
        <w:tc>
          <w:tcPr>
            <w:tcW w:w="2283" w:type="dxa"/>
            <w:tcBorders/>
            <w:vAlign w:val="center"/>
          </w:tcPr>
          <w:p>
            <w:pPr>
              <w:pStyle w:val="Style17"/>
              <w:ind w:hanging="0" w:start="0" w:end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Строка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br/>
        <w:br/>
        <w:t xml:space="preserve">Вывод: </w:t>
      </w:r>
      <w:r>
        <w:rPr>
          <w:rFonts w:ascii="Times new roman" w:hAnsi="Times new roman"/>
          <w:b w:val="false"/>
          <w:bCs w:val="false"/>
        </w:rPr>
        <w:t xml:space="preserve">В ходе работы была разработана инфологическая модель базы данных для предметной области «Железнодорожные кассы». Выделены сущности, их атрибуты и связи. Построены ER-диаграммы в нотациях Чена и IDEF1X. Описана структура таблиц с указанием типов данных и внешних ключей. Модель поддерживает аналитику: популярность направлений и рейтинг поездов. Работа позволила освоить основы проектирования БД на концептуальном уровне.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Times New Roman"/>
      <w:color w:val="000000"/>
      <w:kern w:val="2"/>
      <w:sz w:val="24"/>
      <w:szCs w:val="24"/>
      <w:lang w:val="ru-RU" w:eastAsia="zh-CN" w:bidi="hi-IN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LibreOffice/25.8.1.1$Linux_X86_64 LibreOffice_project/580$Build-1</Application>
  <AppVersion>15.0000</AppVersion>
  <Pages>8</Pages>
  <Words>672</Words>
  <Characters>4621</Characters>
  <CharactersWithSpaces>5151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2025-09-16T18:11:41Z</dcterms:created>
  <dc:creator/>
  <dc:description/>
  <dc:language>ru-RU</dc:language>
  <cp:lastModifiedBy/>
  <dcterms:modified xsi:type="dcterms:W3CDTF">2025-09-17T15:32:16Z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