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Liberation Serif" w:hAnsi="Liberation Serif" w:cs="Arial"/>
          <w:sz w:val="20"/>
          <w:szCs w:val="20"/>
        </w:rPr>
      </w:pPr>
      <w:r>
        <w:rPr>
          <w:rFonts w:cs="Arial" w:ascii="Liberation Serif" w:hAnsi="Liberation Serif"/>
          <w:sz w:val="20"/>
          <w:szCs w:val="20"/>
        </w:rPr>
        <w:t xml:space="preserve">Sponsoring Scientist Biographical Sketch </w:t>
      </w:r>
    </w:p>
    <w:p>
      <w:pPr>
        <w:pStyle w:val="Title"/>
        <w:jc w:val="right"/>
        <w:rPr>
          <w:rFonts w:ascii="Liberation Serif" w:hAnsi="Liberation Serif" w:cs="Arial"/>
          <w:sz w:val="20"/>
          <w:szCs w:val="20"/>
        </w:rPr>
      </w:pPr>
      <w:r>
        <w:rPr>
          <w:rFonts w:cs="Arial" w:ascii="Liberation Serif" w:hAnsi="Liberation Serif"/>
          <w:sz w:val="20"/>
          <w:szCs w:val="20"/>
        </w:rPr>
      </w:r>
    </w:p>
    <w:p>
      <w:pPr>
        <w:pStyle w:val="Title"/>
        <w:jc w:val="right"/>
        <w:rPr>
          <w:rFonts w:ascii="Liberation Serif" w:hAnsi="Liberation Serif" w:cs="Arial"/>
          <w:sz w:val="20"/>
          <w:szCs w:val="20"/>
        </w:rPr>
      </w:pPr>
      <w:r>
        <w:rPr>
          <w:rFonts w:cs="Arial" w:ascii="Liberation Serif" w:hAnsi="Liberation Serif"/>
          <w:sz w:val="20"/>
          <w:szCs w:val="20"/>
        </w:rPr>
      </w:r>
    </w:p>
    <w:p>
      <w:pPr>
        <w:pStyle w:val="Title"/>
        <w:rPr>
          <w:rFonts w:ascii="Arial" w:hAnsi="Arial" w:cs="Arial"/>
          <w:szCs w:val="24"/>
        </w:rPr>
      </w:pPr>
      <w:r>
        <w:rPr>
          <w:rFonts w:cs="Arial" w:ascii="Arial" w:hAnsi="Arial"/>
          <w:szCs w:val="24"/>
        </w:rPr>
        <w:t>Posy E. Busby</w:t>
      </w:r>
    </w:p>
    <w:p>
      <w:pPr>
        <w:pStyle w:val="Title"/>
        <w:rPr>
          <w:rFonts w:ascii="Arial" w:hAnsi="Arial" w:cs="Arial"/>
          <w:sz w:val="22"/>
          <w:szCs w:val="22"/>
        </w:rPr>
      </w:pPr>
      <w:r>
        <w:rPr>
          <w:rFonts w:cs="Arial" w:ascii="Arial" w:hAnsi="Arial"/>
          <w:sz w:val="22"/>
          <w:szCs w:val="22"/>
        </w:rPr>
        <w:t>posy.busby@oregonstate.edu</w:t>
      </w:r>
    </w:p>
    <w:p>
      <w:pPr>
        <w:pStyle w:val="Title"/>
        <w:rPr>
          <w:rFonts w:ascii="Arial" w:hAnsi="Arial" w:cs="Arial"/>
          <w:b w:val="false"/>
          <w:b w:val="false"/>
          <w:sz w:val="22"/>
          <w:szCs w:val="22"/>
        </w:rPr>
      </w:pPr>
      <w:r>
        <w:rPr>
          <w:rFonts w:cs="Arial" w:ascii="Arial" w:hAnsi="Arial"/>
          <w:b w:val="false"/>
          <w:sz w:val="22"/>
          <w:szCs w:val="22"/>
        </w:rPr>
      </w:r>
    </w:p>
    <w:p>
      <w:pPr>
        <w:pStyle w:val="Title"/>
        <w:rPr>
          <w:rFonts w:ascii="Arial" w:hAnsi="Arial" w:cs="Arial"/>
          <w:b w:val="false"/>
          <w:b w:val="false"/>
          <w:sz w:val="22"/>
          <w:szCs w:val="22"/>
        </w:rPr>
      </w:pPr>
      <w:r>
        <w:rPr>
          <w:rFonts w:cs="Arial" w:ascii="Arial" w:hAnsi="Arial"/>
          <w:b w:val="false"/>
          <w:sz w:val="22"/>
          <w:szCs w:val="22"/>
        </w:rPr>
        <w:t>Assistant Professor</w:t>
      </w:r>
    </w:p>
    <w:p>
      <w:pPr>
        <w:pStyle w:val="Title"/>
        <w:rPr>
          <w:rFonts w:ascii="Arial" w:hAnsi="Arial" w:cs="Arial"/>
          <w:b w:val="false"/>
          <w:b w:val="false"/>
          <w:sz w:val="22"/>
          <w:szCs w:val="22"/>
        </w:rPr>
      </w:pPr>
      <w:r>
        <w:rPr>
          <w:rFonts w:cs="Arial" w:ascii="Arial" w:hAnsi="Arial"/>
          <w:b w:val="false"/>
          <w:sz w:val="22"/>
          <w:szCs w:val="22"/>
        </w:rPr>
        <w:t>Department of Botany and Plant Pathology</w:t>
      </w:r>
    </w:p>
    <w:p>
      <w:pPr>
        <w:pStyle w:val="Title"/>
        <w:rPr>
          <w:rFonts w:ascii="Arial" w:hAnsi="Arial" w:cs="Arial"/>
          <w:b w:val="false"/>
          <w:b w:val="false"/>
          <w:sz w:val="22"/>
          <w:szCs w:val="22"/>
        </w:rPr>
      </w:pPr>
      <w:r>
        <w:rPr>
          <w:rFonts w:cs="Arial" w:ascii="Arial" w:hAnsi="Arial"/>
          <w:b w:val="false"/>
          <w:sz w:val="22"/>
          <w:szCs w:val="22"/>
        </w:rPr>
        <w:t>Oregon State University</w:t>
      </w:r>
    </w:p>
    <w:p>
      <w:pPr>
        <w:pStyle w:val="Title"/>
        <w:rPr>
          <w:rFonts w:ascii="Arial" w:hAnsi="Arial" w:cs="Arial"/>
          <w:b w:val="false"/>
          <w:b w:val="false"/>
          <w:sz w:val="22"/>
          <w:szCs w:val="22"/>
        </w:rPr>
      </w:pPr>
      <w:r>
        <w:rPr>
          <w:rFonts w:cs="Arial" w:ascii="Arial" w:hAnsi="Arial"/>
          <w:b w:val="false"/>
          <w:sz w:val="22"/>
          <w:szCs w:val="22"/>
        </w:rPr>
        <w:t>Corvallis, OR 97331</w:t>
      </w:r>
    </w:p>
    <w:p>
      <w:pPr>
        <w:pStyle w:val="CM1"/>
        <w:spacing w:lineRule="auto" w:line="240"/>
        <w:ind w:left="0" w:right="-245" w:hanging="0"/>
        <w:rPr>
          <w:rFonts w:cs="Arial"/>
          <w:b/>
          <w:b/>
          <w:color w:val="000000"/>
          <w:sz w:val="22"/>
          <w:szCs w:val="22"/>
        </w:rPr>
      </w:pPr>
      <w:r>
        <w:rPr>
          <w:rFonts w:cs="Arial"/>
          <w:b/>
          <w:color w:val="000000"/>
          <w:sz w:val="22"/>
          <w:szCs w:val="22"/>
        </w:rPr>
      </w:r>
    </w:p>
    <w:p>
      <w:pPr>
        <w:pStyle w:val="CM1"/>
        <w:spacing w:lineRule="auto" w:line="240"/>
        <w:ind w:left="0" w:right="-245" w:hanging="0"/>
        <w:rPr>
          <w:rFonts w:cs="Arial"/>
          <w:b/>
          <w:b/>
          <w:color w:val="000000"/>
          <w:sz w:val="22"/>
          <w:szCs w:val="22"/>
        </w:rPr>
      </w:pPr>
      <w:r>
        <w:rPr>
          <w:rFonts w:cs="Arial"/>
          <w:b/>
          <w:color w:val="000000"/>
          <w:sz w:val="22"/>
          <w:szCs w:val="22"/>
        </w:rPr>
        <w:t>I. Professional preparation</w:t>
      </w:r>
    </w:p>
    <w:p>
      <w:pPr>
        <w:pStyle w:val="Normal"/>
        <w:widowControl w:val="false"/>
        <w:spacing w:before="0" w:after="0"/>
        <w:rPr/>
      </w:pPr>
      <w:r>
        <w:rPr>
          <w:rFonts w:cs="Arial" w:ascii="Arial" w:hAnsi="Arial"/>
          <w:color w:val="000000"/>
          <w:sz w:val="22"/>
          <w:szCs w:val="22"/>
        </w:rPr>
        <w:t>Harvard University</w:t>
        <w:tab/>
        <w:tab/>
      </w:r>
      <w:r>
        <w:rPr>
          <w:rFonts w:cs="Arial" w:ascii="Arial" w:hAnsi="Arial"/>
          <w:sz w:val="22"/>
          <w:szCs w:val="22"/>
        </w:rPr>
        <w:t xml:space="preserve">BA History and Science, </w:t>
      </w:r>
      <w:r>
        <w:rPr>
          <w:rFonts w:cs="Arial" w:ascii="Arial" w:hAnsi="Arial"/>
          <w:i/>
          <w:sz w:val="22"/>
          <w:szCs w:val="22"/>
        </w:rPr>
        <w:t>Magna Cum Laude</w:t>
      </w:r>
      <w:r>
        <w:rPr>
          <w:rFonts w:cs="Arial" w:ascii="Arial" w:hAnsi="Arial"/>
          <w:color w:val="000000"/>
          <w:sz w:val="22"/>
          <w:szCs w:val="22"/>
        </w:rPr>
        <w:t xml:space="preserve"> </w:t>
        <w:tab/>
        <w:t>2002</w:t>
      </w:r>
    </w:p>
    <w:p>
      <w:pPr>
        <w:pStyle w:val="Normal"/>
        <w:widowControl w:val="false"/>
        <w:spacing w:before="0" w:after="0"/>
        <w:rPr>
          <w:rFonts w:ascii="Arial" w:hAnsi="Arial" w:cs="Arial"/>
          <w:color w:val="000000"/>
          <w:sz w:val="22"/>
          <w:szCs w:val="22"/>
        </w:rPr>
      </w:pPr>
      <w:r>
        <w:rPr>
          <w:rFonts w:cs="Arial" w:ascii="Arial" w:hAnsi="Arial"/>
          <w:color w:val="000000"/>
          <w:sz w:val="22"/>
          <w:szCs w:val="22"/>
        </w:rPr>
        <w:t xml:space="preserve">Harvard University </w:t>
        <w:tab/>
        <w:tab/>
        <w:t xml:space="preserve">MS Forest Ecology </w:t>
        <w:tab/>
        <w:tab/>
        <w:tab/>
        <w:tab/>
        <w:tab/>
        <w:t>2006</w:t>
      </w:r>
    </w:p>
    <w:p>
      <w:pPr>
        <w:pStyle w:val="Normal"/>
        <w:spacing w:before="0" w:after="0"/>
        <w:rPr>
          <w:rFonts w:ascii="Arial" w:hAnsi="Arial" w:cs="Arial"/>
          <w:color w:val="000000"/>
          <w:sz w:val="22"/>
          <w:szCs w:val="22"/>
        </w:rPr>
      </w:pPr>
      <w:r>
        <w:rPr>
          <w:rFonts w:cs="Arial" w:ascii="Arial" w:hAnsi="Arial"/>
          <w:color w:val="000000"/>
          <w:sz w:val="22"/>
          <w:szCs w:val="22"/>
        </w:rPr>
        <w:t xml:space="preserve">Stanford University </w:t>
        <w:tab/>
        <w:tab/>
        <w:t>PhD Biology</w:t>
        <w:tab/>
        <w:tab/>
        <w:tab/>
        <w:t xml:space="preserve"> </w:t>
        <w:tab/>
        <w:tab/>
        <w:tab/>
        <w:t>2012</w:t>
      </w:r>
    </w:p>
    <w:p>
      <w:pPr>
        <w:pStyle w:val="Normal"/>
        <w:spacing w:before="0" w:after="0"/>
        <w:rPr>
          <w:rFonts w:ascii="Arial" w:hAnsi="Arial" w:cs="Arial"/>
          <w:color w:val="000000"/>
          <w:sz w:val="22"/>
          <w:szCs w:val="22"/>
        </w:rPr>
      </w:pPr>
      <w:r>
        <w:rPr>
          <w:rFonts w:cs="Arial" w:ascii="Arial" w:hAnsi="Arial"/>
          <w:color w:val="000000"/>
          <w:sz w:val="22"/>
          <w:szCs w:val="22"/>
        </w:rPr>
      </w:r>
    </w:p>
    <w:p>
      <w:pPr>
        <w:pStyle w:val="Default"/>
        <w:tabs>
          <w:tab w:val="left" w:pos="1943" w:leader="none"/>
          <w:tab w:val="left" w:pos="9030" w:leader="none"/>
        </w:tabs>
        <w:ind w:left="0" w:right="-245" w:hanging="0"/>
        <w:rPr>
          <w:rFonts w:ascii="Arial" w:hAnsi="Arial" w:cs="Arial"/>
          <w:b/>
          <w:b/>
          <w:sz w:val="22"/>
          <w:szCs w:val="22"/>
        </w:rPr>
      </w:pPr>
      <w:r>
        <w:rPr>
          <w:rFonts w:cs="Arial" w:ascii="Arial" w:hAnsi="Arial"/>
          <w:b/>
          <w:sz w:val="22"/>
          <w:szCs w:val="22"/>
        </w:rPr>
        <w:t>II. Appointments</w:t>
      </w:r>
    </w:p>
    <w:p>
      <w:pPr>
        <w:pStyle w:val="Normal"/>
        <w:spacing w:before="0" w:after="0"/>
        <w:rPr>
          <w:rFonts w:ascii="Arial" w:hAnsi="Arial" w:cs="Arial"/>
          <w:sz w:val="22"/>
          <w:szCs w:val="22"/>
        </w:rPr>
      </w:pPr>
      <w:r>
        <w:rPr>
          <w:rFonts w:cs="Arial" w:ascii="Arial" w:hAnsi="Arial"/>
          <w:sz w:val="22"/>
          <w:szCs w:val="22"/>
        </w:rPr>
        <w:t>Assistant Professor, Department of Botany and Plant Pathology</w:t>
        <w:tab/>
        <w:tab/>
        <w:tab/>
        <w:t>2016-</w:t>
      </w:r>
    </w:p>
    <w:p>
      <w:pPr>
        <w:pStyle w:val="Normal"/>
        <w:spacing w:before="0" w:after="0"/>
        <w:rPr>
          <w:rFonts w:ascii="Arial" w:hAnsi="Arial" w:cs="Arial"/>
          <w:sz w:val="22"/>
          <w:szCs w:val="22"/>
        </w:rPr>
      </w:pPr>
      <w:r>
        <w:rPr>
          <w:rFonts w:cs="Arial" w:ascii="Arial" w:hAnsi="Arial"/>
          <w:sz w:val="22"/>
          <w:szCs w:val="22"/>
        </w:rPr>
        <w:t>NSF SEES Postdoctoral Fellow, Duke University &amp; University of Idaho</w:t>
        <w:tab/>
        <w:tab/>
        <w:t>2013-2016</w:t>
      </w:r>
    </w:p>
    <w:p>
      <w:pPr>
        <w:pStyle w:val="Normal"/>
        <w:spacing w:before="0" w:after="0"/>
        <w:rPr>
          <w:rFonts w:ascii="Arial" w:hAnsi="Arial" w:cs="Arial"/>
          <w:sz w:val="22"/>
          <w:szCs w:val="22"/>
        </w:rPr>
      </w:pPr>
      <w:r>
        <w:rPr>
          <w:rFonts w:cs="Arial" w:ascii="Arial" w:hAnsi="Arial"/>
          <w:sz w:val="22"/>
          <w:szCs w:val="22"/>
        </w:rPr>
        <w:t>DOE Global Change Education Program Graduate Fellow</w:t>
        <w:tab/>
        <w:tab/>
        <w:tab/>
        <w:tab/>
        <w:t>2009-2012</w:t>
      </w:r>
    </w:p>
    <w:p>
      <w:pPr>
        <w:pStyle w:val="Normal"/>
        <w:spacing w:before="0" w:after="0"/>
        <w:rPr>
          <w:rFonts w:ascii="Arial" w:hAnsi="Arial" w:cs="Arial"/>
          <w:sz w:val="22"/>
          <w:szCs w:val="22"/>
        </w:rPr>
      </w:pPr>
      <w:r>
        <w:rPr>
          <w:rFonts w:cs="Arial" w:ascii="Arial" w:hAnsi="Arial"/>
          <w:sz w:val="22"/>
          <w:szCs w:val="22"/>
        </w:rPr>
        <w:t>Teresa Heinz Scholar for Environmental Research</w:t>
        <w:tab/>
        <w:tab/>
        <w:tab/>
        <w:tab/>
        <w:tab/>
        <w:t>2009-2012</w:t>
      </w:r>
    </w:p>
    <w:p>
      <w:pPr>
        <w:pStyle w:val="Normal"/>
        <w:spacing w:before="0" w:after="0"/>
        <w:rPr>
          <w:rFonts w:ascii="Arial" w:hAnsi="Arial" w:cs="Arial"/>
          <w:sz w:val="22"/>
          <w:szCs w:val="22"/>
        </w:rPr>
      </w:pPr>
      <w:r>
        <w:rPr>
          <w:rFonts w:cs="Arial" w:ascii="Arial" w:hAnsi="Arial"/>
          <w:sz w:val="22"/>
          <w:szCs w:val="22"/>
        </w:rPr>
        <w:t xml:space="preserve">Rotary Ambassadorial Fellow, Universidad Austral de Chile </w:t>
        <w:tab/>
        <w:tab/>
        <w:tab/>
        <w:t>2002-2003</w:t>
      </w:r>
    </w:p>
    <w:p>
      <w:pPr>
        <w:pStyle w:val="Normal"/>
        <w:spacing w:before="0" w:after="0"/>
        <w:rPr>
          <w:rFonts w:ascii="Arial" w:hAnsi="Arial" w:cs="Arial"/>
          <w:b/>
          <w:b/>
          <w:sz w:val="22"/>
          <w:szCs w:val="22"/>
        </w:rPr>
      </w:pPr>
      <w:r>
        <w:rPr>
          <w:rFonts w:cs="Arial" w:ascii="Arial" w:hAnsi="Arial"/>
          <w:b/>
          <w:sz w:val="22"/>
          <w:szCs w:val="22"/>
        </w:rPr>
      </w:r>
    </w:p>
    <w:p>
      <w:pPr>
        <w:pStyle w:val="Normal"/>
        <w:spacing w:before="0" w:after="0"/>
        <w:rPr>
          <w:rFonts w:ascii="Arial" w:hAnsi="Arial" w:cs="Arial"/>
          <w:b/>
          <w:b/>
          <w:sz w:val="22"/>
          <w:szCs w:val="22"/>
        </w:rPr>
      </w:pPr>
      <w:r>
        <w:rPr>
          <w:rFonts w:cs="Arial" w:ascii="Arial" w:hAnsi="Arial"/>
          <w:b/>
          <w:sz w:val="22"/>
          <w:szCs w:val="22"/>
        </w:rPr>
        <w:t>III. PUBLICATIONS – most closely related to proposed project</w:t>
      </w:r>
    </w:p>
    <w:p>
      <w:pPr>
        <w:pStyle w:val="Normal"/>
        <w:numPr>
          <w:ilvl w:val="0"/>
          <w:numId w:val="2"/>
        </w:numPr>
        <w:spacing w:before="0" w:after="0"/>
        <w:rPr/>
      </w:pPr>
      <w:r>
        <w:rPr>
          <w:rFonts w:cs="Arial" w:ascii="Arial" w:hAnsi="Arial"/>
          <w:b/>
          <w:sz w:val="22"/>
          <w:szCs w:val="22"/>
        </w:rPr>
        <w:t>Busby</w:t>
      </w:r>
      <w:r>
        <w:rPr>
          <w:rFonts w:cs="Arial" w:ascii="Arial" w:hAnsi="Arial"/>
          <w:b/>
          <w:sz w:val="22"/>
          <w:szCs w:val="22"/>
          <w:vertAlign w:val="superscript"/>
        </w:rPr>
        <w:t xml:space="preserve"> </w:t>
      </w:r>
      <w:r>
        <w:rPr>
          <w:rFonts w:cs="Arial" w:ascii="Arial" w:hAnsi="Arial"/>
          <w:b/>
          <w:sz w:val="22"/>
          <w:szCs w:val="22"/>
        </w:rPr>
        <w:t>PE</w:t>
      </w:r>
      <w:r>
        <w:rPr>
          <w:rFonts w:cs="Arial" w:ascii="Arial" w:hAnsi="Arial"/>
          <w:sz w:val="22"/>
          <w:szCs w:val="22"/>
        </w:rPr>
        <w:t>, Soman C, Wagner MR, Friesen ML, Kremer J, Bennett</w:t>
      </w:r>
      <w:r>
        <w:rPr>
          <w:rFonts w:cs="Arial" w:ascii="Arial" w:hAnsi="Arial"/>
          <w:sz w:val="22"/>
          <w:szCs w:val="22"/>
          <w:vertAlign w:val="superscript"/>
        </w:rPr>
        <w:t xml:space="preserve"> </w:t>
      </w:r>
      <w:r>
        <w:rPr>
          <w:rFonts w:cs="Arial" w:ascii="Arial" w:hAnsi="Arial"/>
          <w:sz w:val="22"/>
          <w:szCs w:val="22"/>
        </w:rPr>
        <w:t>A, Morsy</w:t>
      </w:r>
      <w:r>
        <w:rPr>
          <w:rFonts w:cs="Arial" w:ascii="Arial" w:hAnsi="Arial"/>
          <w:sz w:val="22"/>
          <w:szCs w:val="22"/>
          <w:vertAlign w:val="superscript"/>
        </w:rPr>
        <w:t xml:space="preserve"> </w:t>
      </w:r>
      <w:r>
        <w:rPr>
          <w:rFonts w:cs="Arial" w:ascii="Arial" w:hAnsi="Arial"/>
          <w:sz w:val="22"/>
          <w:szCs w:val="22"/>
        </w:rPr>
        <w:t xml:space="preserve">M, Eisen J, Leach J, Dangl JL. 2017. </w:t>
      </w:r>
      <w:r>
        <w:rPr>
          <w:rFonts w:cs="Arial" w:ascii="Arial" w:hAnsi="Arial"/>
          <w:bCs/>
          <w:sz w:val="22"/>
          <w:szCs w:val="22"/>
        </w:rPr>
        <w:t>Research priorities for harnessing plant microbiomes in sustainable agriculture. PLoS Biol 15(3): e2001793.</w:t>
      </w:r>
    </w:p>
    <w:p>
      <w:pPr>
        <w:pStyle w:val="Normal"/>
        <w:numPr>
          <w:ilvl w:val="0"/>
          <w:numId w:val="2"/>
        </w:numPr>
        <w:shd w:fill="FFFFFF" w:val="clear"/>
        <w:spacing w:before="0" w:after="0"/>
        <w:textAlignment w:val="baseline"/>
        <w:rPr/>
      </w:pPr>
      <w:r>
        <w:rPr>
          <w:rFonts w:cs="Arial" w:ascii="Arial" w:hAnsi="Arial"/>
          <w:b/>
          <w:bCs/>
          <w:sz w:val="22"/>
          <w:szCs w:val="22"/>
        </w:rPr>
        <w:t>Busby PE</w:t>
      </w:r>
      <w:r>
        <w:rPr>
          <w:rFonts w:cs="Arial" w:ascii="Arial" w:hAnsi="Arial"/>
          <w:sz w:val="22"/>
          <w:szCs w:val="22"/>
        </w:rPr>
        <w:t>, Peay KG, Newcombe G. 2016. Common foliar fungi of </w:t>
      </w:r>
      <w:r>
        <w:rPr>
          <w:rFonts w:cs="Arial" w:ascii="Arial" w:hAnsi="Arial"/>
          <w:i/>
          <w:iCs/>
          <w:sz w:val="22"/>
          <w:szCs w:val="22"/>
        </w:rPr>
        <w:t>Populus trichocarpa</w:t>
      </w:r>
      <w:r>
        <w:rPr>
          <w:rFonts w:cs="Arial" w:ascii="Arial" w:hAnsi="Arial"/>
          <w:sz w:val="22"/>
          <w:szCs w:val="22"/>
        </w:rPr>
        <w:t> modify </w:t>
      </w:r>
      <w:r>
        <w:rPr>
          <w:rFonts w:cs="Arial" w:ascii="Arial" w:hAnsi="Arial"/>
          <w:i/>
          <w:iCs/>
          <w:sz w:val="22"/>
          <w:szCs w:val="22"/>
        </w:rPr>
        <w:t>Melampsora</w:t>
      </w:r>
      <w:r>
        <w:rPr>
          <w:rFonts w:cs="Arial" w:ascii="Arial" w:hAnsi="Arial"/>
          <w:sz w:val="22"/>
          <w:szCs w:val="22"/>
        </w:rPr>
        <w:t> rust disease severity. New Phytologist 209:1681-1692.</w:t>
      </w:r>
    </w:p>
    <w:p>
      <w:pPr>
        <w:pStyle w:val="Normal"/>
        <w:numPr>
          <w:ilvl w:val="0"/>
          <w:numId w:val="2"/>
        </w:numPr>
        <w:shd w:fill="FFFFFF" w:val="clear"/>
        <w:spacing w:before="0" w:after="0"/>
        <w:textAlignment w:val="baseline"/>
        <w:rPr/>
      </w:pPr>
      <w:r>
        <w:rPr>
          <w:rFonts w:cs="Arial" w:ascii="Arial" w:hAnsi="Arial"/>
          <w:b/>
          <w:bCs/>
          <w:sz w:val="22"/>
          <w:szCs w:val="22"/>
        </w:rPr>
        <w:t>Busby PE</w:t>
      </w:r>
      <w:r>
        <w:rPr>
          <w:rFonts w:cs="Arial" w:ascii="Arial" w:hAnsi="Arial"/>
          <w:sz w:val="22"/>
          <w:szCs w:val="22"/>
        </w:rPr>
        <w:t>, Ridout M, Newcombe G. 2016. Fungal endophytes: Modifiers of plant disease. Plant Molecular Biology 90:645-655.</w:t>
      </w:r>
    </w:p>
    <w:p>
      <w:pPr>
        <w:pStyle w:val="Normal"/>
        <w:widowControl w:val="false"/>
        <w:numPr>
          <w:ilvl w:val="0"/>
          <w:numId w:val="2"/>
        </w:numPr>
        <w:spacing w:before="0" w:after="0"/>
        <w:rPr/>
      </w:pPr>
      <w:r>
        <w:rPr>
          <w:rFonts w:cs="Arial" w:ascii="Arial" w:hAnsi="Arial"/>
          <w:b/>
          <w:sz w:val="22"/>
          <w:szCs w:val="22"/>
        </w:rPr>
        <w:t>Busby, PE</w:t>
      </w:r>
      <w:r>
        <w:rPr>
          <w:rFonts w:cs="Arial" w:ascii="Arial" w:hAnsi="Arial"/>
          <w:sz w:val="22"/>
          <w:szCs w:val="22"/>
        </w:rPr>
        <w:t>, Newcombe, G, Dirzo, R, Whitham, TG. 2014. Differentiating genetic and environmental drivers of plant-pathogen community interactions. Journal of Ecology 102: 1300-1309.</w:t>
      </w:r>
    </w:p>
    <w:p>
      <w:pPr>
        <w:pStyle w:val="Normal"/>
        <w:widowControl w:val="false"/>
        <w:numPr>
          <w:ilvl w:val="0"/>
          <w:numId w:val="2"/>
        </w:numPr>
        <w:spacing w:before="0" w:after="0"/>
        <w:rPr/>
      </w:pPr>
      <w:r>
        <w:rPr>
          <w:rFonts w:cs="Arial" w:ascii="Arial" w:hAnsi="Arial"/>
          <w:sz w:val="22"/>
          <w:szCs w:val="22"/>
        </w:rPr>
        <w:t>Newcombe, G, Muchero, W,</w:t>
      </w:r>
      <w:r>
        <w:rPr>
          <w:rFonts w:cs="Arial" w:ascii="Arial" w:hAnsi="Arial"/>
          <w:b/>
          <w:sz w:val="22"/>
          <w:szCs w:val="22"/>
        </w:rPr>
        <w:t xml:space="preserve"> Busby, PE. </w:t>
      </w:r>
      <w:r>
        <w:rPr>
          <w:rFonts w:cs="Arial" w:ascii="Arial" w:hAnsi="Arial"/>
          <w:sz w:val="22"/>
          <w:szCs w:val="22"/>
        </w:rPr>
        <w:t>2018.</w:t>
      </w:r>
      <w:r>
        <w:rPr>
          <w:rFonts w:cs="Arial" w:ascii="Arial" w:hAnsi="Arial"/>
          <w:b/>
          <w:sz w:val="22"/>
          <w:szCs w:val="22"/>
        </w:rPr>
        <w:t xml:space="preserve"> </w:t>
      </w:r>
      <w:r>
        <w:rPr>
          <w:rFonts w:eastAsia="Times New Roman" w:cs="Arial" w:ascii="Arial" w:hAnsi="Arial"/>
          <w:color w:val="222222"/>
          <w:sz w:val="22"/>
          <w:szCs w:val="22"/>
          <w:highlight w:val="white"/>
          <w:lang w:eastAsia="en-US"/>
        </w:rPr>
        <w:t xml:space="preserve">Exapted resistance to an eriophyid mite in a hybrid pedigree of </w:t>
      </w:r>
      <w:r>
        <w:rPr>
          <w:rFonts w:eastAsia="Times New Roman" w:cs="Arial" w:ascii="Arial" w:hAnsi="Arial"/>
          <w:i/>
          <w:color w:val="222222"/>
          <w:sz w:val="22"/>
          <w:szCs w:val="22"/>
          <w:highlight w:val="white"/>
          <w:lang w:eastAsia="en-US"/>
        </w:rPr>
        <w:t>Populus</w:t>
      </w:r>
      <w:r>
        <w:rPr>
          <w:rFonts w:eastAsia="Times New Roman" w:cs="Arial" w:ascii="Arial" w:hAnsi="Arial"/>
          <w:color w:val="222222"/>
          <w:sz w:val="22"/>
          <w:szCs w:val="22"/>
          <w:highlight w:val="white"/>
          <w:lang w:eastAsia="en-US"/>
        </w:rPr>
        <w:t>. PLoS One. Accepted with revision.</w:t>
      </w:r>
    </w:p>
    <w:p>
      <w:pPr>
        <w:pStyle w:val="Normal"/>
        <w:spacing w:before="0" w:after="0"/>
        <w:rPr>
          <w:rFonts w:ascii="Arial" w:hAnsi="Arial" w:cs="Arial"/>
          <w:sz w:val="22"/>
          <w:szCs w:val="22"/>
        </w:rPr>
      </w:pPr>
      <w:r>
        <w:rPr>
          <w:rFonts w:cs="Arial" w:ascii="Arial" w:hAnsi="Arial"/>
          <w:sz w:val="22"/>
          <w:szCs w:val="22"/>
        </w:rPr>
      </w:r>
    </w:p>
    <w:p>
      <w:pPr>
        <w:pStyle w:val="Normal"/>
        <w:spacing w:before="0" w:after="0"/>
        <w:rPr>
          <w:rFonts w:ascii="Arial" w:hAnsi="Arial" w:cs="Arial"/>
          <w:b/>
          <w:b/>
          <w:sz w:val="22"/>
          <w:szCs w:val="22"/>
        </w:rPr>
      </w:pPr>
      <w:r>
        <w:rPr>
          <w:rFonts w:cs="Arial" w:ascii="Arial" w:hAnsi="Arial"/>
          <w:b/>
          <w:sz w:val="22"/>
          <w:szCs w:val="22"/>
        </w:rPr>
        <w:t xml:space="preserve">PUBLICATIONS – 5 additional </w:t>
      </w:r>
    </w:p>
    <w:p>
      <w:pPr>
        <w:pStyle w:val="ListParagraph"/>
        <w:numPr>
          <w:ilvl w:val="0"/>
          <w:numId w:val="3"/>
        </w:numPr>
        <w:rPr/>
      </w:pPr>
      <w:r>
        <w:rPr>
          <w:rFonts w:eastAsia="Times New Roman" w:cs="Arial" w:ascii="Arial" w:hAnsi="Arial"/>
          <w:sz w:val="22"/>
          <w:szCs w:val="22"/>
          <w:highlight w:val="white"/>
        </w:rPr>
        <w:t>Brown SP, Leopold DR, </w:t>
      </w:r>
      <w:r>
        <w:rPr>
          <w:rFonts w:eastAsia="Times New Roman" w:cs="Arial" w:ascii="Arial" w:hAnsi="Arial"/>
          <w:bCs/>
          <w:sz w:val="22"/>
          <w:szCs w:val="22"/>
          <w:highlight w:val="white"/>
        </w:rPr>
        <w:t>Busby PE</w:t>
      </w:r>
      <w:r>
        <w:rPr>
          <w:rFonts w:eastAsia="Times New Roman" w:cs="Arial" w:ascii="Arial" w:hAnsi="Arial"/>
          <w:sz w:val="22"/>
          <w:szCs w:val="22"/>
          <w:highlight w:val="white"/>
        </w:rPr>
        <w:t>. 2018. Protocols for investigating the leaf mycobiome using high-throughput DNA sequencing. In: Ma W., Wolpert T. (eds) Plant Pathogenic Fungi and Oomycetes. Methods in Molecular Biology, vol 1848. Humana Press, New York, NY</w:t>
      </w:r>
    </w:p>
    <w:p>
      <w:pPr>
        <w:pStyle w:val="ListParagraph"/>
        <w:numPr>
          <w:ilvl w:val="0"/>
          <w:numId w:val="3"/>
        </w:numPr>
        <w:rPr/>
      </w:pPr>
      <w:r>
        <w:rPr>
          <w:rFonts w:eastAsia="Times New Roman" w:cs="Arial" w:ascii="Arial" w:hAnsi="Arial"/>
          <w:sz w:val="22"/>
          <w:szCs w:val="22"/>
          <w:highlight w:val="white"/>
        </w:rPr>
        <w:t>Newcombe G, Harding A, Ridout M and </w:t>
      </w:r>
      <w:r>
        <w:rPr>
          <w:rFonts w:eastAsia="Times New Roman" w:cs="Arial" w:ascii="Arial" w:hAnsi="Arial"/>
          <w:bCs/>
          <w:sz w:val="22"/>
          <w:szCs w:val="22"/>
          <w:highlight w:val="white"/>
        </w:rPr>
        <w:t>Busby PE</w:t>
      </w:r>
      <w:r>
        <w:rPr>
          <w:rFonts w:eastAsia="Times New Roman" w:cs="Arial" w:ascii="Arial" w:hAnsi="Arial"/>
          <w:sz w:val="22"/>
          <w:szCs w:val="22"/>
          <w:highlight w:val="white"/>
        </w:rPr>
        <w:t>. 2018. A hypothetical bottleneck in the plant microbiome. </w:t>
      </w:r>
      <w:r>
        <w:rPr>
          <w:rFonts w:eastAsia="Times New Roman" w:cs="Arial" w:ascii="Arial" w:hAnsi="Arial"/>
          <w:i/>
          <w:iCs/>
          <w:sz w:val="22"/>
          <w:szCs w:val="22"/>
          <w:highlight w:val="white"/>
        </w:rPr>
        <w:t>Front. Microbiol.</w:t>
      </w:r>
      <w:r>
        <w:rPr>
          <w:rFonts w:eastAsia="Times New Roman" w:cs="Arial" w:ascii="Arial" w:hAnsi="Arial"/>
          <w:sz w:val="22"/>
          <w:szCs w:val="22"/>
          <w:highlight w:val="white"/>
        </w:rPr>
        <w:t> 9:1645. doi: 10.3389/fmicb.2018.01645</w:t>
      </w:r>
    </w:p>
    <w:p>
      <w:pPr>
        <w:pStyle w:val="Normal"/>
        <w:numPr>
          <w:ilvl w:val="0"/>
          <w:numId w:val="3"/>
        </w:numPr>
        <w:spacing w:before="0" w:after="0"/>
        <w:rPr/>
      </w:pPr>
      <w:r>
        <w:rPr>
          <w:rFonts w:cs="Arial" w:ascii="Arial" w:hAnsi="Arial"/>
          <w:sz w:val="22"/>
          <w:szCs w:val="22"/>
        </w:rPr>
        <w:t xml:space="preserve">Lamit, LJ, </w:t>
      </w:r>
      <w:r>
        <w:rPr>
          <w:rFonts w:cs="Arial" w:ascii="Arial" w:hAnsi="Arial"/>
          <w:b/>
          <w:sz w:val="22"/>
          <w:szCs w:val="22"/>
        </w:rPr>
        <w:t>Busby, PE</w:t>
      </w:r>
      <w:r>
        <w:rPr>
          <w:rFonts w:cs="Arial" w:ascii="Arial" w:hAnsi="Arial"/>
          <w:sz w:val="22"/>
          <w:szCs w:val="22"/>
        </w:rPr>
        <w:t xml:space="preserve">, Lau, MK, Gehring, CA, </w:t>
      </w:r>
      <w:r>
        <w:rPr>
          <w:rStyle w:val="Gi"/>
          <w:rFonts w:cs="Arial" w:ascii="Arial" w:hAnsi="Arial"/>
          <w:sz w:val="22"/>
          <w:szCs w:val="22"/>
        </w:rPr>
        <w:t xml:space="preserve">Schweitzer, J, </w:t>
      </w:r>
      <w:r>
        <w:rPr>
          <w:rFonts w:cs="Arial" w:ascii="Arial" w:hAnsi="Arial"/>
          <w:sz w:val="22"/>
          <w:szCs w:val="22"/>
        </w:rPr>
        <w:t>W</w:t>
      </w:r>
      <w:bookmarkStart w:id="0" w:name="_GoBack"/>
      <w:bookmarkEnd w:id="0"/>
      <w:r>
        <w:rPr>
          <w:rFonts w:cs="Arial" w:ascii="Arial" w:hAnsi="Arial"/>
          <w:sz w:val="22"/>
          <w:szCs w:val="22"/>
        </w:rPr>
        <w:t>hitham, TG. 2015. Tree genotype mediates covariance among functionally and taxonomically divergent communities. Journal of Ecology, 103: 840-850.</w:t>
      </w:r>
    </w:p>
    <w:p>
      <w:pPr>
        <w:pStyle w:val="Normal"/>
        <w:numPr>
          <w:ilvl w:val="0"/>
          <w:numId w:val="3"/>
        </w:numPr>
        <w:spacing w:before="0" w:after="0"/>
        <w:rPr/>
      </w:pPr>
      <w:r>
        <w:rPr>
          <w:rFonts w:cs="Arial" w:ascii="Arial" w:hAnsi="Arial"/>
          <w:b/>
          <w:sz w:val="22"/>
          <w:szCs w:val="22"/>
        </w:rPr>
        <w:t>Busby, PE</w:t>
      </w:r>
      <w:r>
        <w:rPr>
          <w:rFonts w:cs="Arial" w:ascii="Arial" w:hAnsi="Arial"/>
          <w:sz w:val="22"/>
          <w:szCs w:val="22"/>
        </w:rPr>
        <w:t>, Newcombe, G, Dirzo, R, Whitham, TG. 2013. Genetic basis of pathogen community structure for foundation tree species in a common garden and in the wild. Journal of Ecology 101: 867-877.</w:t>
      </w:r>
    </w:p>
    <w:p>
      <w:pPr>
        <w:pStyle w:val="Normal"/>
        <w:numPr>
          <w:ilvl w:val="0"/>
          <w:numId w:val="3"/>
        </w:numPr>
        <w:spacing w:before="0" w:after="0"/>
        <w:rPr/>
      </w:pPr>
      <w:r>
        <w:rPr>
          <w:rFonts w:cs="Arial" w:ascii="Arial" w:hAnsi="Arial"/>
          <w:b/>
          <w:sz w:val="22"/>
          <w:szCs w:val="22"/>
        </w:rPr>
        <w:t>Busby, PE</w:t>
      </w:r>
      <w:r>
        <w:rPr>
          <w:rFonts w:cs="Arial" w:ascii="Arial" w:hAnsi="Arial"/>
          <w:sz w:val="22"/>
          <w:szCs w:val="22"/>
        </w:rPr>
        <w:t xml:space="preserve">, Zimmerman, N, Weston, D and Newcombe, G. 2013. Leaf endophytes and host genotype in </w:t>
      </w:r>
      <w:r>
        <w:rPr>
          <w:rFonts w:cs="Arial" w:ascii="Arial" w:hAnsi="Arial"/>
          <w:i/>
          <w:sz w:val="22"/>
          <w:szCs w:val="22"/>
        </w:rPr>
        <w:t>Populus</w:t>
      </w:r>
      <w:r>
        <w:rPr>
          <w:rFonts w:cs="Arial" w:ascii="Arial" w:hAnsi="Arial"/>
          <w:sz w:val="22"/>
          <w:szCs w:val="22"/>
        </w:rPr>
        <w:t xml:space="preserve"> alter severity of damage from the necrotrphic leaf pathogen, </w:t>
      </w:r>
      <w:r>
        <w:rPr>
          <w:rFonts w:cs="Arial" w:ascii="Arial" w:hAnsi="Arial"/>
          <w:i/>
          <w:sz w:val="22"/>
          <w:szCs w:val="22"/>
        </w:rPr>
        <w:t>Drepanopeziza populi</w:t>
      </w:r>
      <w:r>
        <w:rPr>
          <w:rFonts w:cs="Arial" w:ascii="Arial" w:hAnsi="Arial"/>
          <w:sz w:val="22"/>
          <w:szCs w:val="22"/>
        </w:rPr>
        <w:t xml:space="preserve">. Ecosphere 4:125. </w:t>
      </w:r>
    </w:p>
    <w:p>
      <w:pPr>
        <w:pStyle w:val="Normal"/>
        <w:spacing w:before="0" w:after="0"/>
        <w:rPr>
          <w:rFonts w:ascii="Arial" w:hAnsi="Arial" w:cs="Arial"/>
          <w:b/>
          <w:b/>
          <w:sz w:val="22"/>
          <w:szCs w:val="22"/>
        </w:rPr>
      </w:pPr>
      <w:r>
        <w:rPr>
          <w:rFonts w:cs="Arial" w:ascii="Arial" w:hAnsi="Arial"/>
          <w:b/>
          <w:sz w:val="22"/>
          <w:szCs w:val="22"/>
        </w:rPr>
        <w:t>IV. Recent Synergistic Activities</w:t>
      </w:r>
    </w:p>
    <w:p>
      <w:pPr>
        <w:pStyle w:val="Normal"/>
        <w:spacing w:before="0" w:after="0"/>
        <w:rPr>
          <w:rFonts w:ascii="Arial" w:hAnsi="Arial" w:cs="Arial"/>
          <w:b/>
          <w:b/>
          <w:sz w:val="22"/>
          <w:szCs w:val="22"/>
        </w:rPr>
      </w:pPr>
      <w:r>
        <w:rPr>
          <w:rFonts w:cs="Arial" w:ascii="Arial" w:hAnsi="Arial"/>
          <w:b/>
          <w:sz w:val="22"/>
          <w:szCs w:val="22"/>
        </w:rPr>
        <w:t xml:space="preserve">1. Agricultural microbiome research coordination </w:t>
      </w:r>
    </w:p>
    <w:p>
      <w:pPr>
        <w:pStyle w:val="Normal"/>
        <w:spacing w:before="0" w:after="0"/>
        <w:rPr/>
      </w:pPr>
      <w:r>
        <w:rPr>
          <w:rFonts w:cs="Arial" w:ascii="Arial" w:hAnsi="Arial"/>
          <w:bCs/>
          <w:sz w:val="22"/>
          <w:szCs w:val="22"/>
        </w:rPr>
        <w:t xml:space="preserve">I am a co-PI on </w:t>
      </w:r>
      <w:r>
        <w:rPr>
          <w:rFonts w:cs="Arial" w:ascii="Arial" w:hAnsi="Arial"/>
          <w:b/>
          <w:bCs/>
          <w:i/>
          <w:sz w:val="22"/>
          <w:szCs w:val="22"/>
        </w:rPr>
        <w:t xml:space="preserve">NSF IOS 1714276, RCN: AgMicrobiomes: An interdisciplinary research network to advance microbiome science in agriculture (2017-2022). </w:t>
      </w:r>
      <w:r>
        <w:rPr>
          <w:rFonts w:cs="Arial" w:ascii="Arial" w:hAnsi="Arial"/>
          <w:bCs/>
          <w:sz w:val="22"/>
          <w:szCs w:val="22"/>
        </w:rPr>
        <w:t>This project will create a global network of scientists, research sites, and model systems focused on agricultural plants and soil microbes. The overarching goal is to advance the understanding of agricultural microbiomes and their relationship to plant productivity and sustainability. We will do this through a series of workshops over the five-year project.</w:t>
      </w:r>
    </w:p>
    <w:p>
      <w:pPr>
        <w:pStyle w:val="Normal"/>
        <w:spacing w:before="0" w:after="0"/>
        <w:rPr>
          <w:rFonts w:ascii="Arial" w:hAnsi="Arial" w:cs="Arial"/>
          <w:bCs/>
          <w:sz w:val="22"/>
          <w:szCs w:val="22"/>
        </w:rPr>
      </w:pPr>
      <w:r>
        <w:rPr>
          <w:rFonts w:cs="Arial" w:ascii="Arial" w:hAnsi="Arial"/>
          <w:bCs/>
          <w:sz w:val="22"/>
          <w:szCs w:val="22"/>
        </w:rPr>
      </w:r>
    </w:p>
    <w:p>
      <w:pPr>
        <w:pStyle w:val="Normal"/>
        <w:spacing w:before="0" w:after="0"/>
        <w:rPr/>
      </w:pPr>
      <w:r>
        <w:rPr>
          <w:rFonts w:cs="Arial" w:ascii="Arial" w:hAnsi="Arial"/>
          <w:bCs/>
          <w:sz w:val="22"/>
          <w:szCs w:val="22"/>
        </w:rPr>
        <w:t xml:space="preserve">I was the PI on </w:t>
      </w:r>
      <w:r>
        <w:rPr>
          <w:rFonts w:cs="Arial" w:ascii="Arial" w:hAnsi="Arial"/>
          <w:b/>
          <w:bCs/>
          <w:i/>
          <w:sz w:val="22"/>
          <w:szCs w:val="22"/>
        </w:rPr>
        <w:t>NSF DEB 1519383 Meeting Proposal: Microbiomes for sustainable agriculture (2015-2016)</w:t>
      </w:r>
      <w:r>
        <w:rPr>
          <w:rFonts w:cs="Arial" w:ascii="Arial" w:hAnsi="Arial"/>
          <w:bCs/>
          <w:sz w:val="22"/>
          <w:szCs w:val="22"/>
        </w:rPr>
        <w:t>. I organized a meeting of academic and industry experts in microbiomes in March 2016 (Asilomar CA). The goal of the meeting was to identify research priorities for accelerating the integration of microbiome research into agricultural practices. The meeting resulted in a high-profile publication: Busby et al. 2017. Research priorities for harnessing plant microbiomes in sustainable agriculture. PLoS Biol 15(3): e2001793.</w:t>
      </w:r>
    </w:p>
    <w:p>
      <w:pPr>
        <w:pStyle w:val="Normal"/>
        <w:spacing w:before="0" w:after="0"/>
        <w:rPr>
          <w:rFonts w:ascii="Arial" w:hAnsi="Arial" w:cs="Arial"/>
          <w:sz w:val="22"/>
          <w:szCs w:val="22"/>
        </w:rPr>
      </w:pPr>
      <w:r>
        <w:rPr>
          <w:rFonts w:cs="Arial" w:ascii="Arial" w:hAnsi="Arial"/>
          <w:sz w:val="22"/>
          <w:szCs w:val="22"/>
        </w:rPr>
      </w:r>
    </w:p>
    <w:p>
      <w:pPr>
        <w:pStyle w:val="Normal"/>
        <w:spacing w:before="0" w:after="0"/>
        <w:rPr>
          <w:rFonts w:ascii="Arial" w:hAnsi="Arial" w:cs="Arial"/>
          <w:b/>
          <w:b/>
          <w:sz w:val="22"/>
          <w:szCs w:val="22"/>
        </w:rPr>
      </w:pPr>
      <w:r>
        <w:rPr>
          <w:rFonts w:cs="Arial" w:ascii="Arial" w:hAnsi="Arial"/>
          <w:b/>
          <w:sz w:val="22"/>
          <w:szCs w:val="22"/>
        </w:rPr>
        <w:t>2. Fungal trait database development</w:t>
      </w:r>
    </w:p>
    <w:p>
      <w:pPr>
        <w:pStyle w:val="Normal"/>
        <w:rPr/>
      </w:pPr>
      <w:r>
        <w:rPr>
          <w:rFonts w:cs="Arial" w:ascii="Arial" w:hAnsi="Arial"/>
          <w:sz w:val="22"/>
          <w:szCs w:val="22"/>
        </w:rPr>
        <w:t>I am part of an NSF working group (</w:t>
      </w:r>
      <w:r>
        <w:rPr>
          <w:rFonts w:cs="Arial" w:ascii="Arial" w:hAnsi="Arial"/>
          <w:b/>
          <w:sz w:val="22"/>
          <w:szCs w:val="22"/>
        </w:rPr>
        <w:t xml:space="preserve">NSF DEB 12734: </w:t>
      </w:r>
      <w:r>
        <w:rPr>
          <w:rFonts w:eastAsia="Times New Roman" w:cs="Times New Roman" w:ascii="Helvetica" w:hAnsi="Helvetica"/>
          <w:b/>
          <w:i/>
          <w:iCs/>
          <w:color w:val="333333"/>
          <w:sz w:val="22"/>
          <w:szCs w:val="22"/>
          <w:highlight w:val="white"/>
          <w:lang w:eastAsia="en-US"/>
        </w:rPr>
        <w:t>Workshop: MacroMycoFunc</w:t>
      </w:r>
      <w:r>
        <w:rPr>
          <w:rFonts w:eastAsia="Times New Roman" w:cs="Times New Roman" w:ascii="Helvetica" w:hAnsi="Helvetica"/>
          <w:i/>
          <w:iCs/>
          <w:color w:val="333333"/>
          <w:sz w:val="22"/>
          <w:szCs w:val="22"/>
          <w:highlight w:val="white"/>
          <w:lang w:eastAsia="en-US"/>
        </w:rPr>
        <w:t xml:space="preserve">) </w:t>
      </w:r>
      <w:r>
        <w:rPr>
          <w:rFonts w:cs="Arial" w:ascii="Arial" w:hAnsi="Arial"/>
          <w:sz w:val="22"/>
          <w:szCs w:val="22"/>
        </w:rPr>
        <w:t>aimed at forming an integrated understanding of function across fungi. Our international group has generated a functional trait database for fungi (</w:t>
      </w:r>
      <w:hyperlink r:id="rId2">
        <w:r>
          <w:rPr>
            <w:rStyle w:val="InternetLink"/>
            <w:rFonts w:cs="Arial" w:ascii="Arial" w:hAnsi="Arial"/>
            <w:sz w:val="22"/>
            <w:szCs w:val="22"/>
          </w:rPr>
          <w:t>https://github.com/traitecoevo/fungaltraits</w:t>
        </w:r>
      </w:hyperlink>
      <w:r>
        <w:rPr>
          <w:rFonts w:cs="Arial" w:ascii="Arial" w:hAnsi="Arial"/>
          <w:sz w:val="22"/>
          <w:szCs w:val="22"/>
        </w:rPr>
        <w:t>); a publication describing the database is in review at Ecology Letters.</w:t>
      </w:r>
    </w:p>
    <w:p>
      <w:pPr>
        <w:pStyle w:val="Normal"/>
        <w:spacing w:before="0" w:after="0"/>
        <w:rPr>
          <w:rFonts w:ascii="Arial" w:hAnsi="Arial" w:cs="Arial"/>
          <w:b/>
          <w:b/>
          <w:sz w:val="22"/>
          <w:szCs w:val="22"/>
        </w:rPr>
      </w:pPr>
      <w:r>
        <w:rPr>
          <w:rFonts w:cs="Arial" w:ascii="Arial" w:hAnsi="Arial"/>
          <w:b/>
          <w:sz w:val="22"/>
          <w:szCs w:val="22"/>
        </w:rPr>
        <w:t xml:space="preserve">3. Teaching </w:t>
      </w:r>
    </w:p>
    <w:p>
      <w:pPr>
        <w:pStyle w:val="Normal"/>
        <w:spacing w:before="0" w:after="0"/>
        <w:rPr>
          <w:rFonts w:ascii="Arial" w:hAnsi="Arial" w:cs="Arial"/>
          <w:b/>
          <w:b/>
          <w:i/>
          <w:i/>
          <w:sz w:val="22"/>
          <w:szCs w:val="22"/>
        </w:rPr>
      </w:pPr>
      <w:r>
        <w:rPr>
          <w:rFonts w:cs="Arial" w:ascii="Arial" w:hAnsi="Arial"/>
          <w:b/>
          <w:i/>
          <w:sz w:val="22"/>
          <w:szCs w:val="22"/>
        </w:rPr>
        <w:t>Instructor:</w:t>
      </w:r>
    </w:p>
    <w:p>
      <w:pPr>
        <w:pStyle w:val="Normal"/>
        <w:spacing w:before="0" w:after="0"/>
        <w:rPr>
          <w:rFonts w:ascii="Arial" w:hAnsi="Arial" w:cs="Arial"/>
          <w:sz w:val="22"/>
          <w:szCs w:val="22"/>
        </w:rPr>
      </w:pPr>
      <w:r>
        <w:rPr>
          <w:rFonts w:cs="Arial" w:ascii="Arial" w:hAnsi="Arial"/>
          <w:sz w:val="22"/>
          <w:szCs w:val="22"/>
        </w:rPr>
        <w:t>Biology 301 Human Impacts on Ecosystems, Oregon State University</w:t>
        <w:tab/>
        <w:tab/>
        <w:tab/>
        <w:t>2017-</w:t>
      </w:r>
    </w:p>
    <w:p>
      <w:pPr>
        <w:pStyle w:val="Normal"/>
        <w:spacing w:before="0" w:after="0"/>
        <w:rPr>
          <w:rFonts w:ascii="Arial" w:hAnsi="Arial" w:cs="Arial"/>
          <w:sz w:val="22"/>
          <w:szCs w:val="22"/>
        </w:rPr>
      </w:pPr>
      <w:r>
        <w:rPr>
          <w:rFonts w:cs="Arial" w:ascii="Arial" w:hAnsi="Arial"/>
          <w:sz w:val="22"/>
          <w:szCs w:val="22"/>
        </w:rPr>
        <w:t>Biology 371: Ecological Methods, Oregon State University</w:t>
        <w:tab/>
        <w:tab/>
        <w:tab/>
        <w:tab/>
        <w:tab/>
        <w:t>2017-</w:t>
      </w:r>
    </w:p>
    <w:p>
      <w:pPr>
        <w:pStyle w:val="Normal"/>
        <w:spacing w:before="0" w:after="0"/>
        <w:rPr>
          <w:rFonts w:ascii="Arial" w:hAnsi="Arial" w:cs="Arial"/>
          <w:b/>
          <w:b/>
          <w:i/>
          <w:i/>
          <w:sz w:val="22"/>
          <w:szCs w:val="22"/>
        </w:rPr>
      </w:pPr>
      <w:r>
        <w:rPr>
          <w:rFonts w:cs="Arial" w:ascii="Arial" w:hAnsi="Arial"/>
          <w:b/>
          <w:i/>
          <w:sz w:val="22"/>
          <w:szCs w:val="22"/>
        </w:rPr>
      </w:r>
    </w:p>
    <w:p>
      <w:pPr>
        <w:pStyle w:val="Normal"/>
        <w:spacing w:before="0" w:after="0"/>
        <w:rPr>
          <w:rFonts w:ascii="Arial" w:hAnsi="Arial" w:cs="Arial"/>
          <w:b/>
          <w:b/>
          <w:i/>
          <w:i/>
          <w:sz w:val="22"/>
          <w:szCs w:val="22"/>
        </w:rPr>
      </w:pPr>
      <w:r>
        <w:rPr>
          <w:rFonts w:cs="Arial" w:ascii="Arial" w:hAnsi="Arial"/>
          <w:b/>
          <w:i/>
          <w:sz w:val="22"/>
          <w:szCs w:val="22"/>
        </w:rPr>
        <w:t>Teaching Assistant:</w:t>
      </w:r>
    </w:p>
    <w:p>
      <w:pPr>
        <w:pStyle w:val="Normal"/>
        <w:spacing w:before="0" w:after="0"/>
        <w:rPr>
          <w:rFonts w:ascii="Arial" w:hAnsi="Arial" w:cs="Arial"/>
          <w:sz w:val="22"/>
          <w:szCs w:val="22"/>
        </w:rPr>
      </w:pPr>
      <w:r>
        <w:rPr>
          <w:rFonts w:cs="Arial" w:ascii="Arial" w:hAnsi="Arial"/>
          <w:sz w:val="22"/>
          <w:szCs w:val="22"/>
        </w:rPr>
        <w:t>Biology 43 Evolution, Ecology and Plant Biology, Stanford University</w:t>
        <w:tab/>
        <w:tab/>
        <w:tab/>
        <w:t>2009</w:t>
      </w:r>
    </w:p>
    <w:p>
      <w:pPr>
        <w:pStyle w:val="Normal"/>
        <w:spacing w:before="0" w:after="0"/>
        <w:rPr>
          <w:rFonts w:ascii="Arial" w:hAnsi="Arial" w:cs="Arial"/>
          <w:sz w:val="22"/>
          <w:szCs w:val="22"/>
        </w:rPr>
      </w:pPr>
      <w:r>
        <w:rPr>
          <w:rFonts w:cs="Arial" w:ascii="Arial" w:hAnsi="Arial"/>
          <w:sz w:val="22"/>
          <w:szCs w:val="22"/>
        </w:rPr>
        <w:t>Biology 143 Evolution, Stanford University</w:t>
        <w:tab/>
        <w:tab/>
        <w:tab/>
        <w:tab/>
        <w:tab/>
        <w:tab/>
        <w:tab/>
        <w:t>2007</w:t>
      </w:r>
    </w:p>
    <w:p>
      <w:pPr>
        <w:pStyle w:val="Normal"/>
        <w:spacing w:before="0" w:after="0"/>
        <w:rPr>
          <w:rFonts w:ascii="Arial" w:hAnsi="Arial" w:cs="Arial"/>
          <w:sz w:val="22"/>
          <w:szCs w:val="22"/>
        </w:rPr>
      </w:pPr>
      <w:r>
        <w:rPr>
          <w:rFonts w:cs="Arial" w:ascii="Arial" w:hAnsi="Arial"/>
          <w:sz w:val="22"/>
          <w:szCs w:val="22"/>
        </w:rPr>
        <w:t xml:space="preserve">Biology 175 Tropical Ecology and Conservation, Stanford University </w:t>
        <w:tab/>
        <w:tab/>
        <w:tab/>
        <w:t>2007</w:t>
      </w:r>
    </w:p>
    <w:p>
      <w:pPr>
        <w:pStyle w:val="Normal"/>
        <w:spacing w:before="0" w:after="0"/>
        <w:rPr>
          <w:rFonts w:ascii="Arial" w:hAnsi="Arial" w:cs="Arial"/>
          <w:sz w:val="22"/>
          <w:szCs w:val="22"/>
        </w:rPr>
      </w:pPr>
      <w:r>
        <w:rPr>
          <w:rFonts w:cs="Arial" w:ascii="Arial" w:hAnsi="Arial"/>
          <w:sz w:val="22"/>
          <w:szCs w:val="22"/>
        </w:rPr>
        <w:t>Teaching assistant mentor, Biology Department, Stanford University</w:t>
        <w:tab/>
        <w:tab/>
        <w:tab/>
        <w:t>2009</w:t>
      </w:r>
    </w:p>
    <w:p>
      <w:pPr>
        <w:pStyle w:val="Normal"/>
        <w:spacing w:before="0" w:after="0"/>
        <w:rPr>
          <w:rFonts w:ascii="Arial" w:hAnsi="Arial" w:cs="Arial"/>
          <w:sz w:val="22"/>
          <w:szCs w:val="22"/>
        </w:rPr>
      </w:pPr>
      <w:r>
        <w:rPr>
          <w:rFonts w:cs="Arial" w:ascii="Arial" w:hAnsi="Arial"/>
          <w:sz w:val="22"/>
          <w:szCs w:val="22"/>
        </w:rPr>
      </w:r>
    </w:p>
    <w:p>
      <w:pPr>
        <w:pStyle w:val="Normal"/>
        <w:spacing w:before="0" w:after="0"/>
        <w:rPr>
          <w:rFonts w:ascii="Arial" w:hAnsi="Arial" w:cs="Arial"/>
          <w:b/>
          <w:b/>
          <w:sz w:val="22"/>
          <w:szCs w:val="22"/>
        </w:rPr>
      </w:pPr>
      <w:r>
        <w:rPr>
          <w:rFonts w:cs="Arial" w:ascii="Arial" w:hAnsi="Arial"/>
          <w:b/>
          <w:sz w:val="22"/>
          <w:szCs w:val="22"/>
        </w:rPr>
        <w:t>4. Reviewer</w:t>
      </w:r>
    </w:p>
    <w:p>
      <w:pPr>
        <w:pStyle w:val="Normal"/>
        <w:spacing w:before="0" w:after="0"/>
        <w:rPr>
          <w:rFonts w:ascii="Arial" w:hAnsi="Arial" w:cs="Arial"/>
          <w:sz w:val="22"/>
          <w:szCs w:val="22"/>
        </w:rPr>
      </w:pPr>
      <w:r>
        <w:rPr>
          <w:rFonts w:cs="Arial" w:ascii="Arial" w:hAnsi="Arial"/>
          <w:sz w:val="22"/>
          <w:szCs w:val="22"/>
        </w:rPr>
        <w:t>NSF SEES Fellows Review Panel FY 2014; Ad hoc reviewer for Population and Community Ecology Panel</w:t>
      </w:r>
    </w:p>
    <w:p>
      <w:pPr>
        <w:pStyle w:val="Normal"/>
        <w:spacing w:before="0" w:after="0"/>
        <w:rPr/>
      </w:pPr>
      <w:r>
        <w:rPr>
          <w:rFonts w:cs="Arial" w:ascii="Arial" w:hAnsi="Arial"/>
          <w:sz w:val="22"/>
          <w:szCs w:val="22"/>
        </w:rPr>
        <w:t xml:space="preserve">Journals: </w:t>
      </w:r>
      <w:r>
        <w:rPr>
          <w:rFonts w:cs="Arial" w:ascii="Arial" w:hAnsi="Arial"/>
          <w:i/>
          <w:sz w:val="22"/>
          <w:szCs w:val="22"/>
        </w:rPr>
        <w:t>Ecological Monographs, Ecology Letters, Journal of Ecology, New Phytologist, Molecular Ecology, PLOS One, Journal of Visualized Experiments, Forest Ecology and Management, Conservation Biology, Ecosphere, Oikos, Biotropica, Diversity and Distributions, Plant and Soil, ISME J, Nature Plants, Bioinformatics, Forests, American Journal of Botany, Plant Disease, Ecology, Fungal Ecology, Molecular Ecology, Mycologia, FEMS Microbial Ecology</w:t>
      </w:r>
    </w:p>
    <w:p>
      <w:pPr>
        <w:pStyle w:val="Normal"/>
        <w:spacing w:before="0" w:after="0"/>
        <w:jc w:val="left"/>
        <w:rPr>
          <w:rFonts w:ascii="Liberation Serif" w:hAnsi="Liberation Serif"/>
          <w:sz w:val="20"/>
          <w:szCs w:val="20"/>
        </w:rPr>
      </w:pPr>
      <w:r>
        <w:rPr>
          <w:rFonts w:ascii="Liberation Serif" w:hAnsi="Liberation Serif"/>
          <w:sz w:val="20"/>
          <w:szCs w:val="20"/>
        </w:rPr>
      </w:r>
    </w:p>
    <w:p>
      <w:pPr>
        <w:pStyle w:val="Heading3"/>
        <w:numPr>
          <w:ilvl w:val="2"/>
          <w:numId w:val="1"/>
        </w:numPr>
        <w:jc w:val="left"/>
        <w:rPr>
          <w:rFonts w:ascii="Liberation Serif" w:hAnsi="Liberation Serif"/>
          <w:sz w:val="20"/>
          <w:szCs w:val="20"/>
        </w:rPr>
      </w:pPr>
      <w:r>
        <w:rPr>
          <w:rFonts w:ascii="Liberation Serif" w:hAnsi="Liberation Serif"/>
          <w:sz w:val="20"/>
          <w:szCs w:val="20"/>
        </w:rPr>
      </w:r>
    </w:p>
    <w:p>
      <w:pPr>
        <w:pStyle w:val="Title"/>
        <w:jc w:val="right"/>
        <w:rPr>
          <w:rFonts w:ascii="Liberation Serif" w:hAnsi="Liberation Serif" w:cs="Arial"/>
          <w:sz w:val="20"/>
          <w:szCs w:val="20"/>
        </w:rPr>
      </w:pPr>
      <w:r>
        <w:rPr>
          <w:rFonts w:cs="Arial" w:ascii="Liberation Serif" w:hAnsi="Liberation Serif"/>
          <w:sz w:val="20"/>
          <w:szCs w:val="20"/>
        </w:rPr>
        <w:t>Research and Training Plan</w:t>
      </w:r>
    </w:p>
    <w:p>
      <w:pPr>
        <w:pStyle w:val="Heading3"/>
        <w:numPr>
          <w:ilvl w:val="2"/>
          <w:numId w:val="1"/>
        </w:numPr>
        <w:jc w:val="left"/>
        <w:rPr>
          <w:rFonts w:ascii="Liberation Serif" w:hAnsi="Liberation Serif"/>
          <w:sz w:val="20"/>
          <w:szCs w:val="20"/>
        </w:rPr>
      </w:pPr>
      <w:r>
        <w:rPr>
          <w:rFonts w:ascii="Liberation Serif" w:hAnsi="Liberation Serif"/>
          <w:sz w:val="20"/>
          <w:szCs w:val="20"/>
        </w:rPr>
        <w:t>1. A brief description of the research projects in the host research group(s), including a statement of current and pending research support, both private and public, for each sponsor. If any sponsor has submitted similar research for funding, the degree of overlap must be addressed.</w:t>
      </w:r>
    </w:p>
    <w:p>
      <w:pPr>
        <w:pStyle w:val="Normal"/>
        <w:shd w:fill="FFFFFF" w:val="clear"/>
        <w:spacing w:before="0" w:after="0"/>
        <w:jc w:val="left"/>
        <w:rPr>
          <w:rFonts w:ascii="Liberation Serif" w:hAnsi="Liberation Serif"/>
          <w:sz w:val="20"/>
          <w:szCs w:val="20"/>
        </w:rPr>
      </w:pPr>
      <w:r>
        <w:rPr>
          <w:rFonts w:eastAsia="Times New Roman" w:cs="Arial" w:ascii="Liberation Serif" w:hAnsi="Liberation Serif"/>
          <w:sz w:val="20"/>
          <w:szCs w:val="20"/>
          <w:highlight w:val="white"/>
          <w:lang w:eastAsia="en-US"/>
        </w:rPr>
        <w:t>Busby is an Assistant Professor in the Botany and Plant Pathology Department at Oregon State University (OSU). Research in her lab</w:t>
      </w:r>
      <w:r>
        <w:rPr>
          <w:rFonts w:eastAsia="Times New Roman" w:cs="Arial" w:ascii="Liberation Serif" w:hAnsi="Liberation Serif"/>
          <w:b/>
          <w:sz w:val="20"/>
          <w:szCs w:val="20"/>
          <w:highlight w:val="white"/>
          <w:lang w:eastAsia="en-US"/>
        </w:rPr>
        <w:t xml:space="preserve"> </w:t>
      </w:r>
      <w:r>
        <w:rPr>
          <w:rFonts w:cs="Arial" w:ascii="Liberation Serif" w:hAnsi="Liberation Serif"/>
          <w:sz w:val="20"/>
          <w:szCs w:val="20"/>
          <w:highlight w:val="white"/>
          <w:lang w:eastAsia="en-US"/>
        </w:rPr>
        <w:t xml:space="preserve">focuses on plant-fungal interactions, ecology and evolution of the leaf microbiome, and plant disease. Current research seeks to determine the factors structuring communities of non-pathogenic fungi that live in plants, endophytes, and to test how endophytes influence plant disease severity. This involves working in a variety of wild and crop plant pathosystems, including </w:t>
      </w:r>
      <w:r>
        <w:rPr>
          <w:rFonts w:cs="Arial" w:ascii="Liberation Serif" w:hAnsi="Liberation Serif"/>
          <w:i/>
          <w:sz w:val="20"/>
          <w:szCs w:val="20"/>
          <w:highlight w:val="white"/>
          <w:lang w:eastAsia="en-US"/>
        </w:rPr>
        <w:t>Populus trichocarpa</w:t>
      </w:r>
      <w:r>
        <w:rPr>
          <w:rFonts w:cs="Arial" w:ascii="Liberation Serif" w:hAnsi="Liberation Serif"/>
          <w:sz w:val="20"/>
          <w:szCs w:val="20"/>
          <w:highlight w:val="white"/>
          <w:lang w:eastAsia="en-US"/>
        </w:rPr>
        <w:t xml:space="preserve">. Research on </w:t>
      </w:r>
      <w:r>
        <w:rPr>
          <w:rFonts w:cs="Arial" w:ascii="Liberation Serif" w:hAnsi="Liberation Serif"/>
          <w:i/>
          <w:sz w:val="20"/>
          <w:szCs w:val="20"/>
          <w:highlight w:val="white"/>
          <w:lang w:eastAsia="en-US"/>
        </w:rPr>
        <w:t>P. trichocarpa</w:t>
      </w:r>
      <w:r>
        <w:rPr>
          <w:rFonts w:cs="Arial" w:ascii="Liberation Serif" w:hAnsi="Liberation Serif"/>
          <w:sz w:val="20"/>
          <w:szCs w:val="20"/>
          <w:highlight w:val="white"/>
          <w:lang w:eastAsia="en-US"/>
        </w:rPr>
        <w:t xml:space="preserve"> is an ongoing focus in the lab and has involved productive collaborations with the Biosciences Division at Oak Ridge National Laboratory (ORNL) for several years. The Busby lab is supported by the NSF (1714276 and pending), DOE (219086), Agricultural Research Foundation (</w:t>
      </w:r>
      <w:r>
        <w:rPr>
          <w:rFonts w:eastAsia="Times New Roman" w:cs="Arial" w:ascii="Liberation Serif" w:hAnsi="Liberation Serif"/>
          <w:bCs/>
          <w:color w:val="222222"/>
          <w:sz w:val="20"/>
          <w:szCs w:val="20"/>
          <w:highlight w:val="white"/>
          <w:lang w:eastAsia="en-US"/>
        </w:rPr>
        <w:t>8689A</w:t>
      </w:r>
      <w:r>
        <w:rPr>
          <w:rFonts w:cs="Arial" w:ascii="Liberation Serif" w:hAnsi="Liberation Serif"/>
          <w:sz w:val="20"/>
          <w:szCs w:val="20"/>
          <w:highlight w:val="white"/>
          <w:lang w:eastAsia="en-US"/>
        </w:rPr>
        <w:t xml:space="preserve">), and Joint Genomes Institute (1665). There is no overlap between the objectives of these projects and those proposed by </w:t>
      </w:r>
      <w:r>
        <w:rPr>
          <w:rFonts w:cs="Arial" w:ascii="Liberation Serif" w:hAnsi="Liberation Serif"/>
          <w:sz w:val="20"/>
          <w:szCs w:val="20"/>
          <w:highlight w:val="white"/>
          <w:lang w:eastAsia="en-US"/>
        </w:rPr>
        <w:t>Thomas</w:t>
      </w:r>
      <w:r>
        <w:rPr>
          <w:rFonts w:cs="Arial" w:ascii="Liberation Serif" w:hAnsi="Liberation Serif"/>
          <w:sz w:val="20"/>
          <w:szCs w:val="20"/>
          <w:highlight w:val="white"/>
          <w:lang w:eastAsia="en-US"/>
        </w:rPr>
        <w:t>.</w:t>
      </w:r>
    </w:p>
    <w:p>
      <w:pPr>
        <w:pStyle w:val="Normal"/>
        <w:shd w:fill="FFFFFF" w:val="clear"/>
        <w:spacing w:before="0" w:after="0"/>
        <w:jc w:val="left"/>
        <w:rPr>
          <w:rFonts w:ascii="Liberation Serif" w:hAnsi="Liberation Serif" w:cs="Times New Roman"/>
          <w:sz w:val="20"/>
          <w:szCs w:val="20"/>
          <w:highlight w:val="white"/>
          <w:lang w:eastAsia="en-US"/>
        </w:rPr>
      </w:pPr>
      <w:r>
        <w:rPr>
          <w:rFonts w:cs="Times New Roman" w:ascii="Liberation Serif" w:hAnsi="Liberation Serif"/>
          <w:sz w:val="20"/>
          <w:szCs w:val="20"/>
          <w:highlight w:val="white"/>
          <w:lang w:eastAsia="en-US"/>
        </w:rPr>
      </w:r>
    </w:p>
    <w:p>
      <w:pPr>
        <w:pStyle w:val="Heading3"/>
        <w:numPr>
          <w:ilvl w:val="2"/>
          <w:numId w:val="1"/>
        </w:numPr>
        <w:jc w:val="left"/>
        <w:rPr>
          <w:rFonts w:ascii="Liberation Serif" w:hAnsi="Liberation Serif"/>
          <w:sz w:val="20"/>
          <w:szCs w:val="20"/>
        </w:rPr>
      </w:pPr>
      <w:r>
        <w:rPr>
          <w:rFonts w:ascii="Liberation Serif" w:hAnsi="Liberation Serif"/>
          <w:sz w:val="20"/>
          <w:szCs w:val="20"/>
        </w:rPr>
        <w:t>2. A description of how the research and training plan for the applicant would fit into and complement ongoing research of the sponsor(s) as well as an indication of the personnel with whom the Fellow would work.</w:t>
      </w:r>
    </w:p>
    <w:p>
      <w:pPr>
        <w:pStyle w:val="Normal"/>
        <w:shd w:fill="FFFFFF" w:val="clear"/>
        <w:spacing w:before="0" w:after="0"/>
        <w:jc w:val="left"/>
        <w:rPr>
          <w:rFonts w:ascii="Liberation Serif" w:hAnsi="Liberation Serif"/>
          <w:sz w:val="20"/>
          <w:szCs w:val="20"/>
        </w:rPr>
      </w:pPr>
      <w:r>
        <w:rPr>
          <w:rFonts w:cs="Times New Roman" w:ascii="Liberation Serif" w:hAnsi="Liberation Serif"/>
          <w:sz w:val="20"/>
          <w:szCs w:val="20"/>
          <w:highlight w:val="white"/>
          <w:lang w:eastAsia="en-US"/>
        </w:rPr>
        <w:t xml:space="preserve">The Busby </w:t>
      </w:r>
      <w:r>
        <w:rPr>
          <w:rFonts w:cs="Times New Roman" w:ascii="Liberation Serif" w:hAnsi="Liberation Serif"/>
          <w:sz w:val="20"/>
          <w:szCs w:val="20"/>
          <w:highlight w:val="white"/>
          <w:lang w:eastAsia="en-US"/>
        </w:rPr>
        <w:t xml:space="preserve">lab has a strong </w:t>
      </w:r>
      <w:r>
        <w:rPr>
          <w:rFonts w:cs="Times New Roman" w:ascii="Liberation Serif" w:hAnsi="Liberation Serif"/>
          <w:sz w:val="20"/>
          <w:szCs w:val="20"/>
          <w:highlight w:val="white"/>
          <w:lang w:eastAsia="en-US"/>
        </w:rPr>
        <w:t xml:space="preserve">focus </w:t>
      </w:r>
      <w:r>
        <w:rPr>
          <w:rFonts w:cs="Times New Roman" w:ascii="Liberation Serif" w:hAnsi="Liberation Serif"/>
          <w:sz w:val="20"/>
          <w:szCs w:val="20"/>
          <w:highlight w:val="white"/>
          <w:lang w:eastAsia="en-US"/>
        </w:rPr>
        <w:t xml:space="preserve">on the </w:t>
      </w:r>
      <w:r>
        <w:rPr>
          <w:rFonts w:cs="Arial" w:ascii="Liberation Serif" w:hAnsi="Liberation Serif"/>
          <w:i/>
          <w:sz w:val="20"/>
          <w:szCs w:val="20"/>
          <w:highlight w:val="white"/>
          <w:lang w:eastAsia="en-US"/>
        </w:rPr>
        <w:t>Populus trichocarpa</w:t>
      </w:r>
      <w:r>
        <w:rPr>
          <w:rFonts w:cs="Arial" w:ascii="Liberation Serif" w:hAnsi="Liberation Serif"/>
          <w:i/>
          <w:iCs/>
          <w:sz w:val="20"/>
          <w:szCs w:val="20"/>
          <w:highlight w:val="white"/>
          <w:lang w:eastAsia="en-US"/>
        </w:rPr>
        <w:t>/Melampsora</w:t>
      </w:r>
      <w:r>
        <w:rPr>
          <w:rFonts w:cs="Arial" w:ascii="Liberation Serif" w:hAnsi="Liberation Serif"/>
          <w:i w:val="false"/>
          <w:iCs w:val="false"/>
          <w:sz w:val="20"/>
          <w:szCs w:val="20"/>
          <w:highlight w:val="white"/>
          <w:lang w:eastAsia="en-US"/>
        </w:rPr>
        <w:t xml:space="preserve"> plant/pathogen system. </w:t>
      </w:r>
      <w:r>
        <w:rPr>
          <w:rFonts w:cs="Times New Roman" w:ascii="Liberation Serif" w:hAnsi="Liberation Serif"/>
          <w:sz w:val="20"/>
          <w:szCs w:val="20"/>
          <w:highlight w:val="white"/>
          <w:lang w:eastAsia="en-US"/>
        </w:rPr>
        <w:t>Douglas-fir (</w:t>
      </w:r>
      <w:r>
        <w:rPr>
          <w:rFonts w:cs="Times New Roman" w:ascii="Liberation Serif" w:hAnsi="Liberation Serif"/>
          <w:i/>
          <w:iCs/>
          <w:sz w:val="20"/>
          <w:szCs w:val="20"/>
          <w:highlight w:val="white"/>
          <w:lang w:eastAsia="en-US"/>
        </w:rPr>
        <w:t>Pseudotsuga menziesii</w:t>
      </w:r>
      <w:r>
        <w:rPr>
          <w:rFonts w:cs="Times New Roman" w:ascii="Liberation Serif" w:hAnsi="Liberation Serif"/>
          <w:sz w:val="20"/>
          <w:szCs w:val="20"/>
          <w:highlight w:val="white"/>
          <w:lang w:eastAsia="en-US"/>
        </w:rPr>
        <w:t xml:space="preserve">) </w:t>
      </w:r>
      <w:r>
        <w:rPr>
          <w:rFonts w:cs="Times New Roman" w:ascii="Liberation Serif" w:hAnsi="Liberation Serif"/>
          <w:sz w:val="20"/>
          <w:szCs w:val="20"/>
          <w:highlight w:val="white"/>
          <w:lang w:eastAsia="en-US"/>
        </w:rPr>
        <w:t xml:space="preserve">is the host organism proposed for study here, and </w:t>
      </w:r>
      <w:r>
        <w:rPr>
          <w:rFonts w:cs="Times New Roman" w:ascii="Liberation Serif" w:hAnsi="Liberation Serif"/>
          <w:sz w:val="20"/>
          <w:szCs w:val="20"/>
          <w:highlight w:val="white"/>
          <w:lang w:eastAsia="en-US"/>
        </w:rPr>
        <w:t xml:space="preserve">is </w:t>
      </w:r>
      <w:r>
        <w:rPr>
          <w:rFonts w:cs="Times New Roman" w:ascii="Liberation Serif" w:hAnsi="Liberation Serif"/>
          <w:sz w:val="20"/>
          <w:szCs w:val="20"/>
          <w:highlight w:val="white"/>
          <w:lang w:eastAsia="en-US"/>
        </w:rPr>
        <w:t>also the</w:t>
      </w:r>
      <w:r>
        <w:rPr>
          <w:rFonts w:cs="Times New Roman" w:ascii="Liberation Serif" w:hAnsi="Liberation Serif"/>
          <w:sz w:val="20"/>
          <w:szCs w:val="20"/>
          <w:highlight w:val="white"/>
          <w:lang w:eastAsia="en-US"/>
        </w:rPr>
        <w:t xml:space="preserve"> alternate (aecial) host for </w:t>
      </w:r>
      <w:r>
        <w:rPr>
          <w:rFonts w:cs="Times New Roman" w:ascii="Liberation Serif" w:hAnsi="Liberation Serif"/>
          <w:i/>
          <w:iCs/>
          <w:sz w:val="20"/>
          <w:szCs w:val="20"/>
          <w:highlight w:val="white"/>
          <w:lang w:eastAsia="en-US"/>
        </w:rPr>
        <w:t>Melampsora × columbiana</w:t>
      </w:r>
      <w:r>
        <w:rPr>
          <w:rFonts w:cs="Times New Roman" w:ascii="Liberation Serif" w:hAnsi="Liberation Serif"/>
          <w:sz w:val="20"/>
          <w:szCs w:val="20"/>
          <w:highlight w:val="white"/>
          <w:lang w:eastAsia="en-US"/>
        </w:rPr>
        <w:t xml:space="preserve">, </w:t>
      </w:r>
      <w:r>
        <w:rPr>
          <w:rFonts w:cs="Times New Roman" w:ascii="Liberation Serif" w:hAnsi="Liberation Serif"/>
          <w:sz w:val="20"/>
          <w:szCs w:val="20"/>
          <w:highlight w:val="white"/>
          <w:lang w:eastAsia="en-US"/>
        </w:rPr>
        <w:t xml:space="preserve">a pathogen on which the Busby lab has focused </w:t>
      </w:r>
      <w:r>
        <w:rPr>
          <w:rFonts w:cs="Times New Roman" w:ascii="Liberation Serif" w:hAnsi="Liberation Serif"/>
          <w:sz w:val="20"/>
          <w:szCs w:val="20"/>
          <w:highlight w:val="white"/>
          <w:lang w:eastAsia="en-US"/>
        </w:rPr>
        <w:t xml:space="preserve">much of its research. Busby’s research especially focuses on placing the question of </w:t>
      </w:r>
      <w:r>
        <w:rPr>
          <w:rFonts w:cs="Times New Roman" w:ascii="Liberation Serif" w:hAnsi="Liberation Serif"/>
          <w:sz w:val="20"/>
          <w:szCs w:val="20"/>
          <w:highlight w:val="white"/>
          <w:lang w:eastAsia="en-US"/>
        </w:rPr>
        <w:t>pathogen virulence</w:t>
      </w:r>
      <w:r>
        <w:rPr>
          <w:rFonts w:cs="Times New Roman" w:ascii="Liberation Serif" w:hAnsi="Liberation Serif"/>
          <w:sz w:val="20"/>
          <w:szCs w:val="20"/>
          <w:highlight w:val="white"/>
          <w:lang w:eastAsia="en-US"/>
        </w:rPr>
        <w:t xml:space="preserve"> in the broader context of the </w:t>
      </w:r>
      <w:r>
        <w:rPr>
          <w:rFonts w:cs="Times New Roman" w:ascii="Liberation Serif" w:hAnsi="Liberation Serif"/>
          <w:sz w:val="20"/>
          <w:szCs w:val="20"/>
          <w:highlight w:val="white"/>
          <w:lang w:eastAsia="en-US"/>
        </w:rPr>
        <w:t xml:space="preserve">hosts </w:t>
      </w:r>
      <w:r>
        <w:rPr>
          <w:rFonts w:cs="Times New Roman" w:ascii="Liberation Serif" w:hAnsi="Liberation Serif"/>
          <w:sz w:val="20"/>
          <w:szCs w:val="20"/>
          <w:highlight w:val="white"/>
          <w:lang w:eastAsia="en-US"/>
        </w:rPr>
        <w:t>microbial community,</w:t>
      </w:r>
      <w:r>
        <w:rPr>
          <w:rFonts w:ascii="Liberation Serif" w:hAnsi="Liberation Serif"/>
          <w:b w:val="false"/>
          <w:bCs w:val="false"/>
          <w:sz w:val="20"/>
          <w:szCs w:val="20"/>
        </w:rPr>
        <w:t xml:space="preserve"> </w:t>
      </w:r>
      <w:r>
        <w:rPr>
          <w:rFonts w:ascii="Liberation Serif" w:hAnsi="Liberation Serif"/>
          <w:b w:val="false"/>
          <w:bCs w:val="false"/>
          <w:sz w:val="20"/>
          <w:szCs w:val="20"/>
        </w:rPr>
        <w:t xml:space="preserve">thus </w:t>
      </w:r>
      <w:r>
        <w:rPr>
          <w:rFonts w:ascii="Liberation Serif" w:hAnsi="Liberation Serif"/>
          <w:b w:val="false"/>
          <w:bCs w:val="false"/>
          <w:sz w:val="20"/>
          <w:szCs w:val="20"/>
        </w:rPr>
        <w:t xml:space="preserve">testing the </w:t>
      </w:r>
      <w:r>
        <w:rPr>
          <w:rFonts w:ascii="Liberation Serif" w:hAnsi="Liberation Serif"/>
          <w:b w:val="false"/>
          <w:bCs w:val="false"/>
          <w:sz w:val="20"/>
          <w:szCs w:val="20"/>
        </w:rPr>
        <w:t>real-world consequences</w:t>
      </w:r>
      <w:r>
        <w:rPr>
          <w:rFonts w:ascii="Liberation Serif" w:hAnsi="Liberation Serif"/>
          <w:b w:val="false"/>
          <w:bCs w:val="false"/>
          <w:sz w:val="20"/>
          <w:szCs w:val="20"/>
        </w:rPr>
        <w:t xml:space="preserve"> of </w:t>
      </w:r>
      <w:r>
        <w:rPr>
          <w:rFonts w:ascii="Liberation Serif" w:hAnsi="Liberation Serif"/>
          <w:b w:val="false"/>
          <w:bCs w:val="false"/>
          <w:sz w:val="20"/>
          <w:szCs w:val="20"/>
        </w:rPr>
        <w:t>the ecology of the plant microbiome</w:t>
      </w:r>
      <w:r>
        <w:rPr>
          <w:rFonts w:ascii="Liberation Serif" w:hAnsi="Liberation Serif"/>
          <w:b w:val="false"/>
          <w:bCs w:val="false"/>
          <w:sz w:val="20"/>
          <w:szCs w:val="20"/>
        </w:rPr>
        <w:t xml:space="preserve">. </w:t>
      </w:r>
      <w:r>
        <w:rPr>
          <w:rFonts w:ascii="Liberation Serif" w:hAnsi="Liberation Serif"/>
          <w:b w:val="false"/>
          <w:bCs w:val="false"/>
          <w:sz w:val="20"/>
          <w:szCs w:val="20"/>
        </w:rPr>
        <w:t xml:space="preserve">The project herein proposed explicitly attempts to address a bioinformatic gap </w:t>
      </w:r>
      <w:r>
        <w:rPr>
          <w:rFonts w:ascii="Liberation Serif" w:hAnsi="Liberation Serif"/>
          <w:b w:val="false"/>
          <w:bCs w:val="false"/>
          <w:sz w:val="20"/>
          <w:szCs w:val="20"/>
        </w:rPr>
        <w:t xml:space="preserve">in methods currently available for monitoring response in the microbiome to disease (analysis of gene expression using RNAseq from the microbiome). This project also proposes to monitor changes in microbiome </w:t>
      </w:r>
      <w:r>
        <w:rPr>
          <w:rFonts w:ascii="Liberation Serif" w:hAnsi="Liberation Serif"/>
          <w:b w:val="false"/>
          <w:bCs w:val="false"/>
          <w:sz w:val="20"/>
          <w:szCs w:val="20"/>
        </w:rPr>
        <w:t xml:space="preserve">gene </w:t>
      </w:r>
      <w:r>
        <w:rPr>
          <w:rFonts w:ascii="Liberation Serif" w:hAnsi="Liberation Serif"/>
          <w:b w:val="false"/>
          <w:bCs w:val="false"/>
          <w:sz w:val="20"/>
          <w:szCs w:val="20"/>
        </w:rPr>
        <w:t xml:space="preserve">expression and </w:t>
      </w:r>
      <w:r>
        <w:rPr>
          <w:rFonts w:ascii="Liberation Serif" w:hAnsi="Liberation Serif"/>
          <w:b w:val="false"/>
          <w:bCs w:val="false"/>
          <w:sz w:val="20"/>
          <w:szCs w:val="20"/>
        </w:rPr>
        <w:t xml:space="preserve">microbiome </w:t>
      </w:r>
      <w:r>
        <w:rPr>
          <w:rFonts w:ascii="Liberation Serif" w:hAnsi="Liberation Serif"/>
          <w:b w:val="false"/>
          <w:bCs w:val="false"/>
          <w:sz w:val="20"/>
          <w:szCs w:val="20"/>
        </w:rPr>
        <w:t xml:space="preserve">community membership of trees in response to even-aged harvesting methods (“clearcutting”), </w:t>
      </w:r>
      <w:r>
        <w:rPr>
          <w:rFonts w:ascii="Liberation Serif" w:hAnsi="Liberation Serif"/>
          <w:b w:val="false"/>
          <w:bCs w:val="false"/>
          <w:sz w:val="20"/>
          <w:szCs w:val="20"/>
        </w:rPr>
        <w:t xml:space="preserve">a system of management used also for commercial </w:t>
      </w:r>
      <w:r>
        <w:rPr>
          <w:rFonts w:ascii="Liberation Serif" w:hAnsi="Liberation Serif"/>
          <w:b w:val="false"/>
          <w:bCs w:val="false"/>
          <w:i/>
          <w:iCs/>
          <w:sz w:val="20"/>
          <w:szCs w:val="20"/>
        </w:rPr>
        <w:t>Populus</w:t>
      </w:r>
      <w:r>
        <w:rPr>
          <w:rFonts w:ascii="Liberation Serif" w:hAnsi="Liberation Serif"/>
          <w:b w:val="false"/>
          <w:bCs w:val="false"/>
          <w:i w:val="false"/>
          <w:iCs w:val="false"/>
          <w:sz w:val="20"/>
          <w:szCs w:val="20"/>
        </w:rPr>
        <w:t xml:space="preserve"> hybrids. </w:t>
      </w:r>
      <w:r>
        <w:rPr>
          <w:rFonts w:ascii="Liberation Serif" w:hAnsi="Liberation Serif"/>
          <w:b w:val="false"/>
          <w:bCs w:val="false"/>
          <w:sz w:val="20"/>
          <w:szCs w:val="20"/>
        </w:rPr>
        <w:t xml:space="preserve"> </w:t>
      </w:r>
    </w:p>
    <w:p>
      <w:pPr>
        <w:pStyle w:val="Normal"/>
        <w:shd w:fill="FFFFFF" w:val="clear"/>
        <w:spacing w:before="0" w:after="0"/>
        <w:jc w:val="left"/>
        <w:rPr>
          <w:rFonts w:ascii="Liberation Serif" w:hAnsi="Liberation Serif"/>
          <w:b w:val="false"/>
          <w:b w:val="false"/>
          <w:bCs w:val="false"/>
          <w:sz w:val="20"/>
          <w:szCs w:val="20"/>
        </w:rPr>
      </w:pPr>
      <w:r>
        <w:rPr>
          <w:rFonts w:ascii="Liberation Serif" w:hAnsi="Liberation Serif"/>
          <w:b w:val="false"/>
          <w:bCs w:val="false"/>
          <w:sz w:val="20"/>
          <w:szCs w:val="20"/>
        </w:rPr>
      </w:r>
    </w:p>
    <w:p>
      <w:pPr>
        <w:pStyle w:val="Heading3"/>
        <w:numPr>
          <w:ilvl w:val="2"/>
          <w:numId w:val="1"/>
        </w:numPr>
        <w:jc w:val="left"/>
        <w:rPr>
          <w:rFonts w:ascii="Liberation Serif" w:hAnsi="Liberation Serif"/>
          <w:sz w:val="20"/>
          <w:szCs w:val="20"/>
        </w:rPr>
      </w:pPr>
      <w:r>
        <w:rPr>
          <w:rFonts w:ascii="Liberation Serif" w:hAnsi="Liberation Serif"/>
          <w:sz w:val="20"/>
          <w:szCs w:val="20"/>
        </w:rPr>
        <w:t>3. An explanation of how the sponsor(s) will determine what mentoring the applicant needs in research, teaching, and career development skills and how these would be translated into a specific plan that fosters the development of the applicant's future independent research career.</w:t>
      </w:r>
    </w:p>
    <w:p>
      <w:pPr>
        <w:pStyle w:val="Normal"/>
        <w:shd w:fill="FFFFFF" w:val="clear"/>
        <w:spacing w:before="0" w:after="0"/>
        <w:jc w:val="left"/>
        <w:rPr>
          <w:rFonts w:ascii="Liberation Serif" w:hAnsi="Liberation Serif" w:cs="Times New Roman"/>
          <w:sz w:val="20"/>
          <w:szCs w:val="20"/>
          <w:highlight w:val="white"/>
          <w:lang w:eastAsia="en-US"/>
        </w:rPr>
      </w:pPr>
      <w:r>
        <w:rPr>
          <w:rFonts w:cs="Times New Roman" w:ascii="Liberation Serif" w:hAnsi="Liberation Serif"/>
          <w:sz w:val="20"/>
          <w:szCs w:val="20"/>
          <w:highlight w:val="white"/>
          <w:lang w:eastAsia="en-US"/>
        </w:rPr>
      </w:r>
    </w:p>
    <w:p>
      <w:pPr>
        <w:pStyle w:val="Normal"/>
        <w:widowControl w:val="false"/>
        <w:shd w:fill="FFFFFF" w:val="clear"/>
        <w:spacing w:before="0" w:after="0"/>
        <w:jc w:val="left"/>
        <w:rPr>
          <w:rFonts w:ascii="Liberation Serif" w:hAnsi="Liberation Serif"/>
          <w:sz w:val="20"/>
          <w:szCs w:val="20"/>
        </w:rPr>
      </w:pPr>
      <w:r>
        <w:rPr>
          <w:rFonts w:eastAsia="Times New Roman" w:cs="Arial" w:ascii="Liberation Serif" w:hAnsi="Liberation Serif"/>
          <w:sz w:val="20"/>
          <w:szCs w:val="20"/>
          <w:highlight w:val="white"/>
          <w:lang w:eastAsia="en-US"/>
        </w:rPr>
        <w:t xml:space="preserve">Primary sponsor Busby and Thomas </w:t>
      </w:r>
      <w:r>
        <w:rPr>
          <w:rFonts w:eastAsia="Times New Roman" w:cs="Arial" w:ascii="Liberation Serif" w:hAnsi="Liberation Serif"/>
          <w:sz w:val="20"/>
          <w:szCs w:val="20"/>
          <w:highlight w:val="white"/>
          <w:lang w:eastAsia="en-US"/>
        </w:rPr>
        <w:t>will create</w:t>
      </w:r>
      <w:r>
        <w:rPr>
          <w:rFonts w:eastAsia="Times New Roman" w:cs="Arial" w:ascii="Liberation Serif" w:hAnsi="Liberation Serif"/>
          <w:sz w:val="20"/>
          <w:szCs w:val="20"/>
          <w:highlight w:val="white"/>
          <w:lang w:eastAsia="en-US"/>
        </w:rPr>
        <w:t xml:space="preserve"> a mentorship plan that addresses Thomas’s needs in research, teaching, and career development skills. This plan </w:t>
      </w:r>
      <w:r>
        <w:rPr>
          <w:rFonts w:eastAsia="Times New Roman" w:cs="Arial" w:ascii="Liberation Serif" w:hAnsi="Liberation Serif"/>
          <w:sz w:val="20"/>
          <w:szCs w:val="20"/>
          <w:highlight w:val="white"/>
          <w:lang w:eastAsia="en-US"/>
        </w:rPr>
        <w:t>will be</w:t>
      </w:r>
      <w:r>
        <w:rPr>
          <w:rFonts w:eastAsia="Times New Roman" w:cs="Arial" w:ascii="Liberation Serif" w:hAnsi="Liberation Serif"/>
          <w:sz w:val="20"/>
          <w:szCs w:val="20"/>
          <w:highlight w:val="white"/>
          <w:lang w:eastAsia="en-US"/>
        </w:rPr>
        <w:t xml:space="preserve"> based on an evaluation of Thomas’s strengths and weaknesses in disciplinary knowledge, teaching, mentorship, communication, and grant writing. Throughout the fellowship period Busby and </w:t>
      </w:r>
      <w:r>
        <w:rPr>
          <w:rFonts w:cs="Times New Roman" w:ascii="Liberation Serif" w:hAnsi="Liberation Serif"/>
          <w:sz w:val="20"/>
          <w:szCs w:val="20"/>
          <w:highlight w:val="white"/>
          <w:lang w:eastAsia="en-US"/>
        </w:rPr>
        <w:t xml:space="preserve">Thomas will meet on a regular basis to discuss progress toward </w:t>
      </w:r>
      <w:r>
        <w:rPr>
          <w:rFonts w:eastAsia="Times New Roman" w:cs="Arial" w:ascii="Liberation Serif" w:hAnsi="Liberation Serif"/>
          <w:sz w:val="20"/>
          <w:szCs w:val="20"/>
          <w:highlight w:val="white"/>
          <w:lang w:eastAsia="en-US"/>
        </w:rPr>
        <w:t>mutually agreed upon goals for research, publication, presentations, proposals, and teaching that reflect specific needs</w:t>
      </w:r>
      <w:r>
        <w:rPr>
          <w:rFonts w:cs="Times New Roman" w:ascii="Liberation Serif" w:hAnsi="Liberation Serif"/>
          <w:sz w:val="20"/>
          <w:szCs w:val="20"/>
          <w:highlight w:val="white"/>
          <w:lang w:eastAsia="en-US"/>
        </w:rPr>
        <w:t xml:space="preserve">. </w:t>
      </w:r>
    </w:p>
    <w:p>
      <w:pPr>
        <w:pStyle w:val="Normal"/>
        <w:widowControl w:val="false"/>
        <w:shd w:fill="FFFFFF" w:val="clear"/>
        <w:spacing w:before="0" w:after="0"/>
        <w:jc w:val="left"/>
        <w:rPr>
          <w:rFonts w:ascii="Liberation Serif" w:hAnsi="Liberation Serif" w:cs="Times New Roman"/>
          <w:sz w:val="20"/>
          <w:szCs w:val="20"/>
          <w:highlight w:val="white"/>
          <w:lang w:eastAsia="en-US"/>
        </w:rPr>
      </w:pPr>
      <w:r>
        <w:rPr>
          <w:rFonts w:cs="Times New Roman" w:ascii="Liberation Serif" w:hAnsi="Liberation Serif"/>
          <w:sz w:val="20"/>
          <w:szCs w:val="20"/>
          <w:highlight w:val="white"/>
          <w:lang w:eastAsia="en-US"/>
        </w:rPr>
      </w:r>
    </w:p>
    <w:p>
      <w:pPr>
        <w:pStyle w:val="Normal"/>
        <w:widowControl w:val="false"/>
        <w:spacing w:before="0" w:after="0"/>
        <w:jc w:val="left"/>
        <w:rPr>
          <w:rFonts w:ascii="Liberation Serif" w:hAnsi="Liberation Serif"/>
          <w:sz w:val="20"/>
          <w:szCs w:val="20"/>
        </w:rPr>
      </w:pPr>
      <w:r>
        <w:rPr>
          <w:rFonts w:eastAsia="Times New Roman" w:cs="Arial" w:ascii="Liberation Serif" w:hAnsi="Liberation Serif"/>
          <w:sz w:val="20"/>
          <w:szCs w:val="20"/>
          <w:lang w:eastAsia="en-US"/>
        </w:rPr>
        <w:t xml:space="preserve">In weekly meetings </w:t>
      </w:r>
      <w:r>
        <w:rPr>
          <w:rFonts w:cs="Times New Roman" w:ascii="Liberation Serif" w:hAnsi="Liberation Serif"/>
          <w:sz w:val="20"/>
          <w:szCs w:val="20"/>
        </w:rPr>
        <w:t xml:space="preserve">Busby and Thomas will discuss experiments, results, interpretations, current literature, manuscript preparation and obstacles. Busby will provide guidance to Thomas as he mentors undergraduate and graduate student projects in the lab that are directly related to the proposed project. These projects will allow Thomas to extend the reach and impact of his research while also gaining valuable experience in mentoring students. Finally, as Thomas prepares to transition to an academic position, Busby will provide guidance and perspective based on her recent experience navigating the academic job market. </w:t>
      </w:r>
    </w:p>
    <w:p>
      <w:pPr>
        <w:pStyle w:val="Normal"/>
        <w:shd w:fill="FFFFFF" w:val="clear"/>
        <w:spacing w:before="0" w:after="0"/>
        <w:jc w:val="left"/>
        <w:rPr>
          <w:rFonts w:ascii="Liberation Serif" w:hAnsi="Liberation Serif" w:cs="Times New Roman"/>
          <w:sz w:val="20"/>
          <w:szCs w:val="20"/>
          <w:highlight w:val="white"/>
          <w:lang w:eastAsia="en-US"/>
        </w:rPr>
      </w:pPr>
      <w:r>
        <w:rPr>
          <w:rFonts w:cs="Times New Roman" w:ascii="Liberation Serif" w:hAnsi="Liberation Serif"/>
          <w:sz w:val="20"/>
          <w:szCs w:val="20"/>
          <w:highlight w:val="white"/>
          <w:lang w:eastAsia="en-US"/>
        </w:rPr>
      </w:r>
    </w:p>
    <w:p>
      <w:pPr>
        <w:pStyle w:val="Heading3"/>
        <w:numPr>
          <w:ilvl w:val="2"/>
          <w:numId w:val="1"/>
        </w:numPr>
        <w:jc w:val="left"/>
        <w:rPr>
          <w:rFonts w:ascii="Liberation Serif" w:hAnsi="Liberation Serif"/>
          <w:sz w:val="20"/>
          <w:szCs w:val="20"/>
        </w:rPr>
      </w:pPr>
      <w:r>
        <w:rPr>
          <w:rFonts w:ascii="Liberation Serif" w:hAnsi="Liberation Serif"/>
          <w:sz w:val="20"/>
          <w:szCs w:val="20"/>
        </w:rPr>
        <w:t>4. A description of the role the sponsor(s) will play in the proposed research and training and the other resources that will be available to the Fellow to complete his or her training plan during the fellowship.</w:t>
      </w:r>
    </w:p>
    <w:p>
      <w:pPr>
        <w:pStyle w:val="Normal"/>
        <w:shd w:fill="FFFFFF" w:val="clear"/>
        <w:rPr/>
      </w:pPr>
      <w:r>
        <w:rPr>
          <w:rFonts w:eastAsia="Times New Roman" w:cs="Times New Roman" w:ascii="Liberation Serif" w:hAnsi="Liberation Serif"/>
          <w:sz w:val="20"/>
          <w:szCs w:val="20"/>
          <w:highlight w:val="white"/>
          <w:lang w:eastAsia="en-US"/>
        </w:rPr>
        <w:t xml:space="preserve">The Busby lab has </w:t>
      </w:r>
      <w:r>
        <w:rPr>
          <w:rFonts w:eastAsia="Times New Roman" w:cs="Times New Roman" w:ascii="Liberation Serif" w:hAnsi="Liberation Serif"/>
          <w:sz w:val="20"/>
          <w:szCs w:val="20"/>
          <w:highlight w:val="white"/>
          <w:lang w:eastAsia="en-US"/>
        </w:rPr>
        <w:t xml:space="preserve">a tradition of culture and culture-free sampling of fungle </w:t>
      </w:r>
      <w:r>
        <w:rPr>
          <w:rFonts w:eastAsia="Times New Roman" w:cs="Times New Roman" w:ascii="Liberation Serif" w:hAnsi="Liberation Serif"/>
          <w:sz w:val="20"/>
          <w:szCs w:val="20"/>
          <w:highlight w:val="white"/>
          <w:lang w:eastAsia="en-US"/>
        </w:rPr>
        <w:t xml:space="preserve">endophytes </w:t>
      </w:r>
      <w:r>
        <w:rPr>
          <w:rFonts w:eastAsia="Times New Roman" w:cs="Times New Roman" w:ascii="Liberation Serif" w:hAnsi="Liberation Serif"/>
          <w:sz w:val="20"/>
          <w:szCs w:val="20"/>
          <w:highlight w:val="white"/>
          <w:lang w:eastAsia="en-US"/>
        </w:rPr>
        <w:t>and pathogens</w:t>
      </w:r>
      <w:r>
        <w:rPr>
          <w:rFonts w:eastAsia="Times New Roman" w:cs="Times New Roman" w:ascii="Liberation Serif" w:hAnsi="Liberation Serif"/>
          <w:sz w:val="20"/>
          <w:szCs w:val="20"/>
          <w:highlight w:val="white"/>
          <w:lang w:eastAsia="en-US"/>
        </w:rPr>
        <w:t xml:space="preserve">. Their recent work with </w:t>
      </w:r>
      <w:r>
        <w:rPr>
          <w:rFonts w:eastAsia="Times New Roman" w:cs="Times New Roman" w:ascii="Liberation Serif" w:hAnsi="Liberation Serif"/>
          <w:sz w:val="20"/>
          <w:szCs w:val="20"/>
          <w:highlight w:val="white"/>
          <w:lang w:eastAsia="en-US"/>
        </w:rPr>
        <w:t xml:space="preserve">effects of </w:t>
      </w:r>
      <w:r>
        <w:rPr>
          <w:rFonts w:eastAsia="Times New Roman" w:cs="Times New Roman" w:ascii="Liberation Serif" w:hAnsi="Liberation Serif"/>
          <w:sz w:val="20"/>
          <w:szCs w:val="20"/>
          <w:highlight w:val="white"/>
          <w:lang w:eastAsia="en-US"/>
        </w:rPr>
        <w:t xml:space="preserve">environmental </w:t>
      </w:r>
      <w:r>
        <w:rPr>
          <w:rFonts w:eastAsia="Times New Roman" w:cs="Times New Roman" w:ascii="Liberation Serif" w:hAnsi="Liberation Serif"/>
          <w:sz w:val="20"/>
          <w:szCs w:val="20"/>
          <w:highlight w:val="white"/>
          <w:lang w:eastAsia="en-US"/>
        </w:rPr>
        <w:t>gradients</w:t>
      </w:r>
      <w:r>
        <w:rPr>
          <w:rFonts w:eastAsia="Times New Roman" w:cs="Times New Roman" w:ascii="Liberation Serif" w:hAnsi="Liberation Serif"/>
          <w:b w:val="false"/>
          <w:i w:val="false"/>
          <w:caps w:val="false"/>
          <w:smallCaps w:val="false"/>
          <w:sz w:val="20"/>
          <w:szCs w:val="20"/>
          <w:highlight w:val="white"/>
          <w:u w:val="none"/>
          <w:vertAlign w:val="superscript"/>
          <w:lang w:eastAsia="en-US"/>
        </w:rPr>
        <w:t>1,2</w:t>
      </w:r>
      <w:r>
        <w:rPr>
          <w:rFonts w:eastAsia="Times New Roman" w:cs="Times New Roman" w:ascii="Liberation Serif" w:hAnsi="Liberation Serif"/>
          <w:sz w:val="20"/>
          <w:szCs w:val="20"/>
          <w:highlight w:val="white"/>
          <w:lang w:eastAsia="en-US"/>
        </w:rPr>
        <w:t xml:space="preserve"> </w:t>
      </w:r>
      <w:r>
        <w:rPr>
          <w:rFonts w:eastAsia="Times New Roman" w:cs="Times New Roman" w:ascii="Liberation Serif" w:hAnsi="Liberation Serif"/>
          <w:sz w:val="20"/>
          <w:szCs w:val="20"/>
          <w:highlight w:val="white"/>
          <w:lang w:eastAsia="en-US"/>
        </w:rPr>
        <w:t>on endophyte and pathogen communities complements the goals of the experiments proposed here.</w:t>
      </w:r>
      <w:r>
        <w:rPr>
          <w:rFonts w:eastAsia="Times New Roman" w:cs="Times New Roman" w:ascii="Liberation Serif" w:hAnsi="Liberation Serif"/>
          <w:sz w:val="20"/>
          <w:szCs w:val="20"/>
          <w:highlight w:val="white"/>
          <w:lang w:eastAsia="en-US"/>
        </w:rPr>
        <w:t xml:space="preserve"> </w:t>
      </w:r>
      <w:r>
        <w:rPr>
          <w:rFonts w:eastAsia="Times New Roman" w:cs="Times New Roman" w:ascii="Liberation Serif" w:hAnsi="Liberation Serif"/>
          <w:sz w:val="20"/>
          <w:szCs w:val="20"/>
          <w:highlight w:val="white"/>
          <w:lang w:eastAsia="en-US"/>
        </w:rPr>
        <w:t>They have up-to-date experience with preparation of plant tissues for high-throughput DNA sequencing</w:t>
      </w:r>
      <w:r>
        <w:rPr>
          <w:rFonts w:eastAsia="Times New Roman" w:cs="Times New Roman" w:ascii="Liberation Serif" w:hAnsi="Liberation Serif"/>
          <w:b w:val="false"/>
          <w:i w:val="false"/>
          <w:caps w:val="false"/>
          <w:smallCaps w:val="false"/>
          <w:sz w:val="20"/>
          <w:szCs w:val="20"/>
          <w:highlight w:val="white"/>
          <w:u w:val="none"/>
          <w:vertAlign w:val="superscript"/>
          <w:lang w:eastAsia="en-US"/>
        </w:rPr>
        <w:t>3</w:t>
      </w:r>
      <w:r>
        <w:rPr>
          <w:rFonts w:eastAsia="Times New Roman" w:cs="Times New Roman" w:ascii="Liberation Serif" w:hAnsi="Liberation Serif"/>
          <w:sz w:val="20"/>
          <w:szCs w:val="20"/>
          <w:highlight w:val="white"/>
          <w:lang w:eastAsia="en-US"/>
        </w:rPr>
        <w:t xml:space="preserve">. </w:t>
      </w:r>
      <w:r>
        <w:rPr>
          <w:rFonts w:eastAsia="Times New Roman" w:cs="Arial" w:ascii="Liberation Serif" w:hAnsi="Liberation Serif"/>
          <w:sz w:val="20"/>
          <w:szCs w:val="20"/>
          <w:highlight w:val="white"/>
          <w:lang w:eastAsia="en-US"/>
        </w:rPr>
        <w:t xml:space="preserve">Busby will provide </w:t>
      </w:r>
      <w:r>
        <w:rPr>
          <w:rFonts w:eastAsia="Times New Roman" w:cs="Arial" w:ascii="Liberation Serif" w:hAnsi="Liberation Serif"/>
          <w:sz w:val="20"/>
          <w:szCs w:val="20"/>
          <w:highlight w:val="white"/>
          <w:lang w:eastAsia="en-US"/>
        </w:rPr>
        <w:t xml:space="preserve">additional </w:t>
      </w:r>
      <w:r>
        <w:rPr>
          <w:rFonts w:eastAsia="Times New Roman" w:cs="Arial" w:ascii="Liberation Serif" w:hAnsi="Liberation Serif"/>
          <w:sz w:val="20"/>
          <w:szCs w:val="20"/>
          <w:highlight w:val="white"/>
          <w:lang w:eastAsia="en-US"/>
        </w:rPr>
        <w:t xml:space="preserve">training in the essential tools and techniques required for working with leaf microbes as well </w:t>
      </w:r>
      <w:r>
        <w:rPr>
          <w:rFonts w:eastAsia="Times New Roman" w:cs="Arial" w:ascii="Liberation Serif" w:hAnsi="Liberation Serif"/>
          <w:sz w:val="20"/>
          <w:szCs w:val="20"/>
          <w:highlight w:val="white"/>
          <w:lang w:eastAsia="en-US"/>
        </w:rPr>
        <w:t xml:space="preserve">as </w:t>
      </w:r>
      <w:r>
        <w:rPr>
          <w:rFonts w:eastAsia="Times New Roman" w:cs="Arial" w:ascii="Liberation Serif" w:hAnsi="Liberation Serif"/>
          <w:sz w:val="20"/>
          <w:szCs w:val="20"/>
          <w:highlight w:val="white"/>
          <w:lang w:eastAsia="en-US"/>
        </w:rPr>
        <w:t xml:space="preserve">intellectual guidance and support. </w:t>
      </w:r>
    </w:p>
    <w:p>
      <w:pPr>
        <w:pStyle w:val="Normal"/>
        <w:shd w:fill="FFFFFF" w:val="clear"/>
        <w:rPr/>
      </w:pPr>
      <w:r>
        <w:rPr>
          <w:rFonts w:eastAsia="Times New Roman" w:cs="Arial" w:ascii="Liberation Serif" w:hAnsi="Liberation Serif"/>
          <w:sz w:val="20"/>
          <w:szCs w:val="20"/>
          <w:highlight w:val="white"/>
          <w:lang w:eastAsia="en-US"/>
        </w:rPr>
        <w:t xml:space="preserve">In the areas of expertise that may be outside of Busby’s </w:t>
      </w:r>
      <w:r>
        <w:rPr>
          <w:rFonts w:eastAsia="Times New Roman" w:cs="Arial" w:ascii="Liberation Serif" w:hAnsi="Liberation Serif"/>
          <w:sz w:val="20"/>
          <w:szCs w:val="20"/>
          <w:highlight w:val="white"/>
          <w:lang w:eastAsia="en-US"/>
        </w:rPr>
        <w:t>comfort</w:t>
      </w:r>
      <w:r>
        <w:rPr>
          <w:rFonts w:eastAsia="Times New Roman" w:cs="Arial" w:ascii="Liberation Serif" w:hAnsi="Liberation Serif"/>
          <w:sz w:val="20"/>
          <w:szCs w:val="20"/>
          <w:highlight w:val="white"/>
          <w:lang w:eastAsia="en-US"/>
        </w:rPr>
        <w:t xml:space="preserve"> to advise directly, she will aide Thomas in finding appropiate advice and resources. Oregon State University has highly qualified faculty that teach classes or have knowledge in the stated interests and needs of Thomas (for example, algorithm design with Cython or C++). An Illumina sequencing facility is on-site at OSU to facilitate library preparation and turnover of sequence data. OSU also has high-performance computing clusters available to meet the stated needs of the project, </w:t>
      </w:r>
      <w:r>
        <w:rPr>
          <w:rFonts w:eastAsia="Times New Roman" w:cs="Arial" w:ascii="Liberation Serif" w:hAnsi="Liberation Serif"/>
          <w:sz w:val="20"/>
          <w:szCs w:val="20"/>
          <w:highlight w:val="white"/>
          <w:lang w:eastAsia="en-US"/>
        </w:rPr>
        <w:t>which involve regular manipulation of RNAseq and DNA-amplicon libraries</w:t>
      </w:r>
      <w:r>
        <w:rPr>
          <w:rFonts w:eastAsia="Times New Roman" w:cs="Arial" w:ascii="Liberation Serif" w:hAnsi="Liberation Serif"/>
          <w:sz w:val="20"/>
          <w:szCs w:val="20"/>
          <w:highlight w:val="white"/>
          <w:lang w:eastAsia="en-US"/>
        </w:rPr>
        <w:t>.</w:t>
      </w:r>
    </w:p>
    <w:p>
      <w:pPr>
        <w:pStyle w:val="Heading3"/>
        <w:numPr>
          <w:ilvl w:val="2"/>
          <w:numId w:val="1"/>
        </w:numPr>
        <w:jc w:val="left"/>
        <w:rPr>
          <w:rFonts w:ascii="Liberation Serif" w:hAnsi="Liberation Serif"/>
          <w:sz w:val="20"/>
          <w:szCs w:val="20"/>
        </w:rPr>
      </w:pPr>
      <w:r>
        <w:rPr>
          <w:rFonts w:ascii="Liberation Serif" w:hAnsi="Liberation Serif"/>
          <w:sz w:val="20"/>
          <w:szCs w:val="20"/>
        </w:rPr>
        <w:t xml:space="preserve">5. A description of the limitations, if any, that will be placed on the Fellow regarding the research following the fellowship. </w:t>
      </w:r>
    </w:p>
    <w:p>
      <w:pPr>
        <w:pStyle w:val="Normal"/>
        <w:shd w:fill="FFFFFF" w:val="clear"/>
        <w:spacing w:before="0" w:after="0"/>
        <w:jc w:val="left"/>
        <w:rPr>
          <w:rFonts w:ascii="Liberation Serif" w:hAnsi="Liberation Serif" w:eastAsia="Times New Roman" w:cs="Arial"/>
          <w:b/>
          <w:b/>
          <w:bCs w:val="false"/>
          <w:sz w:val="20"/>
          <w:szCs w:val="20"/>
          <w:lang w:eastAsia="en-US"/>
        </w:rPr>
      </w:pPr>
      <w:r>
        <w:rPr>
          <w:rFonts w:eastAsia="Times New Roman" w:cs="Arial" w:ascii="Liberation Serif" w:hAnsi="Liberation Serif"/>
          <w:b/>
          <w:bCs w:val="false"/>
          <w:sz w:val="20"/>
          <w:szCs w:val="20"/>
          <w:lang w:eastAsia="en-US"/>
        </w:rPr>
      </w:r>
    </w:p>
    <w:p>
      <w:pPr>
        <w:pStyle w:val="Normal"/>
        <w:widowControl w:val="false"/>
        <w:spacing w:before="0" w:after="0"/>
        <w:jc w:val="left"/>
        <w:rPr>
          <w:rFonts w:ascii="Liberation Serif" w:hAnsi="Liberation Serif"/>
          <w:sz w:val="20"/>
          <w:szCs w:val="20"/>
        </w:rPr>
      </w:pPr>
      <w:r>
        <w:rPr>
          <w:rFonts w:cs="Arial" w:ascii="Liberation Serif" w:hAnsi="Liberation Serif"/>
          <w:bCs/>
          <w:sz w:val="20"/>
          <w:szCs w:val="20"/>
        </w:rPr>
        <w:t xml:space="preserve">No limitations will be placed on </w:t>
      </w:r>
      <w:r>
        <w:rPr>
          <w:rFonts w:cs="Arial" w:ascii="Liberation Serif" w:hAnsi="Liberation Serif"/>
          <w:bCs/>
          <w:sz w:val="20"/>
          <w:szCs w:val="20"/>
        </w:rPr>
        <w:t>Daniel</w:t>
      </w:r>
      <w:r>
        <w:rPr>
          <w:rFonts w:cs="Arial" w:ascii="Liberation Serif" w:hAnsi="Liberation Serif"/>
          <w:bCs/>
          <w:sz w:val="20"/>
          <w:szCs w:val="20"/>
        </w:rPr>
        <w:t xml:space="preserve">’s research following the fellowship. To the contrary, </w:t>
      </w:r>
      <w:r>
        <w:rPr>
          <w:rFonts w:cs="Arial" w:ascii="Liberation Serif" w:hAnsi="Liberation Serif"/>
          <w:bCs/>
          <w:sz w:val="20"/>
          <w:szCs w:val="20"/>
        </w:rPr>
        <w:t>Daniel</w:t>
      </w:r>
      <w:r>
        <w:rPr>
          <w:rFonts w:cs="Arial" w:ascii="Liberation Serif" w:hAnsi="Liberation Serif"/>
          <w:bCs/>
          <w:sz w:val="20"/>
          <w:szCs w:val="20"/>
        </w:rPr>
        <w:t xml:space="preserve"> can take cultivars, culture collections, microbial community datasets,</w:t>
      </w:r>
      <w:r>
        <w:rPr>
          <w:rFonts w:cs="Arial" w:ascii="Liberation Serif" w:hAnsi="Liberation Serif"/>
          <w:bCs/>
          <w:sz w:val="20"/>
          <w:szCs w:val="20"/>
        </w:rPr>
        <w:t xml:space="preserve"> </w:t>
      </w:r>
      <w:r>
        <w:rPr>
          <w:rFonts w:cs="Arial" w:ascii="Liberation Serif" w:hAnsi="Liberation Serif"/>
          <w:bCs/>
          <w:sz w:val="20"/>
          <w:szCs w:val="20"/>
        </w:rPr>
        <w:t xml:space="preserve">and collaborative partnerships forged during his postdoc to a future faculty position. </w:t>
      </w:r>
    </w:p>
    <w:p>
      <w:pPr>
        <w:pStyle w:val="Normal"/>
        <w:widowControl w:val="false"/>
        <w:spacing w:before="0" w:after="0"/>
        <w:jc w:val="left"/>
        <w:rPr>
          <w:rFonts w:ascii="Liberation Serif" w:hAnsi="Liberation Serif" w:cs="Arial"/>
          <w:bCs/>
          <w:sz w:val="20"/>
          <w:szCs w:val="20"/>
        </w:rPr>
      </w:pPr>
      <w:r>
        <w:rPr>
          <w:rFonts w:cs="Arial" w:ascii="Liberation Serif" w:hAnsi="Liberation Serif"/>
          <w:bCs/>
          <w:sz w:val="20"/>
          <w:szCs w:val="20"/>
        </w:rPr>
      </w:r>
    </w:p>
    <w:p>
      <w:pPr>
        <w:pStyle w:val="Normal"/>
        <w:spacing w:before="0" w:after="0"/>
        <w:jc w:val="left"/>
        <w:rPr>
          <w:rFonts w:ascii="Liberation Serif" w:hAnsi="Liberation Serif" w:cs="Times New Roman"/>
          <w:sz w:val="20"/>
          <w:szCs w:val="20"/>
        </w:rPr>
      </w:pPr>
      <w:r>
        <w:rPr>
          <w:rFonts w:cs="Times New Roman" w:ascii="Liberation Serif" w:hAnsi="Liberation Serif"/>
          <w:sz w:val="20"/>
          <w:szCs w:val="20"/>
        </w:rPr>
      </w:r>
    </w:p>
    <w:p>
      <w:pPr>
        <w:pStyle w:val="Normal"/>
        <w:spacing w:before="0" w:after="0"/>
        <w:jc w:val="left"/>
        <w:rPr>
          <w:rFonts w:ascii="Liberation Serif" w:hAnsi="Liberation Serif" w:cs="Times New Roman"/>
          <w:sz w:val="20"/>
          <w:szCs w:val="20"/>
        </w:rPr>
      </w:pPr>
      <w:r>
        <w:rPr>
          <w:rFonts w:cs="Times New Roman" w:ascii="Liberation Serif" w:hAnsi="Liberation Serif"/>
          <w:sz w:val="20"/>
          <w:szCs w:val="20"/>
        </w:rPr>
      </w:r>
    </w:p>
    <w:p>
      <w:pPr>
        <w:pStyle w:val="Normal"/>
        <w:spacing w:before="0" w:after="0"/>
        <w:jc w:val="left"/>
        <w:rPr>
          <w:rFonts w:ascii="Liberation Serif" w:hAnsi="Liberation Serif" w:cs="Times New Roman"/>
          <w:sz w:val="20"/>
          <w:szCs w:val="20"/>
        </w:rPr>
      </w:pPr>
      <w:r>
        <w:rPr>
          <w:rFonts w:cs="Times New Roman" w:ascii="Liberation Serif" w:hAnsi="Liberation Serif"/>
          <w:sz w:val="20"/>
          <w:szCs w:val="20"/>
        </w:rPr>
      </w:r>
    </w:p>
    <w:p>
      <w:pPr>
        <w:pStyle w:val="Normal"/>
        <w:shd w:fill="FFFFFF" w:val="clear"/>
        <w:spacing w:before="0" w:after="0"/>
        <w:jc w:val="left"/>
        <w:rPr>
          <w:rFonts w:ascii="Liberation Serif" w:hAnsi="Liberation Serif" w:cs="Arial"/>
          <w:sz w:val="20"/>
          <w:szCs w:val="20"/>
          <w:lang w:eastAsia="en-US"/>
        </w:rPr>
      </w:pPr>
      <w:r>
        <w:rPr>
          <w:rFonts w:cs="Arial" w:ascii="Liberation Serif" w:hAnsi="Liberation Serif"/>
          <w:sz w:val="20"/>
          <w:szCs w:val="20"/>
          <w:lang w:eastAsia="en-US"/>
        </w:rPr>
      </w:r>
    </w:p>
    <w:p>
      <w:pPr>
        <w:pStyle w:val="Normal"/>
        <w:shd w:fill="FFFFFF" w:val="clear"/>
        <w:spacing w:before="0" w:after="0"/>
        <w:jc w:val="left"/>
        <w:rPr>
          <w:rFonts w:ascii="Liberation Serif" w:hAnsi="Liberation Serif" w:cs="Arial"/>
          <w:sz w:val="20"/>
          <w:szCs w:val="20"/>
          <w:lang w:eastAsia="en-US"/>
        </w:rPr>
      </w:pPr>
      <w:r>
        <w:rPr>
          <w:rFonts w:cs="Arial" w:ascii="Liberation Serif" w:hAnsi="Liberation Serif"/>
          <w:sz w:val="20"/>
          <w:szCs w:val="20"/>
          <w:lang w:eastAsia="en-US"/>
        </w:rPr>
      </w:r>
    </w:p>
    <w:p>
      <w:pPr>
        <w:pStyle w:val="Normal"/>
        <w:shd w:fill="FFFFFF" w:val="clear"/>
        <w:spacing w:before="0" w:after="0"/>
        <w:jc w:val="left"/>
        <w:rPr>
          <w:rFonts w:ascii="Liberation Serif" w:hAnsi="Liberation Serif" w:cs="Arial"/>
          <w:sz w:val="20"/>
          <w:szCs w:val="20"/>
          <w:lang w:eastAsia="en-US"/>
        </w:rPr>
      </w:pPr>
      <w:r>
        <w:rPr>
          <w:rFonts w:cs="Arial" w:ascii="Liberation Serif" w:hAnsi="Liberation Serif"/>
          <w:sz w:val="20"/>
          <w:szCs w:val="20"/>
          <w:lang w:eastAsia="en-US"/>
        </w:rPr>
      </w:r>
    </w:p>
    <w:p>
      <w:pPr>
        <w:pStyle w:val="Normal"/>
        <w:shd w:fill="FFFFFF" w:val="clear"/>
        <w:spacing w:before="0" w:after="0"/>
        <w:jc w:val="left"/>
        <w:rPr>
          <w:rFonts w:ascii="Liberation Serif" w:hAnsi="Liberation Serif"/>
          <w:sz w:val="20"/>
          <w:szCs w:val="20"/>
        </w:rPr>
      </w:pPr>
      <w:r>
        <w:rPr>
          <w:rFonts w:ascii="Liberation Serif" w:hAnsi="Liberation Serif"/>
          <w:sz w:val="20"/>
          <w:szCs w:val="20"/>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6"/>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4"/>
        <w:szCs w:val="24"/>
        <w:lang w:val="en-US" w:eastAsia="ja-JP"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ＭＳ 明朝"/>
      <w:color w:val="auto"/>
      <w:kern w:val="0"/>
      <w:sz w:val="24"/>
      <w:szCs w:val="24"/>
      <w:lang w:val="en-US" w:eastAsia="ja-JP" w:bidi="ar-SA"/>
    </w:rPr>
  </w:style>
  <w:style w:type="paragraph" w:styleId="Heading1">
    <w:name w:val="Heading 1"/>
    <w:basedOn w:val="Normal"/>
    <w:next w:val="Normal"/>
    <w:qFormat/>
    <w:pPr>
      <w:keepNext w:val="true"/>
      <w:numPr>
        <w:ilvl w:val="0"/>
        <w:numId w:val="0"/>
      </w:numPr>
      <w:spacing w:before="0" w:after="0"/>
      <w:outlineLvl w:val="0"/>
    </w:pPr>
    <w:rPr>
      <w:rFonts w:ascii="Arial" w:hAnsi="Arial" w:eastAsia="Times" w:cs="Times New Roman"/>
      <w:b/>
      <w:caps/>
      <w:szCs w:val="20"/>
      <w:lang w:eastAsia="en-US"/>
    </w:rPr>
  </w:style>
  <w:style w:type="paragraph" w:styleId="Heading3">
    <w:name w:val="Heading 3"/>
    <w:basedOn w:val="Heading"/>
    <w:next w:val="TextBody"/>
    <w:qFormat/>
    <w:pPr>
      <w:numPr>
        <w:ilvl w:val="2"/>
        <w:numId w:val="1"/>
      </w:numPr>
      <w:spacing w:before="140" w:after="120"/>
      <w:outlineLvl w:val="2"/>
    </w:pPr>
    <w:rPr>
      <w:b/>
      <w:bCs/>
      <w:sz w:val="20"/>
      <w:szCs w:val="20"/>
    </w:rPr>
  </w:style>
  <w:style w:type="character" w:styleId="DefaultParagraphFont">
    <w:name w:val="Default Paragraph Font"/>
    <w:qFormat/>
    <w:rPr/>
  </w:style>
  <w:style w:type="character" w:styleId="Emphasis">
    <w:name w:val="Emphasis"/>
    <w:basedOn w:val="DefaultParagraphFont"/>
    <w:qFormat/>
    <w:rPr>
      <w:i/>
      <w:iCs/>
    </w:rPr>
  </w:style>
  <w:style w:type="character" w:styleId="Heading1Char">
    <w:name w:val="Heading 1 Char"/>
    <w:basedOn w:val="DefaultParagraphFont"/>
    <w:qFormat/>
    <w:rPr>
      <w:rFonts w:ascii="Arial" w:hAnsi="Arial" w:eastAsia="Times" w:cs="Times New Roman"/>
      <w:b/>
      <w:caps/>
      <w:szCs w:val="20"/>
      <w:lang w:eastAsia="en-US"/>
    </w:rPr>
  </w:style>
  <w:style w:type="character" w:styleId="BalloonTextChar">
    <w:name w:val="Balloon Text Char"/>
    <w:basedOn w:val="DefaultParagraphFont"/>
    <w:qFormat/>
    <w:rPr>
      <w:rFonts w:ascii="Lucida Grande" w:hAnsi="Lucida Grande" w:cs="Lucida Grande"/>
      <w:sz w:val="18"/>
      <w:szCs w:val="18"/>
    </w:rPr>
  </w:style>
  <w:style w:type="character" w:styleId="HeaderChar">
    <w:name w:val="Header Char"/>
    <w:basedOn w:val="DefaultParagraphFont"/>
    <w:qFormat/>
    <w:rPr/>
  </w:style>
  <w:style w:type="character" w:styleId="FooterChar">
    <w:name w:val="Footer Char"/>
    <w:basedOn w:val="DefaultParagraphFont"/>
    <w:qFormat/>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tyle>
  <w:style w:type="character" w:styleId="CommentSubjectChar">
    <w:name w:val="Comment Subject Char"/>
    <w:basedOn w:val="CommentTextChar"/>
    <w:qFormat/>
    <w:rPr>
      <w:b/>
      <w:bCs/>
      <w:sz w:val="20"/>
      <w:szCs w:val="20"/>
    </w:rPr>
  </w:style>
  <w:style w:type="character" w:styleId="Strong">
    <w:name w:val="Strong"/>
    <w:basedOn w:val="DefaultParagraphFont"/>
    <w:qFormat/>
    <w:rPr>
      <w:b/>
      <w:bCs/>
    </w:rPr>
  </w:style>
  <w:style w:type="character" w:styleId="Gi">
    <w:name w:val="gi"/>
    <w:basedOn w:val="DefaultParagraphFont"/>
    <w:qFormat/>
    <w:rPr/>
  </w:style>
  <w:style w:type="character" w:styleId="InternetLink">
    <w:name w:val="Internet Link"/>
    <w:basedOn w:val="DefaultParagraphFont"/>
    <w:rPr>
      <w:color w:val="0000FF"/>
      <w:u w:val="single"/>
    </w:rPr>
  </w:style>
  <w:style w:type="character" w:styleId="ListLabel5">
    <w:name w:val="ListLabel 5"/>
    <w:qFormat/>
    <w:rPr>
      <w:rFonts w:ascii="Arial" w:hAnsi="Arial" w:cs="Arial"/>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w:hAnsi="Times" w:cs="Times New Roman"/>
      <w:sz w:val="20"/>
      <w:szCs w:val="20"/>
      <w:lang w:eastAsia="en-U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before="0" w:after="0"/>
    </w:pPr>
    <w:rPr>
      <w:rFonts w:ascii="Lucida Grande" w:hAnsi="Lucida Grande" w:cs="Lucida Grande"/>
      <w:sz w:val="18"/>
      <w:szCs w:val="18"/>
    </w:rPr>
  </w:style>
  <w:style w:type="paragraph" w:styleId="Header">
    <w:name w:val="Header"/>
    <w:basedOn w:val="Normal"/>
    <w:pPr>
      <w:tabs>
        <w:tab w:val="center" w:pos="4320" w:leader="none"/>
        <w:tab w:val="right" w:pos="8640" w:leader="none"/>
      </w:tabs>
      <w:spacing w:before="0" w:after="0"/>
    </w:pPr>
    <w:rPr/>
  </w:style>
  <w:style w:type="paragraph" w:styleId="Footer">
    <w:name w:val="Footer"/>
    <w:basedOn w:val="Normal"/>
    <w:pPr>
      <w:tabs>
        <w:tab w:val="center" w:pos="4320" w:leader="none"/>
        <w:tab w:val="right" w:pos="8640" w:leader="none"/>
      </w:tabs>
      <w:spacing w:before="0" w:after="0"/>
    </w:pPr>
    <w:rPr/>
  </w:style>
  <w:style w:type="paragraph" w:styleId="Annotationtext">
    <w:name w:val="annotation text"/>
    <w:basedOn w:val="Normal"/>
    <w:qFormat/>
    <w:pPr/>
    <w:rPr/>
  </w:style>
  <w:style w:type="paragraph" w:styleId="Annotationsubject">
    <w:name w:val="annotation subject"/>
    <w:basedOn w:val="Annotationtext"/>
    <w:qFormat/>
    <w:pPr/>
    <w:rPr>
      <w:b/>
      <w:bCs/>
      <w:sz w:val="20"/>
      <w:szCs w:val="20"/>
    </w:rPr>
  </w:style>
  <w:style w:type="paragraph" w:styleId="Revision">
    <w:name w:val="Revision"/>
    <w:qFormat/>
    <w:pPr>
      <w:widowControl/>
      <w:kinsoku w:val="true"/>
      <w:overflowPunct w:val="true"/>
      <w:autoSpaceDE w:val="true"/>
      <w:bidi w:val="0"/>
      <w:spacing w:before="0" w:after="0"/>
      <w:jc w:val="left"/>
    </w:pPr>
    <w:rPr>
      <w:rFonts w:ascii="Cambria" w:hAnsi="Cambria" w:eastAsia="ＭＳ 明朝"/>
      <w:color w:val="auto"/>
      <w:kern w:val="0"/>
      <w:sz w:val="24"/>
      <w:szCs w:val="24"/>
      <w:lang w:val="en-US" w:eastAsia="ja-JP" w:bidi="ar-SA"/>
    </w:rPr>
  </w:style>
  <w:style w:type="paragraph" w:styleId="Title">
    <w:name w:val="Title"/>
    <w:basedOn w:val="Normal"/>
    <w:qFormat/>
    <w:pPr>
      <w:spacing w:before="0" w:after="0"/>
      <w:jc w:val="center"/>
    </w:pPr>
    <w:rPr>
      <w:rFonts w:ascii="Times New Roman" w:hAnsi="Times New Roman" w:eastAsia="Times New Roman" w:cs="Times New Roman"/>
      <w:b/>
      <w:szCs w:val="20"/>
      <w:lang w:eastAsia="en-US"/>
    </w:rPr>
  </w:style>
  <w:style w:type="paragraph" w:styleId="CM1">
    <w:name w:val="CM1"/>
    <w:basedOn w:val="Normal"/>
    <w:next w:val="Normal"/>
    <w:qFormat/>
    <w:pPr>
      <w:widowControl w:val="false"/>
      <w:spacing w:lineRule="atLeast" w:line="508" w:before="0" w:after="0"/>
    </w:pPr>
    <w:rPr>
      <w:rFonts w:ascii="Arial" w:hAnsi="Arial" w:eastAsia="Times New Roman" w:cs="Times New Roman"/>
      <w:lang w:eastAsia="en-US"/>
    </w:rPr>
  </w:style>
  <w:style w:type="paragraph" w:styleId="Default">
    <w:name w:val="Default"/>
    <w:qFormat/>
    <w:pPr>
      <w:widowControl w:val="false"/>
      <w:kinsoku w:val="true"/>
      <w:overflowPunct w:val="true"/>
      <w:autoSpaceDE w:val="true"/>
      <w:bidi w:val="0"/>
      <w:jc w:val="left"/>
    </w:pPr>
    <w:rPr>
      <w:rFonts w:ascii="Times New Roman" w:hAnsi="Times New Roman" w:eastAsia="Cambria" w:cs="Times New Roman"/>
      <w:color w:val="000000"/>
      <w:kern w:val="0"/>
      <w:sz w:val="24"/>
      <w:szCs w:val="24"/>
      <w:lang w:eastAsia="en-US" w:val="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raitecoevo/fungaltrait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123</TotalTime>
  <Application>LibreOffice/6.0.6.2$Linux_X86_64 LibreOffice_project/00m0$Build-2</Application>
  <Pages>4</Pages>
  <Words>1562</Words>
  <Characters>9282</Characters>
  <CharactersWithSpaces>10837</CharactersWithSpaces>
  <Paragraphs>60</Paragraphs>
  <Company>Stanford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2017-11-01T05:07:00Z</dcterms:created>
  <dc:creator>Posy Busby</dc:creator>
  <dc:description/>
  <dc:language>en-US</dc:language>
  <cp:lastModifiedBy/>
  <cp:lastPrinted>2017-11-01T19:49:00Z</cp:lastPrinted>
  <dcterms:modified xsi:type="dcterms:W3CDTF">2018-11-05T21:33:20Z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Stanford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zotero-version="5.0.57"&gt;&lt;session id="80Da8u8m"/&gt;&lt;style id="http://www.zotero.org/styles/nature" hasBibliography="1" bibliographyStyleHasBeenSet="0"/&gt;&lt;prefs&gt;&lt;pref name="fieldType" value="ReferenceMark"/&gt;&lt;pref name="automaticJournalAb</vt:lpwstr>
  </property>
  <property fmtid="{D5CDD505-2E9C-101B-9397-08002B2CF9AE}" pid="10" name="ZOTERO_PREF_2">
    <vt:lpwstr>breviations" value="true"/&gt;&lt;/prefs&gt;&lt;/data&gt;</vt:lpwstr>
  </property>
</Properties>
</file>