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June 03,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TermsFeed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IFFL App, the software program provided by the Company.</w:t>
      </w:r>
    </w:p>
    <w:p>
      <w:pPr>
        <w:pStyle w:val="aa"/>
      </w:pPr>
      <w:r>
        <w:rPr>
          <w:b/>
        </w:rPr>
        <w:t>Company</w:t>
      </w:r>
      <w:r>
        <w:t xml:space="preserve"> (referred to as either "the Company", "We", "Us" or "Our" in this Privacy Policy) refers to IFFL App.</w:t>
      </w:r>
    </w:p>
    <w:p>
      <w:pPr>
        <w:pStyle w:val="aa"/>
      </w:pPr>
      <w:r>
        <w:rPr>
          <w:b/>
        </w:rPr>
        <w:t>Country</w:t>
      </w:r>
      <w:r>
        <w:t xml:space="preserve"> refers to: Tennessee, United States</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a0"/>
      </w:pPr>
      <w:r>
        <w:t>First name and last name</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Application usage statistics: up to 24 months to understand feature adoption and service improvements.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jaredrogtaylor@gmail.com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