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z w:val="56"/>
          <w:szCs w:val="56"/>
        </w:rPr>
        <w:t xml:space="preserve">NTANGIBLE</w:t>
      </w:r>
    </w:p>
    <w:p>
      <w:pPr>
        <w:spacing w:after="100"/>
        <w:jc w:val="center"/>
      </w:pPr>
      <w:r>
        <w:rPr>
          <w:rFonts w:ascii="Arial" w:cs="Arial" w:eastAsia="Arial" w:hAnsi="Arial"/>
          <w:color w:val="2E75B6"/>
          <w:sz w:val="36"/>
          <w:szCs w:val="36"/>
        </w:rPr>
        <w:t xml:space="preserve">Automated Marketing Engine</w:t>
      </w:r>
    </w:p>
    <w:p>
      <w:pPr>
        <w:spacing w:after="600"/>
        <w:jc w:val="center"/>
      </w:pPr>
      <w:r>
        <w:rPr>
          <w:rFonts w:ascii="Arial" w:cs="Arial" w:eastAsia="Arial" w:hAnsi="Arial"/>
          <w:color w:val="666666"/>
          <w:sz w:val="22"/>
          <w:szCs w:val="22"/>
        </w:rPr>
        <w:t xml:space="preserve">Platform Workflows, Automation Architecture &amp; Marketing Ops Blueprint</w:t>
      </w:r>
    </w:p>
    <w:p>
      <w:pPr>
        <w:pBdr>
          <w:top w:val="single" w:color="2E75B6" w:sz="2" w:space="8"/>
        </w:pBdr>
        <w:spacing w:after="100"/>
        <w:jc w:val="center"/>
      </w:pPr>
      <w:r>
        <w:rPr>
          <w:rFonts w:ascii="Arial" w:cs="Arial" w:eastAsia="Arial" w:hAnsi="Arial"/>
          <w:color w:val="666666"/>
          <w:sz w:val="22"/>
          <w:szCs w:val="22"/>
        </w:rPr>
        <w:t xml:space="preserve">Prepared for: ML Intern / Engineering Team</w:t>
      </w:r>
    </w:p>
    <w:p>
      <w:pPr>
        <w:spacing w:after="100"/>
        <w:jc w:val="center"/>
      </w:pPr>
      <w:r>
        <w:rPr>
          <w:rFonts w:ascii="Arial" w:cs="Arial" w:eastAsia="Arial" w:hAnsi="Arial"/>
          <w:color w:val="666666"/>
          <w:sz w:val="22"/>
          <w:szCs w:val="22"/>
        </w:rPr>
        <w:t xml:space="preserve">Author: Dan Connerty / Claude AI</w:t>
      </w:r>
    </w:p>
    <w:p>
      <w:pPr>
        <w:jc w:val="center"/>
      </w:pPr>
      <w:r>
        <w:rPr>
          <w:rFonts w:ascii="Arial" w:cs="Arial" w:eastAsia="Arial" w:hAnsi="Arial"/>
          <w:color w:val="666666"/>
          <w:sz w:val="22"/>
          <w:szCs w:val="22"/>
        </w:rPr>
        <w:t xml:space="preserve">March 31, 2026  |  Version 4.0 — Final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Executive Summary</w:t>
      </w:r>
    </w:p>
    <w:p>
      <w:pPr>
        <w:spacing w:after="200" w:before="0" w:line="276"/>
        <w:jc w:val="left"/>
      </w:pPr>
      <w:r>
        <w:rPr>
          <w:rFonts w:ascii="Arial" w:cs="Arial" w:eastAsia="Arial" w:hAnsi="Arial"/>
          <w:b w:val="false"/>
          <w:bCs w:val="false"/>
          <w:i w:val="false"/>
          <w:iCs w:val="false"/>
          <w:color w:val="333333"/>
          <w:sz w:val="22"/>
          <w:szCs w:val="22"/>
        </w:rPr>
        <w:t xml:space="preserve">This document outlines the architecture for NTangible’s automated marketing engine — a system of AI-powered agents and sub-agents that generate, schedule, and publish content across LinkedIn, X (Twitter), and Instagram with minimal manual intervention. Beyond content creation, the system encompasses performance analytics, competitor monitoring, lead nurture automation, and cross-channel campaign orchestration.</w:t>
      </w:r>
    </w:p>
    <w:p>
      <w:pPr>
        <w:spacing w:after="200" w:before="0" w:line="276"/>
        <w:jc w:val="left"/>
      </w:pPr>
      <w:r>
        <w:rPr>
          <w:rFonts w:ascii="Arial" w:cs="Arial" w:eastAsia="Arial" w:hAnsi="Arial"/>
          <w:b w:val="false"/>
          <w:bCs w:val="false"/>
          <w:i w:val="false"/>
          <w:iCs w:val="false"/>
          <w:color w:val="333333"/>
          <w:sz w:val="22"/>
          <w:szCs w:val="22"/>
        </w:rPr>
        <w:t xml:space="preserve">Key framing for the intern: the majority of NTangible’s content volume will be partner-driven. Alliance Fastpitch data, Future Stars Series event results, and other partner integrations are the primary fuel for the content engine. NTangible’s own original content serves two purposes: (1) sales content that directly drives revenue — conversion copy, sales posts, partner enablement material, and pipeline-warming content across all buyer personas, and (2) brand/BD content — partnership announcements, client wins, and partner event spotlights. The system should be architected with partner data triggers as the core pipeline, sales content as a consistent revenue layer, and brand content as the lighter credibility signal.</w:t>
      </w:r>
    </w:p>
    <w:p>
      <w:pPr>
        <w:spacing w:after="200" w:before="0" w:line="276"/>
        <w:jc w:val="left"/>
      </w:pPr>
      <w:r>
        <w:rPr>
          <w:rFonts w:ascii="Arial" w:cs="Arial" w:eastAsia="Arial" w:hAnsi="Arial"/>
          <w:b w:val="false"/>
          <w:bCs w:val="false"/>
          <w:i w:val="false"/>
          <w:iCs w:val="false"/>
          <w:color w:val="333333"/>
          <w:sz w:val="22"/>
          <w:szCs w:val="22"/>
        </w:rPr>
        <w:t xml:space="preserve">The operating philosophy is maximum automation. Dan does not want to be in the approval loop for day-to-day content. The engine should run autonomously across all three platforms, enforcing brand compliance programmatically rather than through human review. The only content that requires manual sign-off is partner delivery packages (content sent to Alliance Fastpitch, FSS, etc. for them to post) and rare investor/legal-sensitive material. Everything else — tweets, LinkedIn posts, Instagram captions, threads, trend jacks, data drops — auto-publishes after passing the brand compliance check.</w:t>
      </w:r>
    </w:p>
    <w:p>
      <w:pPr>
        <w:pStyle w:val="Heading1"/>
        <w:spacing w:after="200" w:before="360"/>
      </w:pPr>
      <w:r>
        <w:rPr>
          <w:rFonts w:ascii="Arial" w:cs="Arial" w:eastAsia="Arial" w:hAnsi="Arial"/>
          <w:b/>
          <w:bCs/>
          <w:color w:val="1A1A2E"/>
          <w:sz w:val="32"/>
          <w:szCs w:val="32"/>
        </w:rPr>
        <w:t xml:space="preserve">2. System Architecture Overview</w:t>
      </w:r>
    </w:p>
    <w:p>
      <w:pPr>
        <w:spacing w:after="120" w:before="0" w:line="276"/>
        <w:jc w:val="left"/>
      </w:pPr>
      <w:r>
        <w:rPr>
          <w:rFonts w:ascii="Arial" w:cs="Arial" w:eastAsia="Arial" w:hAnsi="Arial"/>
          <w:b w:val="false"/>
          <w:bCs w:val="false"/>
          <w:i w:val="false"/>
          <w:iCs w:val="false"/>
          <w:color w:val="333333"/>
          <w:sz w:val="22"/>
          <w:szCs w:val="22"/>
        </w:rPr>
        <w:t xml:space="preserve">The engine is built around a master orchestrator agent that coordinates specialized sub-agents. Each sub-agent owns a specific function and can be triggered on schedule, by event, or manually from the dashboard.</w:t>
      </w:r>
    </w:p>
    <w:p>
      <w:pPr>
        <w:pStyle w:val="Heading2"/>
        <w:spacing w:after="200" w:before="240"/>
      </w:pPr>
      <w:r>
        <w:rPr>
          <w:rFonts w:ascii="Arial" w:cs="Arial" w:eastAsia="Arial" w:hAnsi="Arial"/>
          <w:b/>
          <w:bCs/>
          <w:color w:val="1A1A2E"/>
          <w:sz w:val="26"/>
          <w:szCs w:val="26"/>
        </w:rPr>
        <w:t xml:space="preserve">2.1 Agent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Orchestrator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Master coordinator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Routes tasks, manages queue, resolves conflicts between agents, enforces brand guardrails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Content Writer</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Copy generation</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Generates platform-specific captions, threads, carousels, and article drafts using brand voice rules and content pillars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Scheduler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Calendar management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Determines optimal post times per platform, manages content queue, prevents bucket over-indexing</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Publisher</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API posting</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Pushes approved content to LinkedIn, X, and Instagram via platform APIs. Handles media uploads, hashtags, tagging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Analytics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Performance tracking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Pulls engagement metrics, identifies top-performing content, feeds insights back to Content Writer for optimization</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Competitor Scout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Market intelligence</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Monitors competitor social activity, product launches, funding rounds. Flags opportunities for reactive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Lead Nurture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Pipeline support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Coordinates social content with sales pipeline stages. Triggers targeted content when prospects engage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Campaign Planner</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Strategy &amp; ideation</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Plans multi-week campaigns, assigns content across platforms, coordinates launch sequences and cross-channel pushes</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2.2 Data Flow</w:t>
      </w:r>
    </w:p>
    <w:p>
      <w:pPr>
        <w:spacing w:after="200" w:before="0" w:line="276"/>
        <w:jc w:val="left"/>
      </w:pPr>
      <w:r>
        <w:rPr>
          <w:rFonts w:ascii="Arial" w:cs="Arial" w:eastAsia="Arial" w:hAnsi="Arial"/>
          <w:b w:val="false"/>
          <w:bCs w:val="false"/>
          <w:i w:val="false"/>
          <w:iCs w:val="false"/>
          <w:color w:val="333333"/>
          <w:sz w:val="22"/>
          <w:szCs w:val="22"/>
        </w:rPr>
        <w:t xml:space="preserve">The system operates on a continuous loop: the Campaign Planner sets themes and cadence, the Content Writer generates drafts, the Scheduler queues them, the Publisher posts, and the Analytics Agent evaluates. Performance data feeds back into the Content Writer and Campaign Planner to adjust tone, format, and topic selection. The Competitor Scout injects external signals at any point in the cycle.</w:t>
      </w:r>
    </w:p>
    <w:p>
      <w:r>
        <w:br w:type="page"/>
      </w:r>
    </w:p>
    <w:p>
      <w:pPr>
        <w:pStyle w:val="Heading1"/>
        <w:spacing w:after="200" w:before="360"/>
      </w:pPr>
      <w:r>
        <w:rPr>
          <w:rFonts w:ascii="Arial" w:cs="Arial" w:eastAsia="Arial" w:hAnsi="Arial"/>
          <w:b/>
          <w:bCs/>
          <w:color w:val="1A1A2E"/>
          <w:sz w:val="32"/>
          <w:szCs w:val="32"/>
        </w:rPr>
        <w:t xml:space="preserve">3. LinkedIn Workflow</w:t>
      </w:r>
    </w:p>
    <w:p>
      <w:pPr>
        <w:spacing w:after="120" w:before="0" w:line="276"/>
        <w:jc w:val="left"/>
      </w:pPr>
      <w:r>
        <w:rPr>
          <w:rFonts w:ascii="Arial" w:cs="Arial" w:eastAsia="Arial" w:hAnsi="Arial"/>
          <w:b w:val="false"/>
          <w:bCs w:val="false"/>
          <w:i w:val="false"/>
          <w:iCs w:val="false"/>
          <w:color w:val="333333"/>
          <w:sz w:val="22"/>
          <w:szCs w:val="22"/>
        </w:rPr>
        <w:t xml:space="preserve">LinkedIn is NTangible’s highest-value platform for B2B credibility, investor visibility, and enterprise lead generation. The audience here is coaches, front office executives, event directors, and potential integration partners. Note: the content types below cover both partner-driven content (which will be the majority by volume — see Section 6) and NTangible’s own BD content (see Section 7). The platform workflow handles both.</w:t>
      </w:r>
    </w:p>
    <w:p>
      <w:pPr>
        <w:pStyle w:val="Heading2"/>
        <w:spacing w:after="200" w:before="240"/>
      </w:pPr>
      <w:r>
        <w:rPr>
          <w:rFonts w:ascii="Arial" w:cs="Arial" w:eastAsia="Arial" w:hAnsi="Arial"/>
          <w:b/>
          <w:bCs/>
          <w:color w:val="1A1A2E"/>
          <w:sz w:val="26"/>
          <w:szCs w:val="26"/>
        </w:rPr>
        <w:t xml:space="preserve">3.1 Content Types &amp;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Automation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Thought Leadership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Long-form post (1,200–1,500 chars)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2x/week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Data Insight</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Stat + commentary (600–800 chars)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2x/week</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Company Update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Milestone, partnership, hire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As available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Article / Newsletter</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LinkedIn article or newsletter edition</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1x/month</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 (longer-form)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Engagement / Comment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Reply on relevant industry posts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Daily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Deprioritized — Phase 7+</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3.2 Automation Workflow</w:t>
      </w:r>
    </w:p>
    <w:p>
      <w:pPr>
        <w:pStyle w:val="ListParagraph"/>
        <w:numPr>
          <w:ilvl w:val="0"/>
          <w:numId w:val="2"/>
        </w:numPr>
        <w:spacing w:after="120" w:line="276"/>
      </w:pPr>
      <w:r>
        <w:rPr>
          <w:rFonts w:ascii="Arial" w:cs="Arial" w:eastAsia="Arial" w:hAnsi="Arial"/>
          <w:b/>
          <w:bCs/>
          <w:color w:val="1A1A2E"/>
          <w:sz w:val="22"/>
          <w:szCs w:val="22"/>
        </w:rPr>
        <w:t xml:space="preserve">Trigger: </w:t>
      </w:r>
      <w:r>
        <w:rPr>
          <w:rFonts w:ascii="Arial" w:cs="Arial" w:eastAsia="Arial" w:hAnsi="Arial"/>
          <w:color w:val="333333"/>
          <w:sz w:val="22"/>
          <w:szCs w:val="22"/>
        </w:rPr>
        <w:t xml:space="preserve">Campaign Planner assigns a LinkedIn content slot for the week based on the editorial calendar and current campaign themes.</w:t>
      </w:r>
    </w:p>
    <w:p>
      <w:pPr>
        <w:pStyle w:val="ListParagraph"/>
        <w:numPr>
          <w:ilvl w:val="0"/>
          <w:numId w:val="2"/>
        </w:numPr>
        <w:spacing w:after="120" w:line="276"/>
      </w:pPr>
      <w:r>
        <w:rPr>
          <w:rFonts w:ascii="Arial" w:cs="Arial" w:eastAsia="Arial" w:hAnsi="Arial"/>
          <w:b/>
          <w:bCs/>
          <w:color w:val="1A1A2E"/>
          <w:sz w:val="22"/>
          <w:szCs w:val="22"/>
        </w:rPr>
        <w:t xml:space="preserve">Content Writer: </w:t>
      </w:r>
      <w:r>
        <w:rPr>
          <w:rFonts w:ascii="Arial" w:cs="Arial" w:eastAsia="Arial" w:hAnsi="Arial"/>
          <w:color w:val="333333"/>
          <w:sz w:val="22"/>
          <w:szCs w:val="22"/>
        </w:rPr>
        <w:t xml:space="preserve">Generates a draft using the assigned content pillar, NTangible voice rules, and any relevant data points or trending context from the Competitor Scout.</w:t>
      </w:r>
    </w:p>
    <w:p>
      <w:pPr>
        <w:pStyle w:val="ListParagraph"/>
        <w:numPr>
          <w:ilvl w:val="0"/>
          <w:numId w:val="2"/>
        </w:numPr>
        <w:spacing w:after="120" w:line="276"/>
      </w:pPr>
      <w:r>
        <w:rPr>
          <w:rFonts w:ascii="Arial" w:cs="Arial" w:eastAsia="Arial" w:hAnsi="Arial"/>
          <w:b/>
          <w:bCs/>
          <w:color w:val="1A1A2E"/>
          <w:sz w:val="22"/>
          <w:szCs w:val="22"/>
        </w:rPr>
        <w:t xml:space="preserve">Quality Gate: </w:t>
      </w:r>
      <w:r>
        <w:rPr>
          <w:rFonts w:ascii="Arial" w:cs="Arial" w:eastAsia="Arial" w:hAnsi="Arial"/>
          <w:color w:val="333333"/>
          <w:sz w:val="22"/>
          <w:szCs w:val="22"/>
        </w:rPr>
        <w:t xml:space="preserve">Orchestrator runs a brand compliance check — verifying no banned phrases, correct trademark usage (Clutch Factor™), and tone alignment. Failed checks trigger automatic regeneration, not human review. Only investor-facing or legal-sensitive content routes to Dan.</w:t>
      </w:r>
    </w:p>
    <w:p>
      <w:pPr>
        <w:pStyle w:val="ListParagraph"/>
        <w:numPr>
          <w:ilvl w:val="0"/>
          <w:numId w:val="2"/>
        </w:numPr>
        <w:spacing w:after="120" w:line="276"/>
      </w:pPr>
      <w:r>
        <w:rPr>
          <w:rFonts w:ascii="Arial" w:cs="Arial" w:eastAsia="Arial" w:hAnsi="Arial"/>
          <w:b/>
          <w:bCs/>
          <w:color w:val="1A1A2E"/>
          <w:sz w:val="22"/>
          <w:szCs w:val="22"/>
        </w:rPr>
        <w:t xml:space="preserve">Scheduler: </w:t>
      </w:r>
      <w:r>
        <w:rPr>
          <w:rFonts w:ascii="Arial" w:cs="Arial" w:eastAsia="Arial" w:hAnsi="Arial"/>
          <w:color w:val="333333"/>
          <w:sz w:val="22"/>
          <w:szCs w:val="22"/>
        </w:rPr>
        <w:t xml:space="preserve">Queues the post for optimal engagement windows. LinkedIn sweet spots: Tuesday–Thursday, 7–9 AM and 12–1 PM ET.</w:t>
      </w:r>
    </w:p>
    <w:p>
      <w:pPr>
        <w:pStyle w:val="ListParagraph"/>
        <w:numPr>
          <w:ilvl w:val="0"/>
          <w:numId w:val="2"/>
        </w:numPr>
        <w:spacing w:after="120" w:line="276"/>
      </w:pPr>
      <w:r>
        <w:rPr>
          <w:rFonts w:ascii="Arial" w:cs="Arial" w:eastAsia="Arial" w:hAnsi="Arial"/>
          <w:b/>
          <w:bCs/>
          <w:color w:val="1A1A2E"/>
          <w:sz w:val="22"/>
          <w:szCs w:val="22"/>
        </w:rPr>
        <w:t xml:space="preserve">Publisher: </w:t>
      </w:r>
      <w:r>
        <w:rPr>
          <w:rFonts w:ascii="Arial" w:cs="Arial" w:eastAsia="Arial" w:hAnsi="Arial"/>
          <w:color w:val="333333"/>
          <w:sz w:val="22"/>
          <w:szCs w:val="22"/>
        </w:rPr>
        <w:t xml:space="preserve">Posts via LinkedIn API. Handles image/document attachments, tagging of company pages or individuals.</w:t>
      </w:r>
    </w:p>
    <w:p>
      <w:pPr>
        <w:pStyle w:val="ListParagraph"/>
        <w:numPr>
          <w:ilvl w:val="0"/>
          <w:numId w:val="2"/>
        </w:numPr>
        <w:spacing w:after="120" w:line="276"/>
      </w:pPr>
      <w:r>
        <w:rPr>
          <w:rFonts w:ascii="Arial" w:cs="Arial" w:eastAsia="Arial" w:hAnsi="Arial"/>
          <w:b/>
          <w:bCs/>
          <w:color w:val="1A1A2E"/>
          <w:sz w:val="22"/>
          <w:szCs w:val="22"/>
        </w:rPr>
        <w:t xml:space="preserve">Analytics Agent: </w:t>
      </w:r>
      <w:r>
        <w:rPr>
          <w:rFonts w:ascii="Arial" w:cs="Arial" w:eastAsia="Arial" w:hAnsi="Arial"/>
          <w:color w:val="333333"/>
          <w:sz w:val="22"/>
          <w:szCs w:val="22"/>
        </w:rPr>
        <w:t xml:space="preserve">Tracks impressions, engagement rate, profile visits, and follower growth within 48 hours. Flags underperformers and attributes wins.</w:t>
      </w:r>
    </w:p>
    <w:p>
      <w:pPr>
        <w:pStyle w:val="Heading2"/>
        <w:spacing w:after="200" w:before="240"/>
      </w:pPr>
      <w:r>
        <w:rPr>
          <w:rFonts w:ascii="Arial" w:cs="Arial" w:eastAsia="Arial" w:hAnsi="Arial"/>
          <w:b/>
          <w:bCs/>
          <w:color w:val="1A1A2E"/>
          <w:sz w:val="26"/>
          <w:szCs w:val="26"/>
        </w:rPr>
        <w:t xml:space="preserve">3.3 LinkedIn-Specific Agent Parameters</w:t>
      </w:r>
    </w:p>
    <w:p>
      <w:pPr>
        <w:pStyle w:val="ListParagraph"/>
        <w:numPr>
          <w:ilvl w:val="0"/>
          <w:numId w:val="3"/>
        </w:numPr>
        <w:spacing w:after="120" w:line="276"/>
      </w:pPr>
      <w:r>
        <w:rPr>
          <w:rFonts w:ascii="Arial" w:cs="Arial" w:eastAsia="Arial" w:hAnsi="Arial"/>
          <w:b/>
          <w:bCs/>
          <w:color w:val="1A1A2E"/>
          <w:sz w:val="22"/>
          <w:szCs w:val="22"/>
        </w:rPr>
        <w:t xml:space="preserve">Voice: </w:t>
      </w:r>
      <w:r>
        <w:rPr>
          <w:rFonts w:ascii="Arial" w:cs="Arial" w:eastAsia="Arial" w:hAnsi="Arial"/>
          <w:color w:val="333333"/>
          <w:sz w:val="22"/>
          <w:szCs w:val="22"/>
        </w:rPr>
        <w:t xml:space="preserve">Professional but not corporate. Think founder-in-the-arena, not press release. Short paragraphs. Data-backed claims.</w:t>
      </w:r>
    </w:p>
    <w:p>
      <w:pPr>
        <w:pStyle w:val="ListParagraph"/>
        <w:numPr>
          <w:ilvl w:val="0"/>
          <w:numId w:val="3"/>
        </w:numPr>
        <w:spacing w:after="120" w:line="276"/>
      </w:pPr>
      <w:r>
        <w:rPr>
          <w:rFonts w:ascii="Arial" w:cs="Arial" w:eastAsia="Arial" w:hAnsi="Arial"/>
          <w:b/>
          <w:bCs/>
          <w:color w:val="1A1A2E"/>
          <w:sz w:val="22"/>
          <w:szCs w:val="22"/>
        </w:rPr>
        <w:t xml:space="preserve">Hashtags: </w:t>
      </w:r>
      <w:r>
        <w:rPr>
          <w:rFonts w:ascii="Arial" w:cs="Arial" w:eastAsia="Arial" w:hAnsi="Arial"/>
          <w:color w:val="333333"/>
          <w:sz w:val="22"/>
          <w:szCs w:val="22"/>
        </w:rPr>
        <w:t xml:space="preserve">3–5 max. Mix of evergreen (#MentalPerformance, #SportsAnalytics) and topical (#TransferPortal, #NCAARec).</w:t>
      </w:r>
    </w:p>
    <w:p>
      <w:pPr>
        <w:pStyle w:val="ListParagraph"/>
        <w:numPr>
          <w:ilvl w:val="0"/>
          <w:numId w:val="3"/>
        </w:numPr>
        <w:spacing w:after="120" w:line="276"/>
      </w:pPr>
      <w:r>
        <w:rPr>
          <w:rFonts w:ascii="Arial" w:cs="Arial" w:eastAsia="Arial" w:hAnsi="Arial"/>
          <w:b/>
          <w:bCs/>
          <w:color w:val="1A1A2E"/>
          <w:sz w:val="22"/>
          <w:szCs w:val="22"/>
        </w:rPr>
        <w:t xml:space="preserve">CTA style: </w:t>
      </w:r>
      <w:r>
        <w:rPr>
          <w:rFonts w:ascii="Arial" w:cs="Arial" w:eastAsia="Arial" w:hAnsi="Arial"/>
          <w:color w:val="333333"/>
          <w:sz w:val="22"/>
          <w:szCs w:val="22"/>
        </w:rPr>
        <w:t xml:space="preserve">Soft — “Thoughts?” / “Anyone else seeing this?” / “DM me if you want to see how this works.”</w:t>
      </w:r>
    </w:p>
    <w:p>
      <w:pPr>
        <w:pStyle w:val="ListParagraph"/>
        <w:numPr>
          <w:ilvl w:val="0"/>
          <w:numId w:val="3"/>
        </w:numPr>
        <w:spacing w:after="120" w:line="276"/>
      </w:pPr>
      <w:r>
        <w:rPr>
          <w:rFonts w:ascii="Arial" w:cs="Arial" w:eastAsia="Arial" w:hAnsi="Arial"/>
          <w:b/>
          <w:bCs/>
          <w:color w:val="1A1A2E"/>
          <w:sz w:val="22"/>
          <w:szCs w:val="22"/>
        </w:rPr>
        <w:t xml:space="preserve">Engagement bot (deprioritized): </w:t>
      </w:r>
      <w:r>
        <w:rPr>
          <w:rFonts w:ascii="Arial" w:cs="Arial" w:eastAsia="Arial" w:hAnsi="Arial"/>
          <w:color w:val="333333"/>
          <w:sz w:val="22"/>
          <w:szCs w:val="22"/>
        </w:rPr>
        <w:t xml:space="preserve">Auto-commenting on other accounts’ posts is low priority. If built later, must be substantive 2–3 sentence replies that reference the original post’s content. Never generic. Phase 7+ at earliest.</w:t>
      </w:r>
    </w:p>
    <w:p>
      <w:r>
        <w:br w:type="page"/>
      </w:r>
    </w:p>
    <w:p>
      <w:pPr>
        <w:pStyle w:val="Heading1"/>
        <w:spacing w:after="200" w:before="360"/>
      </w:pPr>
      <w:r>
        <w:rPr>
          <w:rFonts w:ascii="Arial" w:cs="Arial" w:eastAsia="Arial" w:hAnsi="Arial"/>
          <w:b/>
          <w:bCs/>
          <w:color w:val="1A1A2E"/>
          <w:sz w:val="32"/>
          <w:szCs w:val="32"/>
        </w:rPr>
        <w:t xml:space="preserve">4. X (Twitter) Workflow</w:t>
      </w:r>
    </w:p>
    <w:p>
      <w:pPr>
        <w:spacing w:after="120" w:before="0" w:line="276"/>
        <w:jc w:val="left"/>
      </w:pPr>
      <w:r>
        <w:rPr>
          <w:rFonts w:ascii="Arial" w:cs="Arial" w:eastAsia="Arial" w:hAnsi="Arial"/>
          <w:b w:val="false"/>
          <w:bCs w:val="false"/>
          <w:i w:val="false"/>
          <w:iCs w:val="false"/>
          <w:color w:val="333333"/>
          <w:sz w:val="22"/>
          <w:szCs w:val="22"/>
        </w:rPr>
        <w:t xml:space="preserve">X is NTangible’s fastest-moving channel — built for real-time commentary, hot takes, data drops, and culture-level engagement with the sports community. Most of the volume here will come from partner data triggers (event leaderboards, commitment posts, data drops from Alliance and FSS). NTangible’s own BD content fills the gaps between partner-driven posts.</w:t>
      </w:r>
    </w:p>
    <w:p>
      <w:pPr>
        <w:pStyle w:val="Heading2"/>
        <w:spacing w:after="200" w:before="240"/>
      </w:pPr>
      <w:r>
        <w:rPr>
          <w:rFonts w:ascii="Arial" w:cs="Arial" w:eastAsia="Arial" w:hAnsi="Arial"/>
          <w:b/>
          <w:bCs/>
          <w:color w:val="1A1A2E"/>
          <w:sz w:val="26"/>
          <w:szCs w:val="26"/>
        </w:rPr>
        <w:t xml:space="preserve">4.1 Content Types &amp;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Automation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Hot Take / Opinion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Single tweet (&lt;240 chars)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1–2x/day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Data Drop</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Stat + one-liner</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3–4x/week</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Thread (Education)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5–10 tweet thread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1–2x/week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Trend Jack</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Reactive tweet to news/events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As events occur</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Engagement / QRT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Quote tweet or reply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Daily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Deprioritized — Phase 7+</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Partner Amplification</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RT + original commentary</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As available</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Semi-auto</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4.2 Automation Workflow</w:t>
      </w:r>
    </w:p>
    <w:p>
      <w:pPr>
        <w:pStyle w:val="ListParagraph"/>
        <w:numPr>
          <w:ilvl w:val="0"/>
          <w:numId w:val="4"/>
        </w:numPr>
        <w:spacing w:after="120" w:line="276"/>
      </w:pPr>
      <w:r>
        <w:rPr>
          <w:rFonts w:ascii="Arial" w:cs="Arial" w:eastAsia="Arial" w:hAnsi="Arial"/>
          <w:b/>
          <w:bCs/>
          <w:color w:val="1A1A2E"/>
          <w:sz w:val="22"/>
          <w:szCs w:val="22"/>
        </w:rPr>
        <w:t xml:space="preserve">Real-time monitoring: </w:t>
      </w:r>
      <w:r>
        <w:rPr>
          <w:rFonts w:ascii="Arial" w:cs="Arial" w:eastAsia="Arial" w:hAnsi="Arial"/>
          <w:color w:val="333333"/>
          <w:sz w:val="22"/>
          <w:szCs w:val="22"/>
        </w:rPr>
        <w:t xml:space="preserve">Competitor Scout and a trend-detection sub-agent monitor sports news feeds, draft/combine coverage, transfer portal news, and viral sports moments in real time.</w:t>
      </w:r>
    </w:p>
    <w:p>
      <w:pPr>
        <w:pStyle w:val="ListParagraph"/>
        <w:numPr>
          <w:ilvl w:val="0"/>
          <w:numId w:val="4"/>
        </w:numPr>
        <w:spacing w:after="120" w:line="276"/>
      </w:pPr>
      <w:r>
        <w:rPr>
          <w:rFonts w:ascii="Arial" w:cs="Arial" w:eastAsia="Arial" w:hAnsi="Arial"/>
          <w:b/>
          <w:bCs/>
          <w:color w:val="1A1A2E"/>
          <w:sz w:val="22"/>
          <w:szCs w:val="22"/>
        </w:rPr>
        <w:t xml:space="preserve">Reactive content: </w:t>
      </w:r>
      <w:r>
        <w:rPr>
          <w:rFonts w:ascii="Arial" w:cs="Arial" w:eastAsia="Arial" w:hAnsi="Arial"/>
          <w:color w:val="333333"/>
          <w:sz w:val="22"/>
          <w:szCs w:val="22"/>
        </w:rPr>
        <w:t xml:space="preserve">When a relevant event is detected (e.g., high-profile transfer bust, combine performance, playoff collapse), the Content Writer generates 2–3 tweet drafts within 15 minutes. Best-scoring draft is auto-published. No human approval required — speed is the advantage here.</w:t>
      </w:r>
    </w:p>
    <w:p>
      <w:pPr>
        <w:pStyle w:val="ListParagraph"/>
        <w:numPr>
          <w:ilvl w:val="0"/>
          <w:numId w:val="4"/>
        </w:numPr>
        <w:spacing w:after="120" w:line="276"/>
      </w:pPr>
      <w:r>
        <w:rPr>
          <w:rFonts w:ascii="Arial" w:cs="Arial" w:eastAsia="Arial" w:hAnsi="Arial"/>
          <w:b/>
          <w:bCs/>
          <w:color w:val="1A1A2E"/>
          <w:sz w:val="22"/>
          <w:szCs w:val="22"/>
        </w:rPr>
        <w:t xml:space="preserve">Scheduled content: </w:t>
      </w:r>
      <w:r>
        <w:rPr>
          <w:rFonts w:ascii="Arial" w:cs="Arial" w:eastAsia="Arial" w:hAnsi="Arial"/>
          <w:color w:val="333333"/>
          <w:sz w:val="22"/>
          <w:szCs w:val="22"/>
        </w:rPr>
        <w:t xml:space="preserve">The Scheduler maintains a baseline queue of evergreen data drops, educational threads, and opinion tweets. These fill gaps between reactive content.</w:t>
      </w:r>
    </w:p>
    <w:p>
      <w:pPr>
        <w:pStyle w:val="ListParagraph"/>
        <w:numPr>
          <w:ilvl w:val="0"/>
          <w:numId w:val="4"/>
        </w:numPr>
        <w:spacing w:after="120" w:line="276"/>
      </w:pPr>
      <w:r>
        <w:rPr>
          <w:rFonts w:ascii="Arial" w:cs="Arial" w:eastAsia="Arial" w:hAnsi="Arial"/>
          <w:b/>
          <w:bCs/>
          <w:color w:val="1A1A2E"/>
          <w:sz w:val="22"/>
          <w:szCs w:val="22"/>
        </w:rPr>
        <w:t xml:space="preserve">Thread publishing: </w:t>
      </w:r>
      <w:r>
        <w:rPr>
          <w:rFonts w:ascii="Arial" w:cs="Arial" w:eastAsia="Arial" w:hAnsi="Arial"/>
          <w:color w:val="333333"/>
          <w:sz w:val="22"/>
          <w:szCs w:val="22"/>
        </w:rPr>
        <w:t xml:space="preserve">Threads are pre-built as a single unit. The Publisher posts tweet 1, then chains subsequent tweets with 30-second delays for natural thread pacing.</w:t>
      </w:r>
    </w:p>
    <w:p>
      <w:pPr>
        <w:pStyle w:val="ListParagraph"/>
        <w:numPr>
          <w:ilvl w:val="0"/>
          <w:numId w:val="4"/>
        </w:numPr>
        <w:spacing w:after="120" w:line="276"/>
      </w:pPr>
      <w:r>
        <w:rPr>
          <w:rFonts w:ascii="Arial" w:cs="Arial" w:eastAsia="Arial" w:hAnsi="Arial"/>
          <w:b/>
          <w:bCs/>
          <w:color w:val="1A1A2E"/>
          <w:sz w:val="22"/>
          <w:szCs w:val="22"/>
        </w:rPr>
        <w:t xml:space="preserve">Engagement (deprioritized): </w:t>
      </w:r>
      <w:r>
        <w:rPr>
          <w:rFonts w:ascii="Arial" w:cs="Arial" w:eastAsia="Arial" w:hAnsi="Arial"/>
          <w:color w:val="333333"/>
          <w:sz w:val="22"/>
          <w:szCs w:val="22"/>
        </w:rPr>
        <w:t xml:space="preserve">Auto-reply and quote-tweet engines are lower priority than content generation. If built in a later phase, replies must be substantive, on-brand, and reference the original content. Not in the MVP.</w:t>
      </w:r>
    </w:p>
    <w:p>
      <w:pPr>
        <w:pStyle w:val="Heading2"/>
        <w:spacing w:after="200" w:before="240"/>
      </w:pPr>
      <w:r>
        <w:rPr>
          <w:rFonts w:ascii="Arial" w:cs="Arial" w:eastAsia="Arial" w:hAnsi="Arial"/>
          <w:b/>
          <w:bCs/>
          <w:color w:val="1A1A2E"/>
          <w:sz w:val="26"/>
          <w:szCs w:val="26"/>
        </w:rPr>
        <w:t xml:space="preserve">4.3 X-Specific Agent Parameters</w:t>
      </w:r>
    </w:p>
    <w:p>
      <w:pPr>
        <w:pStyle w:val="ListParagraph"/>
        <w:numPr>
          <w:ilvl w:val="0"/>
          <w:numId w:val="5"/>
        </w:numPr>
        <w:spacing w:after="120" w:line="276"/>
      </w:pPr>
      <w:r>
        <w:rPr>
          <w:rFonts w:ascii="Arial" w:cs="Arial" w:eastAsia="Arial" w:hAnsi="Arial"/>
          <w:b/>
          <w:bCs/>
          <w:color w:val="1A1A2E"/>
          <w:sz w:val="22"/>
          <w:szCs w:val="22"/>
        </w:rPr>
        <w:t xml:space="preserve">Voice: </w:t>
      </w:r>
      <w:r>
        <w:rPr>
          <w:rFonts w:ascii="Arial" w:cs="Arial" w:eastAsia="Arial" w:hAnsi="Arial"/>
          <w:color w:val="333333"/>
          <w:sz w:val="22"/>
          <w:szCs w:val="22"/>
        </w:rPr>
        <w:t xml:space="preserve">Punchy. Contrarian. Sports bar meets data lab. Never sounds like a brand account — sounds like a smart person who works in sports.</w:t>
      </w:r>
    </w:p>
    <w:p>
      <w:pPr>
        <w:pStyle w:val="ListParagraph"/>
        <w:numPr>
          <w:ilvl w:val="0"/>
          <w:numId w:val="5"/>
        </w:numPr>
        <w:spacing w:after="120" w:line="276"/>
      </w:pPr>
      <w:r>
        <w:rPr>
          <w:rFonts w:ascii="Arial" w:cs="Arial" w:eastAsia="Arial" w:hAnsi="Arial"/>
          <w:b/>
          <w:bCs/>
          <w:color w:val="1A1A2E"/>
          <w:sz w:val="22"/>
          <w:szCs w:val="22"/>
        </w:rPr>
        <w:t xml:space="preserve">Hashtags: </w:t>
      </w:r>
      <w:r>
        <w:rPr>
          <w:rFonts w:ascii="Arial" w:cs="Arial" w:eastAsia="Arial" w:hAnsi="Arial"/>
          <w:color w:val="333333"/>
          <w:sz w:val="22"/>
          <w:szCs w:val="22"/>
        </w:rPr>
        <w:t xml:space="preserve">1–2 max per tweet. Over-tagging kills reach on X.</w:t>
      </w:r>
    </w:p>
    <w:p>
      <w:pPr>
        <w:pStyle w:val="ListParagraph"/>
        <w:numPr>
          <w:ilvl w:val="0"/>
          <w:numId w:val="5"/>
        </w:numPr>
        <w:spacing w:after="120" w:line="276"/>
      </w:pPr>
      <w:r>
        <w:rPr>
          <w:rFonts w:ascii="Arial" w:cs="Arial" w:eastAsia="Arial" w:hAnsi="Arial"/>
          <w:b/>
          <w:bCs/>
          <w:color w:val="1A1A2E"/>
          <w:sz w:val="22"/>
          <w:szCs w:val="22"/>
        </w:rPr>
        <w:t xml:space="preserve">Media: </w:t>
      </w:r>
      <w:r>
        <w:rPr>
          <w:rFonts w:ascii="Arial" w:cs="Arial" w:eastAsia="Arial" w:hAnsi="Arial"/>
          <w:color w:val="333333"/>
          <w:sz w:val="22"/>
          <w:szCs w:val="22"/>
        </w:rPr>
        <w:t xml:space="preserve">Attach images/graphics when available. Tweets with media get 2–3x engagement. Use stat cards, quote graphics, and assessment previews.</w:t>
      </w:r>
    </w:p>
    <w:p>
      <w:pPr>
        <w:pStyle w:val="ListParagraph"/>
        <w:numPr>
          <w:ilvl w:val="0"/>
          <w:numId w:val="5"/>
        </w:numPr>
        <w:spacing w:after="120" w:line="276"/>
      </w:pPr>
      <w:r>
        <w:rPr>
          <w:rFonts w:ascii="Arial" w:cs="Arial" w:eastAsia="Arial" w:hAnsi="Arial"/>
          <w:b/>
          <w:bCs/>
          <w:color w:val="1A1A2E"/>
          <w:sz w:val="22"/>
          <w:szCs w:val="22"/>
        </w:rPr>
        <w:t xml:space="preserve">Speed threshold: </w:t>
      </w:r>
      <w:r>
        <w:rPr>
          <w:rFonts w:ascii="Arial" w:cs="Arial" w:eastAsia="Arial" w:hAnsi="Arial"/>
          <w:color w:val="333333"/>
          <w:sz w:val="22"/>
          <w:szCs w:val="22"/>
        </w:rPr>
        <w:t xml:space="preserve">For trend jacks, the system must be able to go from event detection to published tweet in under 20 minutes to capture the moment.</w:t>
      </w:r>
    </w:p>
    <w:p>
      <w:r>
        <w:br w:type="page"/>
      </w:r>
    </w:p>
    <w:p>
      <w:pPr>
        <w:pStyle w:val="Heading1"/>
        <w:spacing w:after="200" w:before="360"/>
      </w:pPr>
      <w:r>
        <w:rPr>
          <w:rFonts w:ascii="Arial" w:cs="Arial" w:eastAsia="Arial" w:hAnsi="Arial"/>
          <w:b/>
          <w:bCs/>
          <w:color w:val="1A1A2E"/>
          <w:sz w:val="32"/>
          <w:szCs w:val="32"/>
        </w:rPr>
        <w:t xml:space="preserve">5. Instagram Workflow</w:t>
      </w:r>
    </w:p>
    <w:p>
      <w:pPr>
        <w:spacing w:after="120" w:before="0" w:line="276"/>
        <w:jc w:val="left"/>
      </w:pPr>
      <w:r>
        <w:rPr>
          <w:rFonts w:ascii="Arial" w:cs="Arial" w:eastAsia="Arial" w:hAnsi="Arial"/>
          <w:b w:val="false"/>
          <w:bCs w:val="false"/>
          <w:i w:val="false"/>
          <w:iCs w:val="false"/>
          <w:color w:val="333333"/>
          <w:sz w:val="22"/>
          <w:szCs w:val="22"/>
        </w:rPr>
        <w:t xml:space="preserve">Instagram is NTangible’s brand-building and athlete-facing channel. It’s where student-athletes, coaches, and sports fans engage with the brand visually. The heaviest content on IG will be partner-driven — commitment posts, Clutch Certified graphics, event leaderboards. NTangible’s own BD content on IG is the lightest of the three platforms: partnership announcement graphics, partner event spotlights, and milestone visuals.</w:t>
      </w:r>
    </w:p>
    <w:p>
      <w:pPr>
        <w:pStyle w:val="Heading2"/>
        <w:spacing w:after="200" w:before="240"/>
      </w:pPr>
      <w:r>
        <w:rPr>
          <w:rFonts w:ascii="Arial" w:cs="Arial" w:eastAsia="Arial" w:hAnsi="Arial"/>
          <w:b/>
          <w:bCs/>
          <w:color w:val="1A1A2E"/>
          <w:sz w:val="26"/>
          <w:szCs w:val="26"/>
        </w:rPr>
        <w:t xml:space="preserve">5.1 Content Types &amp;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Automation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Athlete Spotlight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Static graphic + caption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2x/week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Template + auto-caption</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Education Carousel</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5–8 slide carousel</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1x/week</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 (template-driven)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Reel / Video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15–60 sec video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2x/week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Script fully auto, video production manual</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Partner Content</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Co-branded post</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As available</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Template-driven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Stories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Polls, reposts, BTS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3–5x/week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Semi-auto (template bank)</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Stat / Bold Statement</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Single-image graphic</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1–2x/week</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Fully automated (template)</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5.2 Automation Workflow</w:t>
      </w:r>
    </w:p>
    <w:p>
      <w:pPr>
        <w:pStyle w:val="ListParagraph"/>
        <w:numPr>
          <w:ilvl w:val="0"/>
          <w:numId w:val="6"/>
        </w:numPr>
        <w:spacing w:after="120" w:line="276"/>
      </w:pPr>
      <w:r>
        <w:rPr>
          <w:rFonts w:ascii="Arial" w:cs="Arial" w:eastAsia="Arial" w:hAnsi="Arial"/>
          <w:b/>
          <w:bCs/>
          <w:color w:val="1A1A2E"/>
          <w:sz w:val="22"/>
          <w:szCs w:val="22"/>
        </w:rPr>
        <w:t xml:space="preserve">Content generation: </w:t>
      </w:r>
      <w:r>
        <w:rPr>
          <w:rFonts w:ascii="Arial" w:cs="Arial" w:eastAsia="Arial" w:hAnsi="Arial"/>
          <w:color w:val="333333"/>
          <w:sz w:val="22"/>
          <w:szCs w:val="22"/>
        </w:rPr>
        <w:t xml:space="preserve">Content Writer produces captions following the Instagram formula: Hook (1–2 punchy lines) → Body (2–4 lines of story/insight) → CTA (1 line). Always generates 2–3 caption variations.</w:t>
      </w:r>
    </w:p>
    <w:p>
      <w:pPr>
        <w:pStyle w:val="ListParagraph"/>
        <w:numPr>
          <w:ilvl w:val="0"/>
          <w:numId w:val="6"/>
        </w:numPr>
        <w:spacing w:after="120" w:line="276"/>
      </w:pPr>
      <w:r>
        <w:rPr>
          <w:rFonts w:ascii="Arial" w:cs="Arial" w:eastAsia="Arial" w:hAnsi="Arial"/>
          <w:b/>
          <w:bCs/>
          <w:color w:val="1A1A2E"/>
          <w:sz w:val="22"/>
          <w:szCs w:val="22"/>
        </w:rPr>
        <w:t xml:space="preserve">Visual asset pipeline: </w:t>
      </w:r>
      <w:r>
        <w:rPr>
          <w:rFonts w:ascii="Arial" w:cs="Arial" w:eastAsia="Arial" w:hAnsi="Arial"/>
          <w:color w:val="333333"/>
          <w:sz w:val="22"/>
          <w:szCs w:val="22"/>
        </w:rPr>
        <w:t xml:space="preserve">For template-driven posts (stat cards, athlete spotlights, bold statements), the system populates pre-designed Canva/Figma templates via API. More complex visuals (carousels, custom graphics) get flagged for a designer.</w:t>
      </w:r>
    </w:p>
    <w:p>
      <w:pPr>
        <w:pStyle w:val="ListParagraph"/>
        <w:numPr>
          <w:ilvl w:val="0"/>
          <w:numId w:val="6"/>
        </w:numPr>
        <w:spacing w:after="120" w:line="276"/>
      </w:pPr>
      <w:r>
        <w:rPr>
          <w:rFonts w:ascii="Arial" w:cs="Arial" w:eastAsia="Arial" w:hAnsi="Arial"/>
          <w:b/>
          <w:bCs/>
          <w:color w:val="1A1A2E"/>
          <w:sz w:val="22"/>
          <w:szCs w:val="22"/>
        </w:rPr>
        <w:t xml:space="preserve">Hashtag engine: </w:t>
      </w:r>
      <w:r>
        <w:rPr>
          <w:rFonts w:ascii="Arial" w:cs="Arial" w:eastAsia="Arial" w:hAnsi="Arial"/>
          <w:color w:val="333333"/>
          <w:sz w:val="22"/>
          <w:szCs w:val="22"/>
        </w:rPr>
        <w:t xml:space="preserve">Auto-selects 6–10 hashtags from the curated bank. Mixes evergreen (#NTangible, #ClutchFactor, #BuiltForPressure) with topical tags based on current events and trending topics.</w:t>
      </w:r>
    </w:p>
    <w:p>
      <w:pPr>
        <w:pStyle w:val="ListParagraph"/>
        <w:numPr>
          <w:ilvl w:val="0"/>
          <w:numId w:val="6"/>
        </w:numPr>
        <w:spacing w:after="120" w:line="276"/>
      </w:pPr>
      <w:r>
        <w:rPr>
          <w:rFonts w:ascii="Arial" w:cs="Arial" w:eastAsia="Arial" w:hAnsi="Arial"/>
          <w:b/>
          <w:bCs/>
          <w:color w:val="1A1A2E"/>
          <w:sz w:val="22"/>
          <w:szCs w:val="22"/>
        </w:rPr>
        <w:t xml:space="preserve">Reel scripting: </w:t>
      </w:r>
      <w:r>
        <w:rPr>
          <w:rFonts w:ascii="Arial" w:cs="Arial" w:eastAsia="Arial" w:hAnsi="Arial"/>
          <w:color w:val="333333"/>
          <w:sz w:val="22"/>
          <w:szCs w:val="22"/>
        </w:rPr>
        <w:t xml:space="preserve">For video content, the Content Writer generates a shot-by-shot script with hook, talking points, and CTA. Video production remains manual, but the creative brief is automated.</w:t>
      </w:r>
    </w:p>
    <w:p>
      <w:pPr>
        <w:pStyle w:val="ListParagraph"/>
        <w:numPr>
          <w:ilvl w:val="0"/>
          <w:numId w:val="6"/>
        </w:numPr>
        <w:spacing w:after="120" w:line="276"/>
      </w:pPr>
      <w:r>
        <w:rPr>
          <w:rFonts w:ascii="Arial" w:cs="Arial" w:eastAsia="Arial" w:hAnsi="Arial"/>
          <w:b/>
          <w:bCs/>
          <w:color w:val="1A1A2E"/>
          <w:sz w:val="22"/>
          <w:szCs w:val="22"/>
        </w:rPr>
        <w:t xml:space="preserve">Stories: </w:t>
      </w:r>
      <w:r>
        <w:rPr>
          <w:rFonts w:ascii="Arial" w:cs="Arial" w:eastAsia="Arial" w:hAnsi="Arial"/>
          <w:color w:val="333333"/>
          <w:sz w:val="22"/>
          <w:szCs w:val="22"/>
        </w:rPr>
        <w:t xml:space="preserve">Auto-generated story templates for polls (“Which matters more: arm strength or clutch performance?”), reposts of athlete-tagged content, and behind-the-scenes prompts.</w:t>
      </w:r>
    </w:p>
    <w:p>
      <w:pPr>
        <w:pStyle w:val="Heading2"/>
        <w:spacing w:after="200" w:before="240"/>
      </w:pPr>
      <w:r>
        <w:rPr>
          <w:rFonts w:ascii="Arial" w:cs="Arial" w:eastAsia="Arial" w:hAnsi="Arial"/>
          <w:b/>
          <w:bCs/>
          <w:color w:val="1A1A2E"/>
          <w:sz w:val="26"/>
          <w:szCs w:val="26"/>
        </w:rPr>
        <w:t xml:space="preserve">5.3 Instagram-Specific Agent Parameters</w:t>
      </w:r>
    </w:p>
    <w:p>
      <w:pPr>
        <w:pStyle w:val="ListParagraph"/>
        <w:numPr>
          <w:ilvl w:val="0"/>
          <w:numId w:val="7"/>
        </w:numPr>
        <w:spacing w:after="120" w:line="276"/>
      </w:pPr>
      <w:r>
        <w:rPr>
          <w:rFonts w:ascii="Arial" w:cs="Arial" w:eastAsia="Arial" w:hAnsi="Arial"/>
          <w:b/>
          <w:bCs/>
          <w:color w:val="1A1A2E"/>
          <w:sz w:val="22"/>
          <w:szCs w:val="22"/>
        </w:rPr>
        <w:t xml:space="preserve">Voice: </w:t>
      </w:r>
      <w:r>
        <w:rPr>
          <w:rFonts w:ascii="Arial" w:cs="Arial" w:eastAsia="Arial" w:hAnsi="Arial"/>
          <w:color w:val="333333"/>
          <w:sz w:val="22"/>
          <w:szCs w:val="22"/>
        </w:rPr>
        <w:t xml:space="preserve">Bold, visual-first copy. Hook must stand alone — it’s what people see before “more.” Lead with tension or a provocative truth.</w:t>
      </w:r>
    </w:p>
    <w:p>
      <w:pPr>
        <w:pStyle w:val="ListParagraph"/>
        <w:numPr>
          <w:ilvl w:val="0"/>
          <w:numId w:val="7"/>
        </w:numPr>
        <w:spacing w:after="120" w:line="276"/>
      </w:pPr>
      <w:r>
        <w:rPr>
          <w:rFonts w:ascii="Arial" w:cs="Arial" w:eastAsia="Arial" w:hAnsi="Arial"/>
          <w:b/>
          <w:bCs/>
          <w:color w:val="1A1A2E"/>
          <w:sz w:val="22"/>
          <w:szCs w:val="22"/>
        </w:rPr>
        <w:t xml:space="preserve">Hashtags: </w:t>
      </w:r>
      <w:r>
        <w:rPr>
          <w:rFonts w:ascii="Arial" w:cs="Arial" w:eastAsia="Arial" w:hAnsi="Arial"/>
          <w:color w:val="333333"/>
          <w:sz w:val="22"/>
          <w:szCs w:val="22"/>
        </w:rPr>
        <w:t xml:space="preserve">6–10 per post. Always placed at the end, never mid-caption.</w:t>
      </w:r>
    </w:p>
    <w:p>
      <w:pPr>
        <w:pStyle w:val="ListParagraph"/>
        <w:numPr>
          <w:ilvl w:val="0"/>
          <w:numId w:val="7"/>
        </w:numPr>
        <w:spacing w:after="120" w:line="276"/>
      </w:pPr>
      <w:r>
        <w:rPr>
          <w:rFonts w:ascii="Arial" w:cs="Arial" w:eastAsia="Arial" w:hAnsi="Arial"/>
          <w:b/>
          <w:bCs/>
          <w:color w:val="1A1A2E"/>
          <w:sz w:val="22"/>
          <w:szCs w:val="22"/>
        </w:rPr>
        <w:t xml:space="preserve">CTA: </w:t>
      </w:r>
      <w:r>
        <w:rPr>
          <w:rFonts w:ascii="Arial" w:cs="Arial" w:eastAsia="Arial" w:hAnsi="Arial"/>
          <w:color w:val="333333"/>
          <w:sz w:val="22"/>
          <w:szCs w:val="22"/>
        </w:rPr>
        <w:t xml:space="preserve">One per post. Tag, visit link in bio, comment, or share. Rotate CTA types across posts.</w:t>
      </w:r>
    </w:p>
    <w:p>
      <w:pPr>
        <w:pStyle w:val="ListParagraph"/>
        <w:numPr>
          <w:ilvl w:val="0"/>
          <w:numId w:val="7"/>
        </w:numPr>
        <w:spacing w:after="120" w:line="276"/>
      </w:pPr>
      <w:r>
        <w:rPr>
          <w:rFonts w:ascii="Arial" w:cs="Arial" w:eastAsia="Arial" w:hAnsi="Arial"/>
          <w:b/>
          <w:bCs/>
          <w:color w:val="1A1A2E"/>
          <w:sz w:val="22"/>
          <w:szCs w:val="22"/>
        </w:rPr>
        <w:t xml:space="preserve">Posting windows: </w:t>
      </w:r>
      <w:r>
        <w:rPr>
          <w:rFonts w:ascii="Arial" w:cs="Arial" w:eastAsia="Arial" w:hAnsi="Arial"/>
          <w:color w:val="333333"/>
          <w:sz w:val="22"/>
          <w:szCs w:val="22"/>
        </w:rPr>
        <w:t xml:space="preserve">Instagram peak engagement: Tuesday–Friday, 11 AM–1 PM and 7–9 PM ET. Weekend posts for lighter, culture-forward content.</w:t>
      </w:r>
    </w:p>
    <w:p>
      <w:r>
        <w:br w:type="page"/>
      </w:r>
    </w:p>
    <w:p>
      <w:pPr>
        <w:pStyle w:val="Heading1"/>
        <w:spacing w:after="200" w:before="360"/>
      </w:pPr>
      <w:r>
        <w:rPr>
          <w:rFonts w:ascii="Arial" w:cs="Arial" w:eastAsia="Arial" w:hAnsi="Arial"/>
          <w:b/>
          <w:bCs/>
          <w:color w:val="1A1A2E"/>
          <w:sz w:val="32"/>
          <w:szCs w:val="32"/>
        </w:rPr>
        <w:t xml:space="preserve">6. Partner-Driven Content Automation</w:t>
      </w:r>
    </w:p>
    <w:p>
      <w:pPr>
        <w:spacing w:after="120" w:before="0" w:line="276"/>
        <w:jc w:val="left"/>
      </w:pPr>
      <w:r>
        <w:rPr>
          <w:rFonts w:ascii="Arial" w:cs="Arial" w:eastAsia="Arial" w:hAnsi="Arial"/>
          <w:b w:val="false"/>
          <w:bCs w:val="false"/>
          <w:i w:val="false"/>
          <w:iCs w:val="false"/>
          <w:color w:val="333333"/>
          <w:sz w:val="22"/>
          <w:szCs w:val="22"/>
        </w:rPr>
        <w:t xml:space="preserve">NTangible’s deepest content advantage isn’t the brand account — it’s the data pipeline. When 30,000 athletes are being assessed through partner platforms like Alliance Fastpitch and Future Stars Series, every assessment completion, every college commitment update, every Clutch Factor™ milestone becomes a potential content trigger. This section outlines how to turn partner data events into an automated content engine that feeds both NTangible’s channels and partner marketing teams.</w:t>
      </w:r>
    </w:p>
    <w:p>
      <w:pPr>
        <w:spacing w:after="200" w:before="0" w:line="276"/>
        <w:jc w:val="left"/>
      </w:pPr>
      <w:r>
        <w:rPr>
          <w:rFonts w:ascii="Arial" w:cs="Arial" w:eastAsia="Arial" w:hAnsi="Arial"/>
          <w:b w:val="false"/>
          <w:bCs w:val="false"/>
          <w:i w:val="false"/>
          <w:iCs w:val="false"/>
          <w:color w:val="333333"/>
          <w:sz w:val="22"/>
          <w:szCs w:val="22"/>
        </w:rPr>
        <w:t xml:space="preserve">Design principle: NTangible does not post on behalf of partners. All partner-facing content is generated and packaged by the engine, then delivered to the partner’s marketing department for them to post on their own channels and timeline. The strategic play is collab posting through partners (who have significantly larger followings) rather than posting about partners from NTangible’s accounts. This multiplies reach without requiring NTangible to build its own audience from scratch.</w:t>
      </w:r>
    </w:p>
    <w:p>
      <w:pPr>
        <w:pStyle w:val="Heading2"/>
        <w:spacing w:after="200" w:before="240"/>
      </w:pPr>
      <w:r>
        <w:rPr>
          <w:rFonts w:ascii="Arial" w:cs="Arial" w:eastAsia="Arial" w:hAnsi="Arial"/>
          <w:b/>
          <w:bCs/>
          <w:color w:val="1A1A2E"/>
          <w:sz w:val="26"/>
          <w:szCs w:val="26"/>
        </w:rPr>
        <w:t xml:space="preserve">6.1 Integration Status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Partner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Status</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Path</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Alliance Fastpitch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API exists. No data flow connected yet. Discussions underway.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Connect to Alliance’s existing API. Build webhook listeners for athlete events (commitments, assessments, milestones).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Phase 1 — highest volume, API-ready</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Future Stars Series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No API exists. All data is manual or internal to FSS.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Build a lightweight data entry portal for FSS staff to input event results, athlete data, and milestones. Or: build a simple API layer they can adopt. See Section 6.3.</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Phase 2 — requires build before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Other Partners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Varies. Most have no structured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Extend the FSS portal as a white-label tool any partner can use to feed data into the content engine.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Phase 3 — after portal is proven with FSS</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6.2 Alliance Fastpitch — Data-Driven Content</w:t>
      </w:r>
    </w:p>
    <w:p>
      <w:pPr>
        <w:spacing w:after="120" w:before="0" w:line="276"/>
        <w:jc w:val="left"/>
      </w:pPr>
      <w:r>
        <w:rPr>
          <w:rFonts w:ascii="Arial" w:cs="Arial" w:eastAsia="Arial" w:hAnsi="Arial"/>
          <w:b w:val="false"/>
          <w:bCs w:val="false"/>
          <w:i w:val="false"/>
          <w:iCs w:val="false"/>
          <w:color w:val="333333"/>
          <w:sz w:val="22"/>
          <w:szCs w:val="22"/>
        </w:rPr>
        <w:t xml:space="preserve">Alliance Fastpitch represents the largest single deployment — 30,000+ athletes. Critical context: testing does not happen at events. All assessments occur in two windows — July/August (primary) and December (re-test). By the time Alliance events and tournaments happen throughout the year, NTangible is already sitting on the full dataset. This means the content engine isn’t reacting to live testing — it’s drawing from a rich, pre-existing data pool to generate content around events, commitments, and milestones as they happen.</w:t>
      </w:r>
    </w:p>
    <w:p>
      <w:pPr>
        <w:spacing w:after="80" w:before="0" w:line="276"/>
        <w:jc w:val="left"/>
      </w:pPr>
      <w:r>
        <w:rPr>
          <w:rFonts w:ascii="Arial" w:cs="Arial" w:eastAsia="Arial" w:hAnsi="Arial"/>
          <w:b/>
          <w:bCs/>
          <w:i w:val="false"/>
          <w:iCs w:val="false"/>
          <w:color w:val="333333"/>
          <w:sz w:val="22"/>
          <w:szCs w:val="22"/>
        </w:rPr>
        <w:t xml:space="preserve">The four primary content streams for Alliance: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College Commitment Posts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When an athlete updates their commitment status in the Alliance system, the engine auto-generates a spotlight post: name, school, position, and Clutch Factor™ score tier. Data is already on file from July/Aug testing — no new assessment needed. This is the highest-volume, highest-value trigger.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Primary: packaged and delivered to Alliance marketing for collab posting from their channels (far larger audience). Secondary: NTangible IG + X auto-publish with collab post tag.</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Uncommitted Highlights</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Query the dataset for uncommitted athletes with top Clutch Factor™ scores. Auto-generate “still available” content: “5 uncommitted athletes with 800+ Clutch Factors you should be watching.” Position-specific or region-specific versions for targeted reach.</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Delivered to Alliance marketing as recruiting-value content their audience wants. NTangible auto-publishes on X (recruiting media picks this up) and LinkedIn (coaches see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Event Leaderboards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At major Alliance tournaments, pull the Clutch Factor™ leaderboard for athletes competing at that specific event. Data is pre-loaded — just filter by event roster. “Top 10 Clutch Factors at the 2026 Alliance National Championships.” Generates buzz on-site and gives coaches a mental performance lens on the field.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Alliance marketing receives leaderboard graphic + caption for their event coverage. NTangible auto-publishes on all three platforms. Time these to drop during the event for maximum relevance.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Big Event Hype</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Pre-event content for marquee Alliance events, especially National Championships. “30,000 athletes tested. 256 competing this weekend. Here’s what the Clutch Factor™ data says about who performs under pressure.” Aggregate stats, storylines, and data teasers that build anticipation.</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Delivered to Alliance marketing 1–2 weeks before the event for their pre-event promotion. NTangible auto-publishes a countdown sequence across all platforms.</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spacing w:after="80" w:before="0" w:line="276"/>
        <w:jc w:val="left"/>
      </w:pPr>
      <w:r>
        <w:rPr>
          <w:rFonts w:ascii="Arial" w:cs="Arial" w:eastAsia="Arial" w:hAnsi="Arial"/>
          <w:b w:val="false"/>
          <w:bCs w:val="false"/>
          <w:i w:val="false"/>
          <w:iCs w:val="false"/>
          <w:color w:val="333333"/>
          <w:sz w:val="22"/>
          <w:szCs w:val="22"/>
        </w:rPr>
        <w:t xml:space="preserve">Additional Alliance content opportunities the engine can generate from the existing dataset:</w:t>
      </w:r>
    </w:p>
    <w:p>
      <w:pPr>
        <w:pStyle w:val="ListParagraph"/>
        <w:numPr>
          <w:ilvl w:val="0"/>
          <w:numId w:val="8"/>
        </w:numPr>
        <w:spacing w:after="120" w:line="276"/>
      </w:pPr>
      <w:r>
        <w:rPr>
          <w:rFonts w:ascii="Arial" w:cs="Arial" w:eastAsia="Arial" w:hAnsi="Arial"/>
          <w:b/>
          <w:bCs/>
          <w:color w:val="1A1A2E"/>
          <w:sz w:val="22"/>
          <w:szCs w:val="22"/>
        </w:rPr>
        <w:t xml:space="preserve">Testing window content (July/Aug and Dec): </w:t>
      </w:r>
      <w:r>
        <w:rPr>
          <w:rFonts w:ascii="Arial" w:cs="Arial" w:eastAsia="Arial" w:hAnsi="Arial"/>
          <w:color w:val="333333"/>
          <w:sz w:val="22"/>
          <w:szCs w:val="22"/>
        </w:rPr>
        <w:t xml:space="preserve">During active assessment periods, auto-generate volume milestones (“5,000 athletes tested this week”), aggregate data insights, and early Clutch Factor™ trends. This is the only window where testing is happening live.</w:t>
      </w:r>
    </w:p>
    <w:p>
      <w:pPr>
        <w:pStyle w:val="ListParagraph"/>
        <w:numPr>
          <w:ilvl w:val="0"/>
          <w:numId w:val="8"/>
        </w:numPr>
        <w:spacing w:after="120" w:line="276"/>
      </w:pPr>
      <w:r>
        <w:rPr>
          <w:rFonts w:ascii="Arial" w:cs="Arial" w:eastAsia="Arial" w:hAnsi="Arial"/>
          <w:b/>
          <w:bCs/>
          <w:color w:val="1A1A2E"/>
          <w:sz w:val="22"/>
          <w:szCs w:val="22"/>
        </w:rPr>
        <w:t xml:space="preserve">Re-test comparison content (December): </w:t>
      </w:r>
      <w:r>
        <w:rPr>
          <w:rFonts w:ascii="Arial" w:cs="Arial" w:eastAsia="Arial" w:hAnsi="Arial"/>
          <w:color w:val="333333"/>
          <w:sz w:val="22"/>
          <w:szCs w:val="22"/>
        </w:rPr>
        <w:t xml:space="preserve">When athletes re-test, auto-generate before/after comparisons. “She improved her Clutch Factor™ by 15% since July. Here’s what changed.” Proves the assessment’s developmental value.</w:t>
      </w:r>
    </w:p>
    <w:p>
      <w:pPr>
        <w:pStyle w:val="ListParagraph"/>
        <w:numPr>
          <w:ilvl w:val="0"/>
          <w:numId w:val="8"/>
        </w:numPr>
        <w:spacing w:after="120" w:line="276"/>
      </w:pPr>
      <w:r>
        <w:rPr>
          <w:rFonts w:ascii="Arial" w:cs="Arial" w:eastAsia="Arial" w:hAnsi="Arial"/>
          <w:b/>
          <w:bCs/>
          <w:color w:val="1A1A2E"/>
          <w:sz w:val="22"/>
          <w:szCs w:val="22"/>
        </w:rPr>
        <w:t xml:space="preserve">Recruiting query signals: </w:t>
      </w:r>
      <w:r>
        <w:rPr>
          <w:rFonts w:ascii="Arial" w:cs="Arial" w:eastAsia="Arial" w:hAnsi="Arial"/>
          <w:color w:val="333333"/>
          <w:sz w:val="22"/>
          <w:szCs w:val="22"/>
        </w:rPr>
        <w:t xml:space="preserve">When D1 coaches search CF scores in the platform, trigger anonymized urgency content: “Coaches from [X] D1 programs searched Clutch Factor™ scores this week.” Drives athletes and parents toward assessment.</w:t>
      </w:r>
    </w:p>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6.3 Future Stars Series — Regional Showcase Content</w:t>
      </w:r>
    </w:p>
    <w:p>
      <w:pPr>
        <w:spacing w:after="120" w:before="0" w:line="276"/>
        <w:jc w:val="left"/>
      </w:pPr>
      <w:r>
        <w:rPr>
          <w:rFonts w:ascii="Arial" w:cs="Arial" w:eastAsia="Arial" w:hAnsi="Arial"/>
          <w:b w:val="false"/>
          <w:bCs w:val="false"/>
          <w:i w:val="false"/>
          <w:iCs w:val="false"/>
          <w:color w:val="333333"/>
          <w:sz w:val="22"/>
          <w:szCs w:val="22"/>
        </w:rPr>
        <w:t xml:space="preserve">FSS operates differently from Alliance. There is no existing API, and testing is cyclical rather than concentrated in one window. Athletes are assessed before each regional event (e.g., the Alabama qualifier, the Southeast Showcase), which means new data drops in throughout the year as the event circuit progresses. The content engine needs to accommodate this rolling cadence.</w:t>
      </w:r>
    </w:p>
    <w:p>
      <w:pPr>
        <w:spacing w:after="80" w:before="0" w:line="276"/>
        <w:jc w:val="left"/>
      </w:pPr>
      <w:r>
        <w:rPr>
          <w:rFonts w:ascii="Arial" w:cs="Arial" w:eastAsia="Arial" w:hAnsi="Arial"/>
          <w:b/>
          <w:bCs/>
          <w:i w:val="false"/>
          <w:iCs w:val="false"/>
          <w:color w:val="333333"/>
          <w:sz w:val="22"/>
          <w:szCs w:val="22"/>
        </w:rPr>
        <w:t xml:space="preserve">Data bridge options (no API exists today):</w:t>
      </w:r>
    </w:p>
    <w:p>
      <w:pPr>
        <w:pStyle w:val="ListParagraph"/>
        <w:numPr>
          <w:ilvl w:val="0"/>
          <w:numId w:val="9"/>
        </w:numPr>
        <w:spacing w:after="120" w:line="276"/>
      </w:pPr>
      <w:r>
        <w:rPr>
          <w:rFonts w:ascii="Arial" w:cs="Arial" w:eastAsia="Arial" w:hAnsi="Arial"/>
          <w:b/>
          <w:bCs/>
          <w:color w:val="1A1A2E"/>
          <w:sz w:val="22"/>
          <w:szCs w:val="22"/>
        </w:rPr>
        <w:t xml:space="preserve">Option A — Partner Data Portal (Recommended): </w:t>
      </w:r>
      <w:r>
        <w:rPr>
          <w:rFonts w:ascii="Arial" w:cs="Arial" w:eastAsia="Arial" w:hAnsi="Arial"/>
          <w:color w:val="333333"/>
          <w:sz w:val="22"/>
          <w:szCs w:val="22"/>
        </w:rPr>
        <w:t xml:space="preserve">Build a lightweight web app that FSS staff can use to input event results after each regional. Simple form-based UI — athlete name, position, CF score, event name. No technical lift on FSS’s side. This portal can later be white-labeled for any partner without an API.</w:t>
      </w:r>
    </w:p>
    <w:p>
      <w:pPr>
        <w:pStyle w:val="ListParagraph"/>
        <w:numPr>
          <w:ilvl w:val="0"/>
          <w:numId w:val="9"/>
        </w:numPr>
        <w:spacing w:after="120" w:line="276"/>
      </w:pPr>
      <w:r>
        <w:rPr>
          <w:rFonts w:ascii="Arial" w:cs="Arial" w:eastAsia="Arial" w:hAnsi="Arial"/>
          <w:b/>
          <w:bCs/>
          <w:color w:val="1A1A2E"/>
          <w:sz w:val="22"/>
          <w:szCs w:val="22"/>
        </w:rPr>
        <w:t xml:space="preserve">Option B — Structured spreadsheet intake: </w:t>
      </w:r>
      <w:r>
        <w:rPr>
          <w:rFonts w:ascii="Arial" w:cs="Arial" w:eastAsia="Arial" w:hAnsi="Arial"/>
          <w:color w:val="333333"/>
          <w:sz w:val="22"/>
          <w:szCs w:val="22"/>
        </w:rPr>
        <w:t xml:space="preserve">FSS staff uploads a CSV or Google Sheet after each event with standardized columns. An ingestion agent parses the file and feeds it into the content engine. Lower build cost, but introduces manual lag between event and content.</w:t>
      </w:r>
    </w:p>
    <w:p>
      <w:pPr>
        <w:spacing w:after="80" w:before="0" w:line="276"/>
        <w:jc w:val="left"/>
      </w:pPr>
      <w:r>
        <w:rPr>
          <w:rFonts w:ascii="Arial" w:cs="Arial" w:eastAsia="Arial" w:hAnsi="Arial"/>
          <w:b/>
          <w:bCs/>
          <w:i w:val="false"/>
          <w:iCs w:val="false"/>
          <w:color w:val="333333"/>
          <w:sz w:val="22"/>
          <w:szCs w:val="22"/>
        </w:rPr>
        <w:t xml:space="preserve">Content structure — event-by-event, rolling throughout the year:</w:t>
      </w:r>
    </w:p>
    <w:p>
      <w:pPr>
        <w:pStyle w:val="ListParagraph"/>
        <w:numPr>
          <w:ilvl w:val="0"/>
          <w:numId w:val="8"/>
        </w:numPr>
        <w:spacing w:after="120" w:line="276"/>
      </w:pPr>
      <w:r>
        <w:rPr>
          <w:rFonts w:ascii="Arial" w:cs="Arial" w:eastAsia="Arial" w:hAnsi="Arial"/>
          <w:b/>
          <w:bCs/>
          <w:color w:val="1A1A2E"/>
          <w:sz w:val="22"/>
          <w:szCs w:val="22"/>
        </w:rPr>
        <w:t xml:space="preserve">Post-event top performers: </w:t>
      </w:r>
      <w:r>
        <w:rPr>
          <w:rFonts w:ascii="Arial" w:cs="Arial" w:eastAsia="Arial" w:hAnsi="Arial"/>
          <w:color w:val="333333"/>
          <w:sz w:val="22"/>
          <w:szCs w:val="22"/>
        </w:rPr>
        <w:t xml:space="preserve">After each regional (e.g., Alabama qualifier), auto-pull the top 3–5 Clutch Factor™ scores from that event. Generate a leaderboard graphic and caption: “Top 5 Clutch Factors from the 2026 Alabama Regional.” This is the core recurring content piece — it drops after every event, all season long.</w:t>
      </w:r>
    </w:p>
    <w:p>
      <w:pPr>
        <w:pStyle w:val="ListParagraph"/>
        <w:numPr>
          <w:ilvl w:val="0"/>
          <w:numId w:val="8"/>
        </w:numPr>
        <w:spacing w:after="120" w:line="276"/>
      </w:pPr>
      <w:r>
        <w:rPr>
          <w:rFonts w:ascii="Arial" w:cs="Arial" w:eastAsia="Arial" w:hAnsi="Arial"/>
          <w:b/>
          <w:bCs/>
          <w:color w:val="1A1A2E"/>
          <w:sz w:val="22"/>
          <w:szCs w:val="22"/>
        </w:rPr>
        <w:t xml:space="preserve">Cumulative season leaderboard: </w:t>
      </w:r>
      <w:r>
        <w:rPr>
          <w:rFonts w:ascii="Arial" w:cs="Arial" w:eastAsia="Arial" w:hAnsi="Arial"/>
          <w:color w:val="333333"/>
          <w:sz w:val="22"/>
          <w:szCs w:val="22"/>
        </w:rPr>
        <w:t xml:space="preserve">As regionals progress, maintain a running season-wide leaderboard. After each event, update and publish: “The top 10 Clutch Factors across all FSS regionals so far.” Creates a season-long narrative and gives athletes a reason to follow the content.</w:t>
      </w:r>
    </w:p>
    <w:p>
      <w:pPr>
        <w:pStyle w:val="ListParagraph"/>
        <w:numPr>
          <w:ilvl w:val="0"/>
          <w:numId w:val="8"/>
        </w:numPr>
        <w:spacing w:after="120" w:line="276"/>
      </w:pPr>
      <w:r>
        <w:rPr>
          <w:rFonts w:ascii="Arial" w:cs="Arial" w:eastAsia="Arial" w:hAnsi="Arial"/>
          <w:b/>
          <w:bCs/>
          <w:color w:val="1A1A2E"/>
          <w:sz w:val="22"/>
          <w:szCs w:val="22"/>
        </w:rPr>
        <w:t xml:space="preserve">Regional comparison content: </w:t>
      </w:r>
      <w:r>
        <w:rPr>
          <w:rFonts w:ascii="Arial" w:cs="Arial" w:eastAsia="Arial" w:hAnsi="Arial"/>
          <w:color w:val="333333"/>
          <w:sz w:val="22"/>
          <w:szCs w:val="22"/>
        </w:rPr>
        <w:t xml:space="preserve">Compare average CF scores across regions: “Athletes at the Southeast Regional averaged 12% higher Clutch Factors than the Midwest Regional. What’s in the water down South?” Drives regional rivalry engagement.</w:t>
      </w:r>
    </w:p>
    <w:p>
      <w:pPr>
        <w:pStyle w:val="ListParagraph"/>
        <w:numPr>
          <w:ilvl w:val="0"/>
          <w:numId w:val="8"/>
        </w:numPr>
        <w:spacing w:after="120" w:line="276"/>
      </w:pPr>
      <w:r>
        <w:rPr>
          <w:rFonts w:ascii="Arial" w:cs="Arial" w:eastAsia="Arial" w:hAnsi="Arial"/>
          <w:b/>
          <w:bCs/>
          <w:color w:val="1A1A2E"/>
          <w:sz w:val="22"/>
          <w:szCs w:val="22"/>
        </w:rPr>
        <w:t xml:space="preserve">Pre-event hype: </w:t>
      </w:r>
      <w:r>
        <w:rPr>
          <w:rFonts w:ascii="Arial" w:cs="Arial" w:eastAsia="Arial" w:hAnsi="Arial"/>
          <w:color w:val="333333"/>
          <w:sz w:val="22"/>
          <w:szCs w:val="22"/>
        </w:rPr>
        <w:t xml:space="preserve">Before each regional, generate anticipation content using data from previous events: “The Alabama Regional had the highest average Clutch Factor™ of any 2025 event. Can the Texas Regional top it?”</w:t>
      </w:r>
    </w:p>
    <w:p>
      <w:pPr>
        <w:pStyle w:val="ListParagraph"/>
        <w:numPr>
          <w:ilvl w:val="0"/>
          <w:numId w:val="8"/>
        </w:numPr>
        <w:spacing w:after="120" w:line="276"/>
      </w:pPr>
      <w:r>
        <w:rPr>
          <w:rFonts w:ascii="Arial" w:cs="Arial" w:eastAsia="Arial" w:hAnsi="Arial"/>
          <w:b/>
          <w:bCs/>
          <w:color w:val="1A1A2E"/>
          <w:sz w:val="22"/>
          <w:szCs w:val="22"/>
        </w:rPr>
        <w:t xml:space="preserve">National event build-up: </w:t>
      </w:r>
      <w:r>
        <w:rPr>
          <w:rFonts w:ascii="Arial" w:cs="Arial" w:eastAsia="Arial" w:hAnsi="Arial"/>
          <w:color w:val="333333"/>
          <w:sz w:val="22"/>
          <w:szCs w:val="22"/>
        </w:rPr>
        <w:t xml:space="preserve">As athletes qualify for the national showcase through regionals, aggregate their CF data into a “who to watch at nationals” series. Multiple content pieces leading into the main event.</w:t>
      </w:r>
    </w:p>
    <w:p>
      <w:pPr>
        <w:pStyle w:val="ListParagraph"/>
        <w:numPr>
          <w:ilvl w:val="0"/>
          <w:numId w:val="8"/>
        </w:numPr>
        <w:spacing w:after="120" w:line="276"/>
      </w:pPr>
      <w:r>
        <w:rPr>
          <w:rFonts w:ascii="Arial" w:cs="Arial" w:eastAsia="Arial" w:hAnsi="Arial"/>
          <w:b/>
          <w:bCs/>
          <w:color w:val="1A1A2E"/>
          <w:sz w:val="22"/>
          <w:szCs w:val="22"/>
        </w:rPr>
        <w:t xml:space="preserve">Year-over-year benchmarks: </w:t>
      </w:r>
      <w:r>
        <w:rPr>
          <w:rFonts w:ascii="Arial" w:cs="Arial" w:eastAsia="Arial" w:hAnsi="Arial"/>
          <w:color w:val="333333"/>
          <w:sz w:val="22"/>
          <w:szCs w:val="22"/>
        </w:rPr>
        <w:t xml:space="preserve">As the event circuit recurs annually, auto-generate comparison content per regional: “Average Clutch Factor™ at the 2026 Southeast Regional was up 15% from 2025.” Proves longitudinal value.</w:t>
      </w:r>
    </w:p>
    <w:p>
      <w:pPr>
        <w:pStyle w:val="Heading2"/>
        <w:spacing w:after="200" w:before="240"/>
      </w:pPr>
      <w:r>
        <w:rPr>
          <w:rFonts w:ascii="Arial" w:cs="Arial" w:eastAsia="Arial" w:hAnsi="Arial"/>
          <w:b/>
          <w:bCs/>
          <w:color w:val="1A1A2E"/>
          <w:sz w:val="26"/>
          <w:szCs w:val="26"/>
        </w:rPr>
        <w:t xml:space="preserve">6.4 Other Partner Opportunities</w:t>
      </w:r>
    </w:p>
    <w:p>
      <w:pPr>
        <w:spacing w:after="120" w:before="0" w:line="276"/>
        <w:jc w:val="left"/>
      </w:pPr>
      <w:r>
        <w:rPr>
          <w:rFonts w:ascii="Arial" w:cs="Arial" w:eastAsia="Arial" w:hAnsi="Arial"/>
          <w:b w:val="false"/>
          <w:bCs w:val="false"/>
          <w:i w:val="false"/>
          <w:iCs w:val="false"/>
          <w:color w:val="333333"/>
          <w:sz w:val="22"/>
          <w:szCs w:val="22"/>
        </w:rPr>
        <w:t xml:space="preserve">The same event-trigger framework extends to any partner integration. Here are additional opportunities across the verified partner network:</w:t>
      </w:r>
    </w:p>
    <w:p>
      <w:pPr>
        <w:pStyle w:val="ListParagraph"/>
        <w:numPr>
          <w:ilvl w:val="0"/>
          <w:numId w:val="10"/>
        </w:numPr>
        <w:spacing w:after="120" w:line="276"/>
      </w:pPr>
      <w:r>
        <w:rPr>
          <w:rFonts w:ascii="Arial" w:cs="Arial" w:eastAsia="Arial" w:hAnsi="Arial"/>
          <w:b/>
          <w:bCs/>
          <w:color w:val="1A1A2E"/>
          <w:sz w:val="22"/>
          <w:szCs w:val="22"/>
        </w:rPr>
        <w:t xml:space="preserve">High Level Throwing — Training milestone triggers: </w:t>
      </w:r>
      <w:r>
        <w:rPr>
          <w:rFonts w:ascii="Arial" w:cs="Arial" w:eastAsia="Arial" w:hAnsi="Arial"/>
          <w:color w:val="333333"/>
          <w:sz w:val="22"/>
          <w:szCs w:val="22"/>
        </w:rPr>
        <w:t xml:space="preserve">When an athlete completes a throwing program milestone AND has a high CF score, auto-generate content that ties physical development to mental readiness. “He gained 5 mph this off-season. His Clutch Factor™ says he’ll use it when it matters.”</w:t>
      </w:r>
    </w:p>
    <w:p>
      <w:pPr>
        <w:pStyle w:val="ListParagraph"/>
        <w:numPr>
          <w:ilvl w:val="0"/>
          <w:numId w:val="10"/>
        </w:numPr>
        <w:spacing w:after="120" w:line="276"/>
      </w:pPr>
      <w:r>
        <w:rPr>
          <w:rFonts w:ascii="Arial" w:cs="Arial" w:eastAsia="Arial" w:hAnsi="Arial"/>
          <w:b/>
          <w:bCs/>
          <w:color w:val="1A1A2E"/>
          <w:sz w:val="22"/>
          <w:szCs w:val="22"/>
        </w:rPr>
        <w:t xml:space="preserve">RFK Racing — Race-day content: </w:t>
      </w:r>
      <w:r>
        <w:rPr>
          <w:rFonts w:ascii="Arial" w:cs="Arial" w:eastAsia="Arial" w:hAnsi="Arial"/>
          <w:color w:val="333333"/>
          <w:sz w:val="22"/>
          <w:szCs w:val="22"/>
        </w:rPr>
        <w:t xml:space="preserve">On NASCAR race weekends, auto-pull driver performance context and pair with NTangible’s pressure assessment angle. Pre-race hype, in-race commentary hooks, and post-race analysis content. All templated and triggered by the race calendar.</w:t>
      </w:r>
    </w:p>
    <w:p>
      <w:pPr>
        <w:pStyle w:val="ListParagraph"/>
        <w:numPr>
          <w:ilvl w:val="0"/>
          <w:numId w:val="10"/>
        </w:numPr>
        <w:spacing w:after="120" w:line="276"/>
      </w:pPr>
      <w:r>
        <w:rPr>
          <w:rFonts w:ascii="Arial" w:cs="Arial" w:eastAsia="Arial" w:hAnsi="Arial"/>
          <w:b/>
          <w:bCs/>
          <w:color w:val="1A1A2E"/>
          <w:sz w:val="22"/>
          <w:szCs w:val="22"/>
        </w:rPr>
        <w:t xml:space="preserve">Governors Challenge — Tournament integration: </w:t>
      </w:r>
      <w:r>
        <w:rPr>
          <w:rFonts w:ascii="Arial" w:cs="Arial" w:eastAsia="Arial" w:hAnsi="Arial"/>
          <w:color w:val="333333"/>
          <w:sz w:val="22"/>
          <w:szCs w:val="22"/>
        </w:rPr>
        <w:t xml:space="preserve">Same tournament content framework as Alliance: pre-event hype, live leaderboard, post-event data drops, athlete commitment spotlights.</w:t>
      </w:r>
    </w:p>
    <w:p>
      <w:pPr>
        <w:pStyle w:val="ListParagraph"/>
        <w:numPr>
          <w:ilvl w:val="0"/>
          <w:numId w:val="10"/>
        </w:numPr>
        <w:spacing w:after="120" w:line="276"/>
      </w:pPr>
      <w:r>
        <w:rPr>
          <w:rFonts w:ascii="Arial" w:cs="Arial" w:eastAsia="Arial" w:hAnsi="Arial"/>
          <w:b/>
          <w:bCs/>
          <w:color w:val="1A1A2E"/>
          <w:sz w:val="22"/>
          <w:szCs w:val="22"/>
        </w:rPr>
        <w:t xml:space="preserve">Michigan State / Hofstra / Boston College — Collegiate proof: </w:t>
      </w:r>
      <w:r>
        <w:rPr>
          <w:rFonts w:ascii="Arial" w:cs="Arial" w:eastAsia="Arial" w:hAnsi="Arial"/>
          <w:color w:val="333333"/>
          <w:sz w:val="22"/>
          <w:szCs w:val="22"/>
        </w:rPr>
        <w:t xml:space="preserve">When these programs use NTangible data in recruiting decisions (with their approval), auto-generate “in the program” content. “D1 programs are using Clutch Factor™ to build rosters. Here’s why.”</w:t>
      </w:r>
    </w:p>
    <w:p>
      <w:pPr>
        <w:pStyle w:val="ListParagraph"/>
        <w:numPr>
          <w:ilvl w:val="0"/>
          <w:numId w:val="10"/>
        </w:numPr>
        <w:spacing w:after="120" w:line="276"/>
      </w:pPr>
      <w:r>
        <w:rPr>
          <w:rFonts w:ascii="Arial" w:cs="Arial" w:eastAsia="Arial" w:hAnsi="Arial"/>
          <w:b/>
          <w:bCs/>
          <w:color w:val="1A1A2E"/>
          <w:sz w:val="22"/>
          <w:szCs w:val="22"/>
        </w:rPr>
        <w:t xml:space="preserve">DARTLE — Cross-sport expansion: </w:t>
      </w:r>
      <w:r>
        <w:rPr>
          <w:rFonts w:ascii="Arial" w:cs="Arial" w:eastAsia="Arial" w:hAnsi="Arial"/>
          <w:color w:val="333333"/>
          <w:sz w:val="22"/>
          <w:szCs w:val="22"/>
        </w:rPr>
        <w:t xml:space="preserve">As NTangible expands to 20+ sports, DARTLE events become content triggers for sports beyond baseball and fastpitch. Each new sport launch is a content campaign in itself.</w:t>
      </w:r>
    </w:p>
    <w:p>
      <w:pPr>
        <w:pStyle w:val="Heading2"/>
        <w:spacing w:after="200" w:before="240"/>
      </w:pPr>
      <w:r>
        <w:rPr>
          <w:rFonts w:ascii="Arial" w:cs="Arial" w:eastAsia="Arial" w:hAnsi="Arial"/>
          <w:b/>
          <w:bCs/>
          <w:color w:val="1A1A2E"/>
          <w:sz w:val="26"/>
          <w:szCs w:val="26"/>
        </w:rPr>
        <w:t xml:space="preserve">6.5 Partner Content Delivery System</w:t>
      </w:r>
    </w:p>
    <w:p>
      <w:pPr>
        <w:spacing w:after="120" w:before="0" w:line="276"/>
        <w:jc w:val="left"/>
      </w:pPr>
      <w:r>
        <w:rPr>
          <w:rFonts w:ascii="Arial" w:cs="Arial" w:eastAsia="Arial" w:hAnsi="Arial"/>
          <w:b w:val="false"/>
          <w:bCs w:val="false"/>
          <w:i w:val="false"/>
          <w:iCs w:val="false"/>
          <w:color w:val="333333"/>
          <w:sz w:val="22"/>
          <w:szCs w:val="22"/>
        </w:rPr>
        <w:t xml:space="preserve">This is the core strategic play: Alliance Fastpitch and FSS have significantly larger followings than NTangible’s own channels. The engine generates content and delivers it to partner marketing departments to post from their accounts — ideally as collab posts that tag NTangible. NTangible gets massive reach through the partner’s audience without having to build that following independently. The partner gets free, professionally written, data-rich content they didn’t have to create. Everyone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 Method</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Partner Benefit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Webhook to Partner CMS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When content is generated from a partner event trigger, the system pushes a ready-to-post content package (caption, image, hashtags) to the partner’s content management system or Slack channel.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Partner marketing team gets free, professionally written content without lifting a finger. They approve and post to their own channels.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Co-Branded Template Library</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Maintain a set of co-branded templates per partner (NTangible + partner logos, colors, fonts). Auto-populated from event data and served to both teams.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Consistent brand presentation across both organizations. Eliminates back-and-forth on design approvals.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Monthly Partner Digest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Auto-compiled monthly report for each partner: how many athletes assessed, content pieces generated, total social reach across both brands, top-performing posts.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Gives partner leadership hard ROI numbers on the NTangible integration. Supports renewal and expansion conversations.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Athlete Shareable Assets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When athletes receive their NTangible Score, auto-generate a branded shareable graphic they can post to their own IG/X. Includes partner event branding.</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Every athlete share is organic reach for both NTangible and the partner. At 30K athletes, even a 10% share rate = 3,000 organic posts.</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6.6 Platform Distribution Logic for Partner Content</w:t>
      </w:r>
    </w:p>
    <w:p>
      <w:pPr>
        <w:spacing w:after="120" w:before="0" w:line="276"/>
        <w:jc w:val="left"/>
      </w:pPr>
      <w:r>
        <w:rPr>
          <w:rFonts w:ascii="Arial" w:cs="Arial" w:eastAsia="Arial" w:hAnsi="Arial"/>
          <w:b w:val="false"/>
          <w:bCs w:val="false"/>
          <w:i w:val="false"/>
          <w:iCs w:val="false"/>
          <w:color w:val="333333"/>
          <w:sz w:val="22"/>
          <w:szCs w:val="22"/>
        </w:rPr>
        <w:t xml:space="preserve">Not all partner-triggered content belongs on every platform. The Orchestrator uses the following routing logic:</w:t>
      </w:r>
    </w:p>
    <w:p>
      <w:pPr>
        <w:pStyle w:val="ListParagraph"/>
        <w:numPr>
          <w:ilvl w:val="0"/>
          <w:numId w:val="11"/>
        </w:numPr>
        <w:spacing w:after="120" w:line="276"/>
      </w:pPr>
      <w:r>
        <w:rPr>
          <w:rFonts w:ascii="Arial" w:cs="Arial" w:eastAsia="Arial" w:hAnsi="Arial"/>
          <w:b/>
          <w:bCs/>
          <w:color w:val="1A1A2E"/>
          <w:sz w:val="22"/>
          <w:szCs w:val="22"/>
        </w:rPr>
        <w:t xml:space="preserve">LinkedIn: </w:t>
      </w:r>
      <w:r>
        <w:rPr>
          <w:rFonts w:ascii="Arial" w:cs="Arial" w:eastAsia="Arial" w:hAnsi="Arial"/>
          <w:color w:val="333333"/>
          <w:sz w:val="22"/>
          <w:szCs w:val="22"/>
        </w:rPr>
        <w:t xml:space="preserve">Aggregate data stories (assessment volume milestones, tournament wrap-ups, year-over-year benchmarks), partner credibility signals, and D1 program use cases. This is the B2B proof layer.</w:t>
      </w:r>
    </w:p>
    <w:p>
      <w:pPr>
        <w:pStyle w:val="ListParagraph"/>
        <w:numPr>
          <w:ilvl w:val="0"/>
          <w:numId w:val="11"/>
        </w:numPr>
        <w:spacing w:after="120" w:line="276"/>
      </w:pPr>
      <w:r>
        <w:rPr>
          <w:rFonts w:ascii="Arial" w:cs="Arial" w:eastAsia="Arial" w:hAnsi="Arial"/>
          <w:b/>
          <w:bCs/>
          <w:color w:val="1A1A2E"/>
          <w:sz w:val="22"/>
          <w:szCs w:val="22"/>
        </w:rPr>
        <w:t xml:space="preserve">X (Twitter): </w:t>
      </w:r>
      <w:r>
        <w:rPr>
          <w:rFonts w:ascii="Arial" w:cs="Arial" w:eastAsia="Arial" w:hAnsi="Arial"/>
          <w:color w:val="333333"/>
          <w:sz w:val="22"/>
          <w:szCs w:val="22"/>
        </w:rPr>
        <w:t xml:space="preserve">Real-time event content (live leaderboards, trend jacks during tournament weekends), individual athlete hot takes, data drops, and recruiting intel angles. Speed and volume.</w:t>
      </w:r>
    </w:p>
    <w:p>
      <w:pPr>
        <w:pStyle w:val="ListParagraph"/>
        <w:numPr>
          <w:ilvl w:val="0"/>
          <w:numId w:val="11"/>
        </w:numPr>
        <w:spacing w:after="120" w:line="276"/>
      </w:pPr>
      <w:r>
        <w:rPr>
          <w:rFonts w:ascii="Arial" w:cs="Arial" w:eastAsia="Arial" w:hAnsi="Arial"/>
          <w:b/>
          <w:bCs/>
          <w:color w:val="1A1A2E"/>
          <w:sz w:val="22"/>
          <w:szCs w:val="22"/>
        </w:rPr>
        <w:t xml:space="preserve">Instagram: </w:t>
      </w:r>
      <w:r>
        <w:rPr>
          <w:rFonts w:ascii="Arial" w:cs="Arial" w:eastAsia="Arial" w:hAnsi="Arial"/>
          <w:color w:val="333333"/>
          <w:sz w:val="22"/>
          <w:szCs w:val="22"/>
        </w:rPr>
        <w:t xml:space="preserve">Athlete spotlights (commitment posts, Clutch Certified graphics), carousel summaries from events, Reels from on-site assessment footage, and Stories polls tied to event results. Visual and athlete-facing.</w:t>
      </w:r>
    </w:p>
    <w:p>
      <w:r>
        <w:br w:type="page"/>
      </w:r>
    </w:p>
    <w:p>
      <w:pPr>
        <w:pStyle w:val="Heading1"/>
        <w:spacing w:after="200" w:before="360"/>
      </w:pPr>
      <w:r>
        <w:rPr>
          <w:rFonts w:ascii="Arial" w:cs="Arial" w:eastAsia="Arial" w:hAnsi="Arial"/>
          <w:b/>
          <w:bCs/>
          <w:color w:val="1A1A2E"/>
          <w:sz w:val="32"/>
          <w:szCs w:val="32"/>
        </w:rPr>
        <w:t xml:space="preserve">7. Sales Content Engine</w:t>
      </w:r>
    </w:p>
    <w:p>
      <w:pPr>
        <w:spacing w:after="120" w:before="0" w:line="276"/>
        <w:jc w:val="left"/>
      </w:pPr>
      <w:r>
        <w:rPr>
          <w:rFonts w:ascii="Arial" w:cs="Arial" w:eastAsia="Arial" w:hAnsi="Arial"/>
          <w:b w:val="false"/>
          <w:bCs w:val="false"/>
          <w:i w:val="false"/>
          <w:iCs w:val="false"/>
          <w:color w:val="333333"/>
          <w:sz w:val="22"/>
          <w:szCs w:val="22"/>
        </w:rPr>
        <w:t xml:space="preserve">The content engine is not just a brand play — it needs to directly drive revenue. Every piece of content should either close a deal, warm a lead, or arm a partner to sell on NTangible’s behalf. This section covers the sales copy, conversion content, and revenue-driving material the engine generates across all audiences and partners.</w:t>
      </w:r>
    </w:p>
    <w:p>
      <w:pPr>
        <w:pStyle w:val="Heading2"/>
        <w:spacing w:after="200" w:before="240"/>
      </w:pPr>
      <w:r>
        <w:rPr>
          <w:rFonts w:ascii="Arial" w:cs="Arial" w:eastAsia="Arial" w:hAnsi="Arial"/>
          <w:b/>
          <w:bCs/>
          <w:color w:val="1A1A2E"/>
          <w:sz w:val="26"/>
          <w:szCs w:val="26"/>
        </w:rPr>
        <w:t xml:space="preserve">7.1 Core Sales Content by Audience</w:t>
      </w:r>
    </w:p>
    <w:p>
      <w:pPr>
        <w:spacing w:after="120" w:before="0" w:line="276"/>
        <w:jc w:val="left"/>
      </w:pPr>
      <w:r>
        <w:rPr>
          <w:rFonts w:ascii="Arial" w:cs="Arial" w:eastAsia="Arial" w:hAnsi="Arial"/>
          <w:b w:val="false"/>
          <w:bCs w:val="false"/>
          <w:i w:val="false"/>
          <w:iCs w:val="false"/>
          <w:color w:val="333333"/>
          <w:sz w:val="22"/>
          <w:szCs w:val="22"/>
        </w:rPr>
        <w:t xml:space="preserve">The engine maintains a library of sales copy templates segmented by buyer persona. These are used across NTangible’s own channels, partner delivery packages, cold outreach, and ad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Message</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Formats</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Distribution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College Coaches / Scouts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You evaluate arm strength, speed, and GPA. What if you could also see how an athlete performs under pressure before you offer a scholarship? 73% of athletes above 800 CF = All-American.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LinkedIn posts, email sequences, one-pagers, DM templates, case study cards (MSU, Hofstra, BC)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NTangible LinkedIn + X. Also packaged for partner networks (Alliance coach contacts, FSS scout lists).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Event Directors / Orgs</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Turn your tournament into an intelligence hub. Add a Clutch Factor™ assessment to your registration flow and give coaches a reason to attend that no other event offers.</w:t>
            </w:r>
          </w:p>
        </w:tc>
        <w:tc>
          <w:tcPr>
            <w:tcW w:type="dxa" w:w="2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LinkedIn posts, pitch decks, ROI comparisons, email outreach sequences</w:t>
            </w:r>
          </w:p>
        </w:tc>
        <w:tc>
          <w:tcPr>
            <w:tcW w:type="dxa" w:w="2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NTangible LinkedIn + direct outreach. Sales team uses the same content in 1-to-1 conversations.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Parents / Families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The average failed D1 transfer costs $150K. Knowing your athlete’s mental performance profile before committing is the smartest investment you can make. Get Clutch Tested. Get seen.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IG + X social posts, FAQ content, email sequences, social ad copy, parent-facing landing pages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Delivered to partners (Alliance, FSS) for their parent channels. Also used in NTangible’s own paid social targeting parents of 14–18 year-old athletes.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Athletes</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D1 coaches are searching Clutch Factor™ scores right now. If you’re not in the system, you’re invisible. Your physical stats tell half the story — your Clutch Factor™ tells the other half.</w:t>
            </w:r>
          </w:p>
        </w:tc>
        <w:tc>
          <w:tcPr>
            <w:tcW w:type="dxa" w:w="2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IG posts + Stories, X tweets, Reels scripts, shareable assessment graphics</w:t>
            </w:r>
          </w:p>
        </w:tc>
        <w:tc>
          <w:tcPr>
            <w:tcW w:type="dxa" w:w="2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NTangible IG + X auto-publish. Also delivered to partners for posting through their athlete-facing channels.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Integration Partners (AMS, Recruiting Platforms)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Your platform tracks the physical side. NTangible is the missing mental performance layer. Embed via API, create a new revenue stream, and differentiate against every competitor.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LinkedIn thought leadership, direct outreach email sequences, co-marketing proposals, API documentation landing pages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NTangible LinkedIn for visibility. Primarily used in direct sales conversations and cold outreach.</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Pro Front Offices</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Average 1st round draft bust: -$3.5M. You have the film, the combine data, the analytics. You don’t have the mental performance data. NTangible closes that gap.</w:t>
            </w:r>
          </w:p>
        </w:tc>
        <w:tc>
          <w:tcPr>
            <w:tcW w:type="dxa" w:w="2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LinkedIn posts, direct outreach, executive briefing decks, case study content</w:t>
            </w:r>
          </w:p>
        </w:tc>
        <w:tc>
          <w:tcPr>
            <w:tcW w:type="dxa" w:w="2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NTangible LinkedIn for air cover. Primarily direct sales channel.</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7.2 Partner Sales Enablement</w:t>
      </w:r>
    </w:p>
    <w:p>
      <w:pPr>
        <w:spacing w:after="120" w:before="0" w:line="276"/>
        <w:jc w:val="left"/>
      </w:pPr>
      <w:r>
        <w:rPr>
          <w:rFonts w:ascii="Arial" w:cs="Arial" w:eastAsia="Arial" w:hAnsi="Arial"/>
          <w:b w:val="false"/>
          <w:bCs w:val="false"/>
          <w:i w:val="false"/>
          <w:iCs w:val="false"/>
          <w:color w:val="333333"/>
          <w:sz w:val="22"/>
          <w:szCs w:val="22"/>
        </w:rPr>
        <w:t xml:space="preserve">Partners like Alliance and FSS don’t just need social content — they need sales ammunition. Not every integration is a straight fee; Alliance needs to push the assessment to 30,000 families, and the value of seeing their daughter’s profile in front of D1 coaches on the recruiting dashboard is the sell. The engine generates conversion-focused material tailored to each partner’s sales motion.</w:t>
      </w:r>
    </w:p>
    <w:p>
      <w:pPr>
        <w:pStyle w:val="ListParagraph"/>
        <w:numPr>
          <w:ilvl w:val="0"/>
          <w:numId w:val="9"/>
        </w:numPr>
        <w:spacing w:after="120" w:line="276"/>
      </w:pPr>
      <w:r>
        <w:rPr>
          <w:rFonts w:ascii="Arial" w:cs="Arial" w:eastAsia="Arial" w:hAnsi="Arial"/>
          <w:b/>
          <w:bCs/>
          <w:color w:val="1A1A2E"/>
          <w:sz w:val="22"/>
          <w:szCs w:val="22"/>
        </w:rPr>
        <w:t xml:space="preserve">Alliance Fastpitch — Registration push: </w:t>
      </w:r>
      <w:r>
        <w:rPr>
          <w:rFonts w:ascii="Arial" w:cs="Arial" w:eastAsia="Arial" w:hAnsi="Arial"/>
          <w:color w:val="333333"/>
          <w:sz w:val="22"/>
          <w:szCs w:val="22"/>
        </w:rPr>
        <w:t xml:space="preserve">Email sequences, social ad copy, and landing page content that drive assessment sign-ups during July/Aug and December windows. Urgency-driven messaging tied to real platform data: “Coaches from [X] D1 programs searched Clutch Factor™ scores this week. Are you in the system?” Also: re-engagement copy for athletes who haven’t completed their assessment.</w:t>
      </w:r>
    </w:p>
    <w:p>
      <w:pPr>
        <w:pStyle w:val="ListParagraph"/>
        <w:numPr>
          <w:ilvl w:val="0"/>
          <w:numId w:val="9"/>
        </w:numPr>
        <w:spacing w:after="120" w:line="276"/>
      </w:pPr>
      <w:r>
        <w:rPr>
          <w:rFonts w:ascii="Arial" w:cs="Arial" w:eastAsia="Arial" w:hAnsi="Arial"/>
          <w:b/>
          <w:bCs/>
          <w:color w:val="1A1A2E"/>
          <w:sz w:val="22"/>
          <w:szCs w:val="22"/>
        </w:rPr>
        <w:t xml:space="preserve">Alliance Fastpitch — Proof of value: </w:t>
      </w:r>
      <w:r>
        <w:rPr>
          <w:rFonts w:ascii="Arial" w:cs="Arial" w:eastAsia="Arial" w:hAnsi="Arial"/>
          <w:color w:val="333333"/>
          <w:sz w:val="22"/>
          <w:szCs w:val="22"/>
        </w:rPr>
        <w:t xml:space="preserve">After each testing window, auto-generate a summary: athletes tested, profiles viewed by coaches, commitment rates. Hard ROI numbers Alliance can use with their board and membership to justify the integration.</w:t>
      </w:r>
    </w:p>
    <w:p>
      <w:pPr>
        <w:pStyle w:val="ListParagraph"/>
        <w:numPr>
          <w:ilvl w:val="0"/>
          <w:numId w:val="9"/>
        </w:numPr>
        <w:spacing w:after="120" w:line="276"/>
      </w:pPr>
      <w:r>
        <w:rPr>
          <w:rFonts w:ascii="Arial" w:cs="Arial" w:eastAsia="Arial" w:hAnsi="Arial"/>
          <w:b/>
          <w:bCs/>
          <w:color w:val="1A1A2E"/>
          <w:sz w:val="22"/>
          <w:szCs w:val="22"/>
        </w:rPr>
        <w:t xml:space="preserve">Future Stars Series — Event differentiation: </w:t>
      </w:r>
      <w:r>
        <w:rPr>
          <w:rFonts w:ascii="Arial" w:cs="Arial" w:eastAsia="Arial" w:hAnsi="Arial"/>
          <w:color w:val="333333"/>
          <w:sz w:val="22"/>
          <w:szCs w:val="22"/>
        </w:rPr>
        <w:t xml:space="preserve">“The only showcase where you get a Clutch Factor™ score alongside your physical measurables.” Registration conversion copy that positions FSS events as premium because they include mental performance data. Post-event proof content showing what the assessment revealed.</w:t>
      </w:r>
    </w:p>
    <w:p>
      <w:pPr>
        <w:pStyle w:val="ListParagraph"/>
        <w:numPr>
          <w:ilvl w:val="0"/>
          <w:numId w:val="9"/>
        </w:numPr>
        <w:spacing w:after="120" w:line="276"/>
      </w:pPr>
      <w:r>
        <w:rPr>
          <w:rFonts w:ascii="Arial" w:cs="Arial" w:eastAsia="Arial" w:hAnsi="Arial"/>
          <w:b/>
          <w:bCs/>
          <w:color w:val="1A1A2E"/>
          <w:sz w:val="22"/>
          <w:szCs w:val="22"/>
        </w:rPr>
        <w:t xml:space="preserve">Collegiate partners — Athletic department ROI: </w:t>
      </w:r>
      <w:r>
        <w:rPr>
          <w:rFonts w:ascii="Arial" w:cs="Arial" w:eastAsia="Arial" w:hAnsi="Arial"/>
          <w:color w:val="333333"/>
          <w:sz w:val="22"/>
          <w:szCs w:val="22"/>
        </w:rPr>
        <w:t xml:space="preserve">Content that helps Michigan State, Hofstra, or BC justify continuing and expanding the partnership internally. Recruitment success metrics, transfer retention data, and coaching staff adoption stories.</w:t>
      </w:r>
    </w:p>
    <w:p>
      <w:pPr>
        <w:pStyle w:val="ListParagraph"/>
        <w:numPr>
          <w:ilvl w:val="0"/>
          <w:numId w:val="9"/>
        </w:numPr>
        <w:spacing w:after="120" w:line="276"/>
      </w:pPr>
      <w:r>
        <w:rPr>
          <w:rFonts w:ascii="Arial" w:cs="Arial" w:eastAsia="Arial" w:hAnsi="Arial"/>
          <w:b/>
          <w:bCs/>
          <w:color w:val="1A1A2E"/>
          <w:sz w:val="22"/>
          <w:szCs w:val="22"/>
        </w:rPr>
        <w:t xml:space="preserve">RFK Racing — Sponsor-facing content: </w:t>
      </w:r>
      <w:r>
        <w:rPr>
          <w:rFonts w:ascii="Arial" w:cs="Arial" w:eastAsia="Arial" w:hAnsi="Arial"/>
          <w:color w:val="333333"/>
          <w:sz w:val="22"/>
          <w:szCs w:val="22"/>
        </w:rPr>
        <w:t xml:space="preserve">Performance narratives tying NTangible’s pressure assessment to race results. Useful for RFK’s own sponsor communications and NTangible’s credibility in the motorsports vertical.</w:t>
      </w:r>
    </w:p>
    <w:p>
      <w:pPr>
        <w:pStyle w:val="Heading2"/>
        <w:spacing w:after="200" w:before="240"/>
      </w:pPr>
      <w:r>
        <w:rPr>
          <w:rFonts w:ascii="Arial" w:cs="Arial" w:eastAsia="Arial" w:hAnsi="Arial"/>
          <w:b/>
          <w:bCs/>
          <w:color w:val="1A1A2E"/>
          <w:sz w:val="26"/>
          <w:szCs w:val="26"/>
        </w:rPr>
        <w:t xml:space="preserve">7.3 Revenue-Driving Social Posts</w:t>
      </w:r>
    </w:p>
    <w:p>
      <w:pPr>
        <w:spacing w:after="120" w:before="0" w:line="276"/>
        <w:jc w:val="left"/>
      </w:pPr>
      <w:r>
        <w:rPr>
          <w:rFonts w:ascii="Arial" w:cs="Arial" w:eastAsia="Arial" w:hAnsi="Arial"/>
          <w:b w:val="false"/>
          <w:bCs w:val="false"/>
          <w:i w:val="false"/>
          <w:iCs w:val="false"/>
          <w:color w:val="333333"/>
          <w:sz w:val="22"/>
          <w:szCs w:val="22"/>
        </w:rPr>
        <w:t xml:space="preserve">Beyond partner enablement, NTangible’s own social channels should consistently run content designed to generate inbound interest, warm leads, and drive demo requests. This is different from brand content — every post has a commercial intent.</w:t>
      </w:r>
    </w:p>
    <w:p>
      <w:pPr>
        <w:pStyle w:val="ListParagraph"/>
        <w:numPr>
          <w:ilvl w:val="0"/>
          <w:numId w:val="8"/>
        </w:numPr>
        <w:spacing w:after="120" w:line="276"/>
      </w:pPr>
      <w:r>
        <w:rPr>
          <w:rFonts w:ascii="Arial" w:cs="Arial" w:eastAsia="Arial" w:hAnsi="Arial"/>
          <w:b/>
          <w:bCs/>
          <w:color w:val="1A1A2E"/>
          <w:sz w:val="22"/>
          <w:szCs w:val="22"/>
        </w:rPr>
        <w:t xml:space="preserve">Cost-of-guessing posts: </w:t>
      </w:r>
      <w:r>
        <w:rPr>
          <w:rFonts w:ascii="Arial" w:cs="Arial" w:eastAsia="Arial" w:hAnsi="Arial"/>
          <w:color w:val="333333"/>
          <w:sz w:val="22"/>
          <w:szCs w:val="22"/>
        </w:rPr>
        <w:t xml:space="preserve">Data-driven content that quantifies the problem NTangible solves. “Failed D1 transfer: -$150K. Draft bust: -$3.5M. Youth churn: -$50K lifetime value. You’re guessing on 50% of the decision. We measured the other 50%.” These run as recurring X and LinkedIn posts.</w:t>
      </w:r>
    </w:p>
    <w:p>
      <w:pPr>
        <w:pStyle w:val="ListParagraph"/>
        <w:numPr>
          <w:ilvl w:val="0"/>
          <w:numId w:val="8"/>
        </w:numPr>
        <w:spacing w:after="120" w:line="276"/>
      </w:pPr>
      <w:r>
        <w:rPr>
          <w:rFonts w:ascii="Arial" w:cs="Arial" w:eastAsia="Arial" w:hAnsi="Arial"/>
          <w:b/>
          <w:bCs/>
          <w:color w:val="1A1A2E"/>
          <w:sz w:val="22"/>
          <w:szCs w:val="22"/>
        </w:rPr>
        <w:t xml:space="preserve">Social proof sequences: </w:t>
      </w:r>
      <w:r>
        <w:rPr>
          <w:rFonts w:ascii="Arial" w:cs="Arial" w:eastAsia="Arial" w:hAnsi="Arial"/>
          <w:color w:val="333333"/>
          <w:sz w:val="22"/>
          <w:szCs w:val="22"/>
        </w:rPr>
        <w:t xml:space="preserve">When a new partner signs or a client hits a milestone, turn it into a sales narrative. Not just “welcome [Partner]” but “Here’s why [Partner] chose NTangible over guessing.” LinkedIn-first, adapted for X.</w:t>
      </w:r>
    </w:p>
    <w:p>
      <w:pPr>
        <w:pStyle w:val="ListParagraph"/>
        <w:numPr>
          <w:ilvl w:val="0"/>
          <w:numId w:val="8"/>
        </w:numPr>
        <w:spacing w:after="120" w:line="276"/>
      </w:pPr>
      <w:r>
        <w:rPr>
          <w:rFonts w:ascii="Arial" w:cs="Arial" w:eastAsia="Arial" w:hAnsi="Arial"/>
          <w:b/>
          <w:bCs/>
          <w:color w:val="1A1A2E"/>
          <w:sz w:val="22"/>
          <w:szCs w:val="22"/>
        </w:rPr>
        <w:t xml:space="preserve">Case study drops: </w:t>
      </w:r>
      <w:r>
        <w:rPr>
          <w:rFonts w:ascii="Arial" w:cs="Arial" w:eastAsia="Arial" w:hAnsi="Arial"/>
          <w:color w:val="333333"/>
          <w:sz w:val="22"/>
          <w:szCs w:val="22"/>
        </w:rPr>
        <w:t xml:space="preserve">Short-form case studies from verified clients. “Michigan State used Clutch Factor™ data to evaluate [X]. Here’s what they found.” Designed to make other programs ask “why don’t we have this?”</w:t>
      </w:r>
    </w:p>
    <w:p>
      <w:pPr>
        <w:pStyle w:val="ListParagraph"/>
        <w:numPr>
          <w:ilvl w:val="0"/>
          <w:numId w:val="8"/>
        </w:numPr>
        <w:spacing w:after="120" w:line="276"/>
      </w:pPr>
      <w:r>
        <w:rPr>
          <w:rFonts w:ascii="Arial" w:cs="Arial" w:eastAsia="Arial" w:hAnsi="Arial"/>
          <w:b/>
          <w:bCs/>
          <w:color w:val="1A1A2E"/>
          <w:sz w:val="22"/>
          <w:szCs w:val="22"/>
        </w:rPr>
        <w:t xml:space="preserve">Assessment CTA posts: </w:t>
      </w:r>
      <w:r>
        <w:rPr>
          <w:rFonts w:ascii="Arial" w:cs="Arial" w:eastAsia="Arial" w:hAnsi="Arial"/>
          <w:color w:val="333333"/>
          <w:sz w:val="22"/>
          <w:szCs w:val="22"/>
        </w:rPr>
        <w:t xml:space="preserve">Direct calls-to-action driving traffic to the assessment. “Find out your Clutch Factor™. Link in bio.” / “Coaches: see the data before you recruit. Request a demo.” IG and X. Rotate with brand content so the feed doesn’t feel like a sales pitch.</w:t>
      </w:r>
    </w:p>
    <w:p>
      <w:pPr>
        <w:pStyle w:val="ListParagraph"/>
        <w:numPr>
          <w:ilvl w:val="0"/>
          <w:numId w:val="8"/>
        </w:numPr>
        <w:spacing w:after="120" w:line="276"/>
      </w:pPr>
      <w:r>
        <w:rPr>
          <w:rFonts w:ascii="Arial" w:cs="Arial" w:eastAsia="Arial" w:hAnsi="Arial"/>
          <w:b/>
          <w:bCs/>
          <w:color w:val="1A1A2E"/>
          <w:sz w:val="22"/>
          <w:szCs w:val="22"/>
        </w:rPr>
        <w:t xml:space="preserve">Competitive positioning: </w:t>
      </w:r>
      <w:r>
        <w:rPr>
          <w:rFonts w:ascii="Arial" w:cs="Arial" w:eastAsia="Arial" w:hAnsi="Arial"/>
          <w:color w:val="333333"/>
          <w:sz w:val="22"/>
          <w:szCs w:val="22"/>
        </w:rPr>
        <w:t xml:space="preserve">Posts that implicitly differentiate NTangible without naming competitors. “Cognitive testing tells you reaction time. NTangible tells you who performs when it counts. Not the same thing.” Educates the market while positioning.</w:t>
      </w:r>
    </w:p>
    <w:p>
      <w:pPr>
        <w:pStyle w:val="Heading2"/>
        <w:spacing w:after="200" w:before="240"/>
      </w:pPr>
      <w:r>
        <w:rPr>
          <w:rFonts w:ascii="Arial" w:cs="Arial" w:eastAsia="Arial" w:hAnsi="Arial"/>
          <w:b/>
          <w:bCs/>
          <w:color w:val="1A1A2E"/>
          <w:sz w:val="26"/>
          <w:szCs w:val="26"/>
        </w:rPr>
        <w:t xml:space="preserve">7.4 Sales Content Calendar Integration</w:t>
      </w:r>
    </w:p>
    <w:p>
      <w:pPr>
        <w:spacing w:after="200" w:before="0" w:line="276"/>
        <w:jc w:val="left"/>
      </w:pPr>
      <w:r>
        <w:rPr>
          <w:rFonts w:ascii="Arial" w:cs="Arial" w:eastAsia="Arial" w:hAnsi="Arial"/>
          <w:b w:val="false"/>
          <w:bCs w:val="false"/>
          <w:i w:val="false"/>
          <w:iCs w:val="false"/>
          <w:color w:val="333333"/>
          <w:sz w:val="22"/>
          <w:szCs w:val="22"/>
        </w:rPr>
        <w:t xml:space="preserve">The Campaign Planner should tag every post with one of three intents: Brand, Partner, or Revenue. Revenue-tagged content should represent at least 25–30% of NTangible’s own posting volume. The Analytics Agent tracks conversion metrics (link clicks, demo requests, DMs) separately for revenue-tagged posts so the engine can optimize what drives pipeline, not just what gets likes.</w:t>
      </w:r>
    </w:p>
    <w:p>
      <w:r>
        <w:br w:type="page"/>
      </w:r>
    </w:p>
    <w:p>
      <w:pPr>
        <w:pStyle w:val="Heading1"/>
        <w:spacing w:after="200" w:before="360"/>
      </w:pPr>
      <w:r>
        <w:rPr>
          <w:rFonts w:ascii="Arial" w:cs="Arial" w:eastAsia="Arial" w:hAnsi="Arial"/>
          <w:b/>
          <w:bCs/>
          <w:color w:val="1A1A2E"/>
          <w:sz w:val="32"/>
          <w:szCs w:val="32"/>
        </w:rPr>
        <w:t xml:space="preserve">8. NTangible Own-Channel Content (Brand &amp; BD)</w:t>
      </w:r>
    </w:p>
    <w:p>
      <w:pPr>
        <w:spacing w:after="120" w:before="0" w:line="276"/>
        <w:jc w:val="left"/>
      </w:pPr>
      <w:r>
        <w:rPr>
          <w:rFonts w:ascii="Arial" w:cs="Arial" w:eastAsia="Arial" w:hAnsi="Arial"/>
          <w:b w:val="false"/>
          <w:bCs w:val="false"/>
          <w:i w:val="false"/>
          <w:iCs w:val="false"/>
          <w:color w:val="333333"/>
          <w:sz w:val="22"/>
          <w:szCs w:val="22"/>
        </w:rPr>
        <w:t xml:space="preserve">Beyond the sales engine, NTangible’s own channels still need content that builds brand credibility and business development momentum. This is lower frequency than partner-driven content or sales posts, but it signals growth and legitimacy to investors, partners, and prospective clients.</w:t>
      </w:r>
    </w:p>
    <w:p>
      <w:pPr>
        <w:pStyle w:val="Heading2"/>
        <w:spacing w:after="200" w:before="240"/>
      </w:pPr>
      <w:r>
        <w:rPr>
          <w:rFonts w:ascii="Arial" w:cs="Arial" w:eastAsia="Arial" w:hAnsi="Arial"/>
          <w:b/>
          <w:bCs/>
          <w:color w:val="1A1A2E"/>
          <w:sz w:val="26"/>
          <w:szCs w:val="26"/>
        </w:rPr>
        <w:t xml:space="preserve">8.1 Partnership &amp; Client Announcements</w:t>
      </w:r>
    </w:p>
    <w:p>
      <w:pPr>
        <w:spacing w:after="120" w:before="0" w:line="276"/>
        <w:jc w:val="left"/>
      </w:pPr>
      <w:r>
        <w:rPr>
          <w:rFonts w:ascii="Arial" w:cs="Arial" w:eastAsia="Arial" w:hAnsi="Arial"/>
          <w:b w:val="false"/>
          <w:bCs w:val="false"/>
          <w:i w:val="false"/>
          <w:iCs w:val="false"/>
          <w:color w:val="333333"/>
          <w:sz w:val="22"/>
          <w:szCs w:val="22"/>
        </w:rPr>
        <w:t xml:space="preserve">When NTangible signs a new partner or onboards a new team, the engine generates announcement content across all three platforms.</w:t>
      </w:r>
    </w:p>
    <w:p>
      <w:pPr>
        <w:pStyle w:val="ListParagraph"/>
        <w:numPr>
          <w:ilvl w:val="0"/>
          <w:numId w:val="12"/>
        </w:numPr>
        <w:spacing w:after="120" w:line="276"/>
      </w:pPr>
      <w:r>
        <w:rPr>
          <w:rFonts w:ascii="Arial" w:cs="Arial" w:eastAsia="Arial" w:hAnsi="Arial"/>
          <w:b/>
          <w:bCs/>
          <w:color w:val="1A1A2E"/>
          <w:sz w:val="22"/>
          <w:szCs w:val="22"/>
        </w:rPr>
        <w:t xml:space="preserve">New partnership posts: </w:t>
      </w:r>
      <w:r>
        <w:rPr>
          <w:rFonts w:ascii="Arial" w:cs="Arial" w:eastAsia="Arial" w:hAnsi="Arial"/>
          <w:color w:val="333333"/>
          <w:sz w:val="22"/>
          <w:szCs w:val="22"/>
        </w:rPr>
        <w:t xml:space="preserve">“Welcome to the NTangible platform: [Partner Name].” Auto-generated when a new partner is flagged in the CRM or dashboard. Template-driven graphic + caption.</w:t>
      </w:r>
    </w:p>
    <w:p>
      <w:pPr>
        <w:pStyle w:val="ListParagraph"/>
        <w:numPr>
          <w:ilvl w:val="0"/>
          <w:numId w:val="12"/>
        </w:numPr>
        <w:spacing w:after="120" w:line="276"/>
      </w:pPr>
      <w:r>
        <w:rPr>
          <w:rFonts w:ascii="Arial" w:cs="Arial" w:eastAsia="Arial" w:hAnsi="Arial"/>
          <w:b/>
          <w:bCs/>
          <w:color w:val="1A1A2E"/>
          <w:sz w:val="22"/>
          <w:szCs w:val="22"/>
        </w:rPr>
        <w:t xml:space="preserve">New team onboards: </w:t>
      </w:r>
      <w:r>
        <w:rPr>
          <w:rFonts w:ascii="Arial" w:cs="Arial" w:eastAsia="Arial" w:hAnsi="Arial"/>
          <w:color w:val="333333"/>
          <w:sz w:val="22"/>
          <w:szCs w:val="22"/>
        </w:rPr>
        <w:t xml:space="preserve">When a college program or organization starts using NTangible, auto-generate a client win post. “Another D1 program is measuring what matters. Welcome, [Team].” LinkedIn-heavy — this is where coaches and front offices see it.</w:t>
      </w:r>
    </w:p>
    <w:p>
      <w:pPr>
        <w:pStyle w:val="ListParagraph"/>
        <w:numPr>
          <w:ilvl w:val="0"/>
          <w:numId w:val="12"/>
        </w:numPr>
        <w:spacing w:after="120" w:line="276"/>
      </w:pPr>
      <w:r>
        <w:rPr>
          <w:rFonts w:ascii="Arial" w:cs="Arial" w:eastAsia="Arial" w:hAnsi="Arial"/>
          <w:b/>
          <w:bCs/>
          <w:color w:val="1A1A2E"/>
          <w:sz w:val="22"/>
          <w:szCs w:val="22"/>
        </w:rPr>
        <w:t xml:space="preserve">Milestone content: </w:t>
      </w:r>
      <w:r>
        <w:rPr>
          <w:rFonts w:ascii="Arial" w:cs="Arial" w:eastAsia="Arial" w:hAnsi="Arial"/>
          <w:color w:val="333333"/>
          <w:sz w:val="22"/>
          <w:szCs w:val="22"/>
        </w:rPr>
        <w:t xml:space="preserve">Assessment volume milestones (10K, 25K, 50K athletes), sport expansion announcements (new sport added), and platform feature launches.</w:t>
      </w:r>
    </w:p>
    <w:p>
      <w:pPr>
        <w:pStyle w:val="Heading2"/>
        <w:spacing w:after="200" w:before="240"/>
      </w:pPr>
      <w:r>
        <w:rPr>
          <w:rFonts w:ascii="Arial" w:cs="Arial" w:eastAsia="Arial" w:hAnsi="Arial"/>
          <w:b/>
          <w:bCs/>
          <w:color w:val="1A1A2E"/>
          <w:sz w:val="26"/>
          <w:szCs w:val="26"/>
        </w:rPr>
        <w:t xml:space="preserve">8.2 Partner Event Spotlights</w:t>
      </w:r>
    </w:p>
    <w:p>
      <w:pPr>
        <w:spacing w:after="120" w:before="0" w:line="276"/>
        <w:jc w:val="left"/>
      </w:pPr>
      <w:r>
        <w:rPr>
          <w:rFonts w:ascii="Arial" w:cs="Arial" w:eastAsia="Arial" w:hAnsi="Arial"/>
          <w:b w:val="false"/>
          <w:bCs w:val="false"/>
          <w:i w:val="false"/>
          <w:iCs w:val="false"/>
          <w:color w:val="333333"/>
          <w:sz w:val="22"/>
          <w:szCs w:val="22"/>
        </w:rPr>
        <w:t xml:space="preserve">NTangible’s partners compete in high-visibility events that create natural content moments. The engine should have a partner event calendar that auto-triggers spotlight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Partner</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Triggers</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RFK Racing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Marquee NASCAR races: Daytona 500, Talladega, Bristol, playoffs. Pull dates from the NASCAR calendar at season start.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“Best of luck to @RFKRacing at Daytona this weekend. Pressure is where champions are made.” Simple, supportive, brand-aligned. Auto-published on IG + X on race day morning.</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Alliance Fastpitch</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National Championships, major regional tournaments, opening/closing of registration windows.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Hype content leading into nationals. “30,000 athletes. One championship. The data says watch these players.” Delivered to Alliance marketing AND auto-published on NTangible channels.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Future Stars Series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Regional qualifiers, national showcase, registration milestones.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Pre-event and post-event content tied to the regional circuit. “The Southeast Regional just wrapped. Top 5 Clutch Factors dropping tomorrow.”</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Collegiate Partners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Season openers, conference tournaments, NCAA tournament selections, signing days.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Supportive posts when partner schools hit big moments. “Michigan State heads to the NCAA tournament. We measured what got them there.” Light touch, not forced.</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8.3 Thought Leadership &amp; Industry Content</w:t>
      </w:r>
    </w:p>
    <w:p>
      <w:pPr>
        <w:spacing w:after="120" w:before="0" w:line="276"/>
        <w:jc w:val="left"/>
      </w:pPr>
      <w:r>
        <w:rPr>
          <w:rFonts w:ascii="Arial" w:cs="Arial" w:eastAsia="Arial" w:hAnsi="Arial"/>
          <w:b w:val="false"/>
          <w:bCs w:val="false"/>
          <w:i w:val="false"/>
          <w:iCs w:val="false"/>
          <w:color w:val="333333"/>
          <w:sz w:val="22"/>
          <w:szCs w:val="22"/>
        </w:rPr>
        <w:t xml:space="preserve">This is the lowest-frequency category but important for LinkedIn credibility. The engine generates 1–2 pieces per week that position NTangible in the broader mental performance conversation.</w:t>
      </w:r>
    </w:p>
    <w:p>
      <w:pPr>
        <w:pStyle w:val="ListParagraph"/>
        <w:numPr>
          <w:ilvl w:val="0"/>
          <w:numId w:val="11"/>
        </w:numPr>
        <w:spacing w:after="120" w:line="276"/>
      </w:pPr>
      <w:r>
        <w:rPr>
          <w:rFonts w:ascii="Arial" w:cs="Arial" w:eastAsia="Arial" w:hAnsi="Arial"/>
          <w:b/>
          <w:bCs/>
          <w:color w:val="1A1A2E"/>
          <w:sz w:val="22"/>
          <w:szCs w:val="22"/>
        </w:rPr>
        <w:t xml:space="preserve">Conference &amp; speaking recaps: </w:t>
      </w:r>
      <w:r>
        <w:rPr>
          <w:rFonts w:ascii="Arial" w:cs="Arial" w:eastAsia="Arial" w:hAnsi="Arial"/>
          <w:color w:val="333333"/>
          <w:sz w:val="22"/>
          <w:szCs w:val="22"/>
        </w:rPr>
        <w:t xml:space="preserve">When Dan speaks at Web Summit, MIT Sloan, or other events, auto-generate post-event content. “Just spoke at [Event] about the future of mental performance in sports. Here’s the one stat that got the room talking.”</w:t>
      </w:r>
    </w:p>
    <w:p>
      <w:pPr>
        <w:pStyle w:val="ListParagraph"/>
        <w:numPr>
          <w:ilvl w:val="0"/>
          <w:numId w:val="11"/>
        </w:numPr>
        <w:spacing w:after="120" w:line="276"/>
      </w:pPr>
      <w:r>
        <w:rPr>
          <w:rFonts w:ascii="Arial" w:cs="Arial" w:eastAsia="Arial" w:hAnsi="Arial"/>
          <w:b/>
          <w:bCs/>
          <w:color w:val="1A1A2E"/>
          <w:sz w:val="22"/>
          <w:szCs w:val="22"/>
        </w:rPr>
        <w:t xml:space="preserve">Industry commentary: </w:t>
      </w:r>
      <w:r>
        <w:rPr>
          <w:rFonts w:ascii="Arial" w:cs="Arial" w:eastAsia="Arial" w:hAnsi="Arial"/>
          <w:color w:val="333333"/>
          <w:sz w:val="22"/>
          <w:szCs w:val="22"/>
        </w:rPr>
        <w:t xml:space="preserve">When relevant news breaks (transfer portal moves, draft busts, combine surprises), the engine generates NTangible’s take. Ties the news back to the mental performance angle.</w:t>
      </w:r>
    </w:p>
    <w:p>
      <w:pPr>
        <w:pStyle w:val="ListParagraph"/>
        <w:numPr>
          <w:ilvl w:val="0"/>
          <w:numId w:val="11"/>
        </w:numPr>
        <w:spacing w:after="120" w:line="276"/>
      </w:pPr>
      <w:r>
        <w:rPr>
          <w:rFonts w:ascii="Arial" w:cs="Arial" w:eastAsia="Arial" w:hAnsi="Arial"/>
          <w:b/>
          <w:bCs/>
          <w:color w:val="1A1A2E"/>
          <w:sz w:val="22"/>
          <w:szCs w:val="22"/>
        </w:rPr>
        <w:t xml:space="preserve">Data-backed insights: </w:t>
      </w:r>
      <w:r>
        <w:rPr>
          <w:rFonts w:ascii="Arial" w:cs="Arial" w:eastAsia="Arial" w:hAnsi="Arial"/>
          <w:color w:val="333333"/>
          <w:sz w:val="22"/>
          <w:szCs w:val="22"/>
        </w:rPr>
        <w:t xml:space="preserve">Pull aggregate, anonymized stats from the NTangible dataset to generate thought leadership. “73% of athletes scoring above 800 CF were named All-American. The data doesn’t lie.” Evergreen content the engine can schedule to fill gaps.</w:t>
      </w:r>
    </w:p>
    <w:p>
      <w:pPr>
        <w:pStyle w:val="Heading2"/>
        <w:spacing w:after="200" w:before="240"/>
      </w:pPr>
      <w:r>
        <w:rPr>
          <w:rFonts w:ascii="Arial" w:cs="Arial" w:eastAsia="Arial" w:hAnsi="Arial"/>
          <w:b/>
          <w:bCs/>
          <w:color w:val="1A1A2E"/>
          <w:sz w:val="26"/>
          <w:szCs w:val="26"/>
        </w:rPr>
        <w:t xml:space="preserve">8.4 Content Mix by Platform</w:t>
      </w:r>
    </w:p>
    <w:p>
      <w:pPr>
        <w:spacing w:after="120" w:before="0" w:line="276"/>
        <w:jc w:val="left"/>
      </w:pPr>
      <w:r>
        <w:rPr>
          <w:rFonts w:ascii="Arial" w:cs="Arial" w:eastAsia="Arial" w:hAnsi="Arial"/>
          <w:b w:val="false"/>
          <w:bCs w:val="false"/>
          <w:i w:val="false"/>
          <w:iCs w:val="false"/>
          <w:color w:val="333333"/>
          <w:sz w:val="22"/>
          <w:szCs w:val="22"/>
        </w:rPr>
        <w:t xml:space="preserve">For NTangible’s own BD content (separate from partner-driven content):</w:t>
      </w:r>
    </w:p>
    <w:p>
      <w:pPr>
        <w:pStyle w:val="ListParagraph"/>
        <w:numPr>
          <w:ilvl w:val="0"/>
          <w:numId w:val="12"/>
        </w:numPr>
        <w:spacing w:after="120" w:line="276"/>
      </w:pPr>
      <w:r>
        <w:rPr>
          <w:rFonts w:ascii="Arial" w:cs="Arial" w:eastAsia="Arial" w:hAnsi="Arial"/>
          <w:b/>
          <w:bCs/>
          <w:color w:val="1A1A2E"/>
          <w:sz w:val="22"/>
          <w:szCs w:val="22"/>
        </w:rPr>
        <w:t xml:space="preserve">LinkedIn (primary BD channel): </w:t>
      </w:r>
      <w:r>
        <w:rPr>
          <w:rFonts w:ascii="Arial" w:cs="Arial" w:eastAsia="Arial" w:hAnsi="Arial"/>
          <w:color w:val="333333"/>
          <w:sz w:val="22"/>
          <w:szCs w:val="22"/>
        </w:rPr>
        <w:t xml:space="preserve">Partnership announcements, client wins, thought leadership, conference recaps, data insights. 2–3 posts/week. This is where coaches, front offices, and investors see NTangible.</w:t>
      </w:r>
    </w:p>
    <w:p>
      <w:pPr>
        <w:pStyle w:val="ListParagraph"/>
        <w:numPr>
          <w:ilvl w:val="0"/>
          <w:numId w:val="12"/>
        </w:numPr>
        <w:spacing w:after="120" w:line="276"/>
      </w:pPr>
      <w:r>
        <w:rPr>
          <w:rFonts w:ascii="Arial" w:cs="Arial" w:eastAsia="Arial" w:hAnsi="Arial"/>
          <w:b/>
          <w:bCs/>
          <w:color w:val="1A1A2E"/>
          <w:sz w:val="22"/>
          <w:szCs w:val="22"/>
        </w:rPr>
        <w:t xml:space="preserve">X (Twitter): </w:t>
      </w:r>
      <w:r>
        <w:rPr>
          <w:rFonts w:ascii="Arial" w:cs="Arial" w:eastAsia="Arial" w:hAnsi="Arial"/>
          <w:color w:val="333333"/>
          <w:sz w:val="22"/>
          <w:szCs w:val="22"/>
        </w:rPr>
        <w:t xml:space="preserve">Industry commentary, quick data drops, partner event shoutouts, trend jacks on sports news. 3–5 posts/week. Faster, punchier versions of the LinkedIn content.</w:t>
      </w:r>
    </w:p>
    <w:p>
      <w:pPr>
        <w:pStyle w:val="ListParagraph"/>
        <w:numPr>
          <w:ilvl w:val="0"/>
          <w:numId w:val="12"/>
        </w:numPr>
        <w:spacing w:after="120" w:line="276"/>
      </w:pPr>
      <w:r>
        <w:rPr>
          <w:rFonts w:ascii="Arial" w:cs="Arial" w:eastAsia="Arial" w:hAnsi="Arial"/>
          <w:b/>
          <w:bCs/>
          <w:color w:val="1A1A2E"/>
          <w:sz w:val="22"/>
          <w:szCs w:val="22"/>
        </w:rPr>
        <w:t xml:space="preserve">Instagram: </w:t>
      </w:r>
      <w:r>
        <w:rPr>
          <w:rFonts w:ascii="Arial" w:cs="Arial" w:eastAsia="Arial" w:hAnsi="Arial"/>
          <w:color w:val="333333"/>
          <w:sz w:val="22"/>
          <w:szCs w:val="22"/>
        </w:rPr>
        <w:t xml:space="preserve">Partner event spotlights (race day graphics, tournament hype), client announcement graphics, milestone visuals. 2–3 posts/week. Visual-first, lower text volume. This is the lightest channel for BD content.</w:t>
      </w:r>
    </w:p>
    <w:p>
      <w:r>
        <w:br w:type="page"/>
      </w:r>
    </w:p>
    <w:p>
      <w:pPr>
        <w:pStyle w:val="Heading1"/>
        <w:spacing w:after="200" w:before="360"/>
      </w:pPr>
      <w:r>
        <w:rPr>
          <w:rFonts w:ascii="Arial" w:cs="Arial" w:eastAsia="Arial" w:hAnsi="Arial"/>
          <w:b/>
          <w:bCs/>
          <w:color w:val="1A1A2E"/>
          <w:sz w:val="32"/>
          <w:szCs w:val="32"/>
        </w:rPr>
        <w:t xml:space="preserve">9. Cross-Platform Marketing Operations</w:t>
      </w:r>
    </w:p>
    <w:p>
      <w:pPr>
        <w:spacing w:after="120" w:before="0" w:line="276"/>
        <w:jc w:val="left"/>
      </w:pPr>
      <w:r>
        <w:rPr>
          <w:rFonts w:ascii="Arial" w:cs="Arial" w:eastAsia="Arial" w:hAnsi="Arial"/>
          <w:b w:val="false"/>
          <w:bCs w:val="false"/>
          <w:i w:val="false"/>
          <w:iCs w:val="false"/>
          <w:color w:val="333333"/>
          <w:sz w:val="22"/>
          <w:szCs w:val="22"/>
        </w:rPr>
        <w:t xml:space="preserve">Beyond per-platform content workflows, the engine needs cross-cutting capabilities that span all channels and connect marketing to the broader business.</w:t>
      </w:r>
    </w:p>
    <w:p>
      <w:pPr>
        <w:pStyle w:val="Heading2"/>
        <w:spacing w:after="200" w:before="240"/>
      </w:pPr>
      <w:r>
        <w:rPr>
          <w:rFonts w:ascii="Arial" w:cs="Arial" w:eastAsia="Arial" w:hAnsi="Arial"/>
          <w:b/>
          <w:bCs/>
          <w:color w:val="1A1A2E"/>
          <w:sz w:val="26"/>
          <w:szCs w:val="26"/>
        </w:rPr>
        <w:t xml:space="preserve">9.1 Analytics &amp; Feedback Loop</w:t>
      </w:r>
    </w:p>
    <w:p>
      <w:pPr>
        <w:spacing w:after="120" w:before="0" w:line="276"/>
        <w:jc w:val="left"/>
      </w:pPr>
      <w:r>
        <w:rPr>
          <w:rFonts w:ascii="Arial" w:cs="Arial" w:eastAsia="Arial" w:hAnsi="Arial"/>
          <w:b w:val="false"/>
          <w:bCs w:val="false"/>
          <w:i w:val="false"/>
          <w:iCs w:val="false"/>
          <w:color w:val="333333"/>
          <w:sz w:val="22"/>
          <w:szCs w:val="22"/>
        </w:rPr>
        <w:t xml:space="preserve">The Analytics Agent tracks performance across all three platforms and produces a weekly report with actionable recommendations.</w:t>
      </w:r>
    </w:p>
    <w:p>
      <w:pPr>
        <w:pStyle w:val="ListParagraph"/>
        <w:numPr>
          <w:ilvl w:val="0"/>
          <w:numId w:val="13"/>
        </w:numPr>
        <w:spacing w:after="120" w:line="276"/>
      </w:pPr>
      <w:r>
        <w:rPr>
          <w:rFonts w:ascii="Arial" w:cs="Arial" w:eastAsia="Arial" w:hAnsi="Arial"/>
          <w:b/>
          <w:bCs/>
          <w:color w:val="1A1A2E"/>
          <w:sz w:val="22"/>
          <w:szCs w:val="22"/>
        </w:rPr>
        <w:t xml:space="preserve">Metrics tracked: </w:t>
      </w:r>
      <w:r>
        <w:rPr>
          <w:rFonts w:ascii="Arial" w:cs="Arial" w:eastAsia="Arial" w:hAnsi="Arial"/>
          <w:color w:val="333333"/>
          <w:sz w:val="22"/>
          <w:szCs w:val="22"/>
        </w:rPr>
        <w:t xml:space="preserve">Impressions, engagement rate, click-through rate, follower growth, profile visits, DMs/inquiries generated, top-performing posts by platform.</w:t>
      </w:r>
    </w:p>
    <w:p>
      <w:pPr>
        <w:pStyle w:val="ListParagraph"/>
        <w:numPr>
          <w:ilvl w:val="0"/>
          <w:numId w:val="13"/>
        </w:numPr>
        <w:spacing w:after="120" w:line="276"/>
      </w:pPr>
      <w:r>
        <w:rPr>
          <w:rFonts w:ascii="Arial" w:cs="Arial" w:eastAsia="Arial" w:hAnsi="Arial"/>
          <w:b/>
          <w:bCs/>
          <w:color w:val="1A1A2E"/>
          <w:sz w:val="22"/>
          <w:szCs w:val="22"/>
        </w:rPr>
        <w:t xml:space="preserve">Weekly digest: </w:t>
      </w:r>
      <w:r>
        <w:rPr>
          <w:rFonts w:ascii="Arial" w:cs="Arial" w:eastAsia="Arial" w:hAnsi="Arial"/>
          <w:color w:val="333333"/>
          <w:sz w:val="22"/>
          <w:szCs w:val="22"/>
        </w:rPr>
        <w:t xml:space="preserve">Every Monday, the Analytics Agent generates a performance summary with three sections: what worked, what underperformed, and recommended adjustments for the coming week.</w:t>
      </w:r>
    </w:p>
    <w:p>
      <w:pPr>
        <w:pStyle w:val="ListParagraph"/>
        <w:numPr>
          <w:ilvl w:val="0"/>
          <w:numId w:val="13"/>
        </w:numPr>
        <w:spacing w:after="120" w:line="276"/>
      </w:pPr>
      <w:r>
        <w:rPr>
          <w:rFonts w:ascii="Arial" w:cs="Arial" w:eastAsia="Arial" w:hAnsi="Arial"/>
          <w:b/>
          <w:bCs/>
          <w:color w:val="1A1A2E"/>
          <w:sz w:val="22"/>
          <w:szCs w:val="22"/>
        </w:rPr>
        <w:t xml:space="preserve">Content scoring: </w:t>
      </w:r>
      <w:r>
        <w:rPr>
          <w:rFonts w:ascii="Arial" w:cs="Arial" w:eastAsia="Arial" w:hAnsi="Arial"/>
          <w:color w:val="333333"/>
          <w:sz w:val="22"/>
          <w:szCs w:val="22"/>
        </w:rPr>
        <w:t xml:space="preserve">Each post receives a composite score (0–100) based on engagement relative to platform benchmarks. Scores above 75 get “recycle” flagged — the Content Writer can repurpose the angle for another platform.</w:t>
      </w:r>
    </w:p>
    <w:p>
      <w:pPr>
        <w:pStyle w:val="ListParagraph"/>
        <w:numPr>
          <w:ilvl w:val="0"/>
          <w:numId w:val="13"/>
        </w:numPr>
        <w:spacing w:after="120" w:line="276"/>
      </w:pPr>
      <w:r>
        <w:rPr>
          <w:rFonts w:ascii="Arial" w:cs="Arial" w:eastAsia="Arial" w:hAnsi="Arial"/>
          <w:b/>
          <w:bCs/>
          <w:color w:val="1A1A2E"/>
          <w:sz w:val="22"/>
          <w:szCs w:val="22"/>
        </w:rPr>
        <w:t xml:space="preserve">A/B insights: </w:t>
      </w:r>
      <w:r>
        <w:rPr>
          <w:rFonts w:ascii="Arial" w:cs="Arial" w:eastAsia="Arial" w:hAnsi="Arial"/>
          <w:color w:val="333333"/>
          <w:sz w:val="22"/>
          <w:szCs w:val="22"/>
        </w:rPr>
        <w:t xml:space="preserve">When the Content Writer generates multiple variations, the Analytics Agent tracks which hook styles, CTA types, and content buckets perform best over time and feeds those preferences back into the generation parameters.</w:t>
      </w:r>
    </w:p>
    <w:p>
      <w:pPr>
        <w:pStyle w:val="Heading2"/>
        <w:spacing w:after="200" w:before="240"/>
      </w:pPr>
      <w:r>
        <w:rPr>
          <w:rFonts w:ascii="Arial" w:cs="Arial" w:eastAsia="Arial" w:hAnsi="Arial"/>
          <w:b/>
          <w:bCs/>
          <w:color w:val="1A1A2E"/>
          <w:sz w:val="26"/>
          <w:szCs w:val="26"/>
        </w:rPr>
        <w:t xml:space="preserve">9.2 Competitor Monitoring</w:t>
      </w:r>
    </w:p>
    <w:p>
      <w:pPr>
        <w:spacing w:after="120" w:before="0" w:line="276"/>
        <w:jc w:val="left"/>
      </w:pPr>
      <w:r>
        <w:rPr>
          <w:rFonts w:ascii="Arial" w:cs="Arial" w:eastAsia="Arial" w:hAnsi="Arial"/>
          <w:b w:val="false"/>
          <w:bCs w:val="false"/>
          <w:i w:val="false"/>
          <w:iCs w:val="false"/>
          <w:color w:val="333333"/>
          <w:sz w:val="22"/>
          <w:szCs w:val="22"/>
        </w:rPr>
        <w:t xml:space="preserve">The Competitor Scout agent runs continuous monitoring of key competitors and the broader sports tech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Monitor Type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Tracks</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Competitor Social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S2 Cognition, AIQ, Scorability, HITE EQ, The Playbook — post frequency, messaging shifts, new partnerships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Alert the Campaign Planner if a competitor launches a new feature or lands a notable client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Funding / M&amp;A</w:t>
            </w:r>
          </w:p>
        </w:tc>
        <w:tc>
          <w:tcPr>
            <w:tcW w:type="dxa" w:w="34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Crunchbase, PitchBook, and news feeds for sports tech funding rounds and acquisitions</w:t>
            </w:r>
          </w:p>
        </w:tc>
        <w:tc>
          <w:tcPr>
            <w:tcW w:type="dxa" w:w="34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Auto-draft a reactive LinkedIn thought leadership post when relevant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Industry News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Transfer portal activity, draft combine coverage, major coaching hires/fires, sports science research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Feed to Content Writer for trend-jack opportunities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Keyword Alerts</w:t>
            </w:r>
          </w:p>
        </w:tc>
        <w:tc>
          <w:tcPr>
            <w:tcW w:type="dxa" w:w="34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Mentions of “mental performance,” “cognitive assessment,” “clutch,” “pressure performance” across social and news</w:t>
            </w:r>
          </w:p>
        </w:tc>
        <w:tc>
          <w:tcPr>
            <w:tcW w:type="dxa" w:w="34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Flag conversations where NTangible can add a substantive comment or quote tweet</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9.3 Lead Nurture &amp; Sales Alignment</w:t>
      </w:r>
    </w:p>
    <w:p>
      <w:pPr>
        <w:spacing w:after="120" w:before="0" w:line="276"/>
        <w:jc w:val="left"/>
      </w:pPr>
      <w:r>
        <w:rPr>
          <w:rFonts w:ascii="Arial" w:cs="Arial" w:eastAsia="Arial" w:hAnsi="Arial"/>
          <w:b w:val="false"/>
          <w:bCs w:val="false"/>
          <w:i w:val="false"/>
          <w:iCs w:val="false"/>
          <w:color w:val="333333"/>
          <w:sz w:val="22"/>
          <w:szCs w:val="22"/>
        </w:rPr>
        <w:t xml:space="preserve">The Lead Nurture Agent connects social activity to the sales pipeline, ensuring content supports deal progression.</w:t>
      </w:r>
    </w:p>
    <w:p>
      <w:pPr>
        <w:pStyle w:val="ListParagraph"/>
        <w:numPr>
          <w:ilvl w:val="0"/>
          <w:numId w:val="2"/>
        </w:numPr>
        <w:spacing w:after="120" w:line="276"/>
      </w:pPr>
      <w:r>
        <w:rPr>
          <w:rFonts w:ascii="Arial" w:cs="Arial" w:eastAsia="Arial" w:hAnsi="Arial"/>
          <w:b/>
          <w:bCs/>
          <w:color w:val="1A1A2E"/>
          <w:sz w:val="22"/>
          <w:szCs w:val="22"/>
        </w:rPr>
        <w:t xml:space="preserve">Prospect engagement tracking: </w:t>
      </w:r>
      <w:r>
        <w:rPr>
          <w:rFonts w:ascii="Arial" w:cs="Arial" w:eastAsia="Arial" w:hAnsi="Arial"/>
          <w:color w:val="333333"/>
          <w:sz w:val="22"/>
          <w:szCs w:val="22"/>
        </w:rPr>
        <w:t xml:space="preserve">When a target account (D1 program, event director, integration partner) engages with a post — like, comment, share, or profile visit — the agent logs it and notifies the sales pipeline.</w:t>
      </w:r>
    </w:p>
    <w:p>
      <w:pPr>
        <w:pStyle w:val="ListParagraph"/>
        <w:numPr>
          <w:ilvl w:val="0"/>
          <w:numId w:val="2"/>
        </w:numPr>
        <w:spacing w:after="120" w:line="276"/>
      </w:pPr>
      <w:r>
        <w:rPr>
          <w:rFonts w:ascii="Arial" w:cs="Arial" w:eastAsia="Arial" w:hAnsi="Arial"/>
          <w:b/>
          <w:bCs/>
          <w:color w:val="1A1A2E"/>
          <w:sz w:val="22"/>
          <w:szCs w:val="22"/>
        </w:rPr>
        <w:t xml:space="preserve">Triggered content: </w:t>
      </w:r>
      <w:r>
        <w:rPr>
          <w:rFonts w:ascii="Arial" w:cs="Arial" w:eastAsia="Arial" w:hAnsi="Arial"/>
          <w:color w:val="333333"/>
          <w:sz w:val="22"/>
          <w:szCs w:val="22"/>
        </w:rPr>
        <w:t xml:space="preserve">When a prospect enters a specific pipeline stage (e.g., “Demo Scheduled”), the agent queues platform-specific content that reinforces NTangible’s value prop for that prospect’s use case.</w:t>
      </w:r>
    </w:p>
    <w:p>
      <w:pPr>
        <w:pStyle w:val="ListParagraph"/>
        <w:numPr>
          <w:ilvl w:val="0"/>
          <w:numId w:val="2"/>
        </w:numPr>
        <w:spacing w:after="120" w:line="276"/>
      </w:pPr>
      <w:r>
        <w:rPr>
          <w:rFonts w:ascii="Arial" w:cs="Arial" w:eastAsia="Arial" w:hAnsi="Arial"/>
          <w:b/>
          <w:bCs/>
          <w:color w:val="1A1A2E"/>
          <w:sz w:val="22"/>
          <w:szCs w:val="22"/>
        </w:rPr>
        <w:t xml:space="preserve">Retargeting signals: </w:t>
      </w:r>
      <w:r>
        <w:rPr>
          <w:rFonts w:ascii="Arial" w:cs="Arial" w:eastAsia="Arial" w:hAnsi="Arial"/>
          <w:color w:val="333333"/>
          <w:sz w:val="22"/>
          <w:szCs w:val="22"/>
        </w:rPr>
        <w:t xml:space="preserve">High-engagement social interactions feed into any paid retargeting campaigns as custom audience signals.</w:t>
      </w:r>
    </w:p>
    <w:p>
      <w:pPr>
        <w:pStyle w:val="ListParagraph"/>
        <w:numPr>
          <w:ilvl w:val="0"/>
          <w:numId w:val="2"/>
        </w:numPr>
        <w:spacing w:after="120" w:line="276"/>
      </w:pPr>
      <w:r>
        <w:rPr>
          <w:rFonts w:ascii="Arial" w:cs="Arial" w:eastAsia="Arial" w:hAnsi="Arial"/>
          <w:b/>
          <w:bCs/>
          <w:color w:val="1A1A2E"/>
          <w:sz w:val="22"/>
          <w:szCs w:val="22"/>
        </w:rPr>
        <w:t xml:space="preserve">DM automation: </w:t>
      </w:r>
      <w:r>
        <w:rPr>
          <w:rFonts w:ascii="Arial" w:cs="Arial" w:eastAsia="Arial" w:hAnsi="Arial"/>
          <w:color w:val="333333"/>
          <w:sz w:val="22"/>
          <w:szCs w:val="22"/>
        </w:rPr>
        <w:t xml:space="preserve">For inbound DMs on Instagram and X that match common inquiry patterns (pricing, demo request, “how does it work”), the agent drafts a response template. Sensitive or high-value inquiries route to Dan.</w:t>
      </w:r>
    </w:p>
    <w:p>
      <w:pPr>
        <w:pStyle w:val="Heading2"/>
        <w:spacing w:after="200" w:before="240"/>
      </w:pPr>
      <w:r>
        <w:rPr>
          <w:rFonts w:ascii="Arial" w:cs="Arial" w:eastAsia="Arial" w:hAnsi="Arial"/>
          <w:b/>
          <w:bCs/>
          <w:color w:val="1A1A2E"/>
          <w:sz w:val="26"/>
          <w:szCs w:val="26"/>
        </w:rPr>
        <w:t xml:space="preserve">9.4 Campaign Planning &amp; Orchestration</w:t>
      </w:r>
    </w:p>
    <w:p>
      <w:pPr>
        <w:spacing w:after="120" w:before="0" w:line="276"/>
        <w:jc w:val="left"/>
      </w:pPr>
      <w:r>
        <w:rPr>
          <w:rFonts w:ascii="Arial" w:cs="Arial" w:eastAsia="Arial" w:hAnsi="Arial"/>
          <w:b w:val="false"/>
          <w:bCs w:val="false"/>
          <w:i w:val="false"/>
          <w:iCs w:val="false"/>
          <w:color w:val="333333"/>
          <w:sz w:val="22"/>
          <w:szCs w:val="22"/>
        </w:rPr>
        <w:t xml:space="preserve">The Campaign Planner is the strategic brain of the engine. It manages multi-week campaigns that coordinate content across all three platforms.</w:t>
      </w:r>
    </w:p>
    <w:p>
      <w:pPr>
        <w:pStyle w:val="ListParagraph"/>
        <w:numPr>
          <w:ilvl w:val="0"/>
          <w:numId w:val="3"/>
        </w:numPr>
        <w:spacing w:after="120" w:line="276"/>
      </w:pPr>
      <w:r>
        <w:rPr>
          <w:rFonts w:ascii="Arial" w:cs="Arial" w:eastAsia="Arial" w:hAnsi="Arial"/>
          <w:b/>
          <w:bCs/>
          <w:color w:val="1A1A2E"/>
          <w:sz w:val="22"/>
          <w:szCs w:val="22"/>
        </w:rPr>
        <w:t xml:space="preserve">Campaign types: </w:t>
      </w:r>
      <w:r>
        <w:rPr>
          <w:rFonts w:ascii="Arial" w:cs="Arial" w:eastAsia="Arial" w:hAnsi="Arial"/>
          <w:color w:val="333333"/>
          <w:sz w:val="22"/>
          <w:szCs w:val="22"/>
        </w:rPr>
        <w:t xml:space="preserve">Product launch sequences, conference/event coverage (MIT Sloan, Web Summit), partner activation campaigns, seasonal pushes (combine season, transfer portal window, draft week).</w:t>
      </w:r>
    </w:p>
    <w:p>
      <w:pPr>
        <w:pStyle w:val="ListParagraph"/>
        <w:numPr>
          <w:ilvl w:val="0"/>
          <w:numId w:val="3"/>
        </w:numPr>
        <w:spacing w:after="120" w:line="276"/>
      </w:pPr>
      <w:r>
        <w:rPr>
          <w:rFonts w:ascii="Arial" w:cs="Arial" w:eastAsia="Arial" w:hAnsi="Arial"/>
          <w:b/>
          <w:bCs/>
          <w:color w:val="1A1A2E"/>
          <w:sz w:val="22"/>
          <w:szCs w:val="22"/>
        </w:rPr>
        <w:t xml:space="preserve">Cross-platform sequencing: </w:t>
      </w:r>
      <w:r>
        <w:rPr>
          <w:rFonts w:ascii="Arial" w:cs="Arial" w:eastAsia="Arial" w:hAnsi="Arial"/>
          <w:color w:val="333333"/>
          <w:sz w:val="22"/>
          <w:szCs w:val="22"/>
        </w:rPr>
        <w:t xml:space="preserve">A campaign might start with a LinkedIn article, get distilled into an X thread, spawn Instagram carousels, and trigger Stories polls — all orchestrated as one unit with staggered timing.</w:t>
      </w:r>
    </w:p>
    <w:p>
      <w:pPr>
        <w:pStyle w:val="ListParagraph"/>
        <w:numPr>
          <w:ilvl w:val="0"/>
          <w:numId w:val="3"/>
        </w:numPr>
        <w:spacing w:after="120" w:line="276"/>
      </w:pPr>
      <w:r>
        <w:rPr>
          <w:rFonts w:ascii="Arial" w:cs="Arial" w:eastAsia="Arial" w:hAnsi="Arial"/>
          <w:b/>
          <w:bCs/>
          <w:color w:val="1A1A2E"/>
          <w:sz w:val="22"/>
          <w:szCs w:val="22"/>
        </w:rPr>
        <w:t xml:space="preserve">Content calendar output: </w:t>
      </w:r>
      <w:r>
        <w:rPr>
          <w:rFonts w:ascii="Arial" w:cs="Arial" w:eastAsia="Arial" w:hAnsi="Arial"/>
          <w:color w:val="333333"/>
          <w:sz w:val="22"/>
          <w:szCs w:val="22"/>
        </w:rPr>
        <w:t xml:space="preserve">The Campaign Planner produces a rolling 4-week content calendar that the dashboard displays. Each slot shows: date, platform, content bucket, format, status (draft/approved/posted), and assigned agent.</w:t>
      </w:r>
    </w:p>
    <w:p>
      <w:pPr>
        <w:pStyle w:val="ListParagraph"/>
        <w:numPr>
          <w:ilvl w:val="0"/>
          <w:numId w:val="3"/>
        </w:numPr>
        <w:spacing w:after="120" w:line="276"/>
      </w:pPr>
      <w:r>
        <w:rPr>
          <w:rFonts w:ascii="Arial" w:cs="Arial" w:eastAsia="Arial" w:hAnsi="Arial"/>
          <w:b/>
          <w:bCs/>
          <w:color w:val="1A1A2E"/>
          <w:sz w:val="22"/>
          <w:szCs w:val="22"/>
        </w:rPr>
        <w:t xml:space="preserve">Manual override: </w:t>
      </w:r>
      <w:r>
        <w:rPr>
          <w:rFonts w:ascii="Arial" w:cs="Arial" w:eastAsia="Arial" w:hAnsi="Arial"/>
          <w:color w:val="333333"/>
          <w:sz w:val="22"/>
          <w:szCs w:val="22"/>
        </w:rPr>
        <w:t xml:space="preserve">Dan or the marketing team can inject content into any slot, override a scheduled post, or pause a campaign at any time from the dashboard.</w:t>
      </w:r>
    </w:p>
    <w:p>
      <w:r>
        <w:br w:type="page"/>
      </w:r>
    </w:p>
    <w:p>
      <w:pPr>
        <w:pStyle w:val="Heading1"/>
        <w:spacing w:after="200" w:before="360"/>
      </w:pPr>
      <w:r>
        <w:rPr>
          <w:rFonts w:ascii="Arial" w:cs="Arial" w:eastAsia="Arial" w:hAnsi="Arial"/>
          <w:b/>
          <w:bCs/>
          <w:color w:val="1A1A2E"/>
          <w:sz w:val="32"/>
          <w:szCs w:val="32"/>
        </w:rPr>
        <w:t xml:space="preserve">10. Guardrails &amp; Approval Flows</w:t>
      </w:r>
    </w:p>
    <w:p>
      <w:pPr>
        <w:spacing w:after="120" w:before="0" w:line="276"/>
        <w:jc w:val="left"/>
      </w:pPr>
      <w:r>
        <w:rPr>
          <w:rFonts w:ascii="Arial" w:cs="Arial" w:eastAsia="Arial" w:hAnsi="Arial"/>
          <w:b w:val="false"/>
          <w:bCs w:val="false"/>
          <w:i w:val="false"/>
          <w:iCs w:val="false"/>
          <w:color w:val="333333"/>
          <w:sz w:val="22"/>
          <w:szCs w:val="22"/>
        </w:rPr>
        <w:t xml:space="preserve">Dan’s directive: automate as much as possible. He does not want to be in the loop for day-to-day content. The guardrails exist to catch errors programmatically, not to create approval bottlenecks. The engine should run autonomously with hard compliance rules rather than soft human checkpoints.</w:t>
      </w:r>
    </w:p>
    <w:p>
      <w:pPr>
        <w:pStyle w:val="Heading2"/>
        <w:spacing w:after="200" w:before="240"/>
      </w:pPr>
      <w:r>
        <w:rPr>
          <w:rFonts w:ascii="Arial" w:cs="Arial" w:eastAsia="Arial" w:hAnsi="Arial"/>
          <w:b/>
          <w:bCs/>
          <w:color w:val="1A1A2E"/>
          <w:sz w:val="26"/>
          <w:szCs w:val="26"/>
        </w:rPr>
        <w:t xml:space="preserve">10.1 Brand Compliance Rules (Enforced by Orchestrator)</w:t>
      </w:r>
    </w:p>
    <w:p>
      <w:pPr>
        <w:spacing w:after="120" w:before="0" w:line="276"/>
        <w:jc w:val="left"/>
      </w:pPr>
      <w:r>
        <w:rPr>
          <w:rFonts w:ascii="Arial" w:cs="Arial" w:eastAsia="Arial" w:hAnsi="Arial"/>
          <w:b w:val="false"/>
          <w:bCs w:val="false"/>
          <w:i w:val="false"/>
          <w:iCs w:val="false"/>
          <w:color w:val="333333"/>
          <w:sz w:val="22"/>
          <w:szCs w:val="22"/>
        </w:rPr>
        <w:t xml:space="preserve">These rules are enforced programmatically on every piece of content before publishing. If a post fails any check, it is rejected and regenerated automatically — not routed to a human.</w:t>
      </w:r>
    </w:p>
    <w:p>
      <w:pPr>
        <w:pStyle w:val="ListParagraph"/>
        <w:numPr>
          <w:ilvl w:val="0"/>
          <w:numId w:val="4"/>
        </w:numPr>
        <w:spacing w:after="120" w:line="276"/>
      </w:pPr>
      <w:r>
        <w:rPr>
          <w:rFonts w:ascii="Arial" w:cs="Arial" w:eastAsia="Arial" w:hAnsi="Arial"/>
          <w:b/>
          <w:bCs/>
          <w:color w:val="1A1A2E"/>
          <w:sz w:val="22"/>
          <w:szCs w:val="22"/>
        </w:rPr>
        <w:t xml:space="preserve">Banned phrases: </w:t>
      </w:r>
      <w:r>
        <w:rPr>
          <w:rFonts w:ascii="Arial" w:cs="Arial" w:eastAsia="Arial" w:hAnsi="Arial"/>
          <w:color w:val="333333"/>
          <w:sz w:val="22"/>
          <w:szCs w:val="22"/>
        </w:rPr>
        <w:t xml:space="preserve">Never use “unlock insights,” “leverage data,” “empower your team,” “game-changing,” “cutting-edge.” The Orchestrator rejects and regenerates any draft containing these.</w:t>
      </w:r>
    </w:p>
    <w:p>
      <w:pPr>
        <w:pStyle w:val="ListParagraph"/>
        <w:numPr>
          <w:ilvl w:val="0"/>
          <w:numId w:val="4"/>
        </w:numPr>
        <w:spacing w:after="120" w:line="276"/>
      </w:pPr>
      <w:r>
        <w:rPr>
          <w:rFonts w:ascii="Arial" w:cs="Arial" w:eastAsia="Arial" w:hAnsi="Arial"/>
          <w:b/>
          <w:bCs/>
          <w:color w:val="1A1A2E"/>
          <w:sz w:val="22"/>
          <w:szCs w:val="22"/>
        </w:rPr>
        <w:t xml:space="preserve">Trademark enforcement: </w:t>
      </w:r>
      <w:r>
        <w:rPr>
          <w:rFonts w:ascii="Arial" w:cs="Arial" w:eastAsia="Arial" w:hAnsi="Arial"/>
          <w:color w:val="333333"/>
          <w:sz w:val="22"/>
          <w:szCs w:val="22"/>
        </w:rPr>
        <w:t xml:space="preserve">Clutch Factor™ must always include the ™ symbol. NTangible Score, The Pressure Test — always capitalized correctly. Auto-corrected if wrong.</w:t>
      </w:r>
    </w:p>
    <w:p>
      <w:pPr>
        <w:pStyle w:val="ListParagraph"/>
        <w:numPr>
          <w:ilvl w:val="0"/>
          <w:numId w:val="4"/>
        </w:numPr>
        <w:spacing w:after="120" w:line="276"/>
      </w:pPr>
      <w:r>
        <w:rPr>
          <w:rFonts w:ascii="Arial" w:cs="Arial" w:eastAsia="Arial" w:hAnsi="Arial"/>
          <w:b/>
          <w:bCs/>
          <w:color w:val="1A1A2E"/>
          <w:sz w:val="22"/>
          <w:szCs w:val="22"/>
        </w:rPr>
        <w:t xml:space="preserve">Client references: </w:t>
      </w:r>
      <w:r>
        <w:rPr>
          <w:rFonts w:ascii="Arial" w:cs="Arial" w:eastAsia="Arial" w:hAnsi="Arial"/>
          <w:color w:val="333333"/>
          <w:sz w:val="22"/>
          <w:szCs w:val="22"/>
        </w:rPr>
        <w:t xml:space="preserve">Only verified clients may be named. Never reference Florida A&amp;M or Swarthmore. MLS teams can be referenced generically but never Sporting KC by name. Hard block — any draft mentioning restricted names is killed.</w:t>
      </w:r>
    </w:p>
    <w:p>
      <w:pPr>
        <w:pStyle w:val="ListParagraph"/>
        <w:numPr>
          <w:ilvl w:val="0"/>
          <w:numId w:val="4"/>
        </w:numPr>
        <w:spacing w:after="120" w:line="276"/>
      </w:pPr>
      <w:r>
        <w:rPr>
          <w:rFonts w:ascii="Arial" w:cs="Arial" w:eastAsia="Arial" w:hAnsi="Arial"/>
          <w:b/>
          <w:bCs/>
          <w:color w:val="1A1A2E"/>
          <w:sz w:val="22"/>
          <w:szCs w:val="22"/>
        </w:rPr>
        <w:t xml:space="preserve">Tone check: </w:t>
      </w:r>
      <w:r>
        <w:rPr>
          <w:rFonts w:ascii="Arial" w:cs="Arial" w:eastAsia="Arial" w:hAnsi="Arial"/>
          <w:color w:val="333333"/>
          <w:sz w:val="22"/>
          <w:szCs w:val="22"/>
        </w:rPr>
        <w:t xml:space="preserve">No passive voice. No exclamation points (except rare genuine excitement). No fluffy motivational language. No corporate buzzwords. Scored against voice model — below threshold triggers regeneration.</w:t>
      </w:r>
    </w:p>
    <w:p>
      <w:pPr>
        <w:pStyle w:val="ListParagraph"/>
        <w:numPr>
          <w:ilvl w:val="0"/>
          <w:numId w:val="4"/>
        </w:numPr>
        <w:spacing w:after="120" w:line="276"/>
      </w:pPr>
      <w:r>
        <w:rPr>
          <w:rFonts w:ascii="Arial" w:cs="Arial" w:eastAsia="Arial" w:hAnsi="Arial"/>
          <w:b/>
          <w:bCs/>
          <w:color w:val="1A1A2E"/>
          <w:sz w:val="22"/>
          <w:szCs w:val="22"/>
        </w:rPr>
        <w:t xml:space="preserve">Score publishing rule: </w:t>
      </w:r>
      <w:r>
        <w:rPr>
          <w:rFonts w:ascii="Arial" w:cs="Arial" w:eastAsia="Arial" w:hAnsi="Arial"/>
          <w:color w:val="333333"/>
          <w:sz w:val="22"/>
          <w:szCs w:val="22"/>
        </w:rPr>
        <w:t xml:space="preserve">NTangible owns all youth-level data. Only scores the company considers good may be published. The engine must never post a low or unflattering score publicly. We are not dream killers. The Orchestrator must enforce a minimum score threshold for any athlete-specific content. Aggregate/anonymized data can include full distributions, but individual athlete content is positive-only.</w:t>
      </w:r>
    </w:p>
    <w:p>
      <w:pPr>
        <w:pStyle w:val="Heading2"/>
        <w:spacing w:after="200" w:before="240"/>
      </w:pPr>
      <w:r>
        <w:rPr>
          <w:rFonts w:ascii="Arial" w:cs="Arial" w:eastAsia="Arial" w:hAnsi="Arial"/>
          <w:b/>
          <w:bCs/>
          <w:color w:val="1A1A2E"/>
          <w:sz w:val="26"/>
          <w:szCs w:val="26"/>
        </w:rPr>
        <w:t xml:space="preserve">10.2 Approval Tiers</w:t>
      </w:r>
    </w:p>
    <w:p>
      <w:pPr>
        <w:spacing w:after="120" w:before="0" w:line="276"/>
        <w:jc w:val="left"/>
      </w:pPr>
      <w:r>
        <w:rPr>
          <w:rFonts w:ascii="Arial" w:cs="Arial" w:eastAsia="Arial" w:hAnsi="Arial"/>
          <w:b w:val="false"/>
          <w:bCs w:val="false"/>
          <w:i w:val="false"/>
          <w:iCs w:val="false"/>
          <w:color w:val="333333"/>
          <w:sz w:val="22"/>
          <w:szCs w:val="22"/>
        </w:rPr>
        <w:t xml:space="preserve">The default is auto-publish. Human review is reserved only for content that involves external partnerships, investor relations, or legal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Approval Flow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Tier 1: Full auto-publish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All X tweets, data drops, IG captions, IG Stories, stat graphics, LinkedIn posts, threads, trend jacks, partner-triggered NTangible-channel posts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Brand compliance check only. No human review. This is the vast majority of all content.</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Tier 2: Partner delivery review</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Content packages being sent to Alliance, FSS, or other partner marketing teams for posting on their channels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Auto-generated → brief Dan review in dashboard before delivery to partner. Partners control their own posting timeline.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Tier 3: Full review (rare)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Investor-facing content, legal-sensitive announcements, crisis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Draft → Dan reviews and edits → approval. This should be &lt;5% of total content volume.</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rPr>
          <w:rFonts w:ascii="Arial" w:cs="Arial" w:eastAsia="Arial" w:hAnsi="Arial"/>
          <w:b/>
          <w:bCs/>
          <w:color w:val="1A1A2E"/>
          <w:sz w:val="26"/>
          <w:szCs w:val="26"/>
        </w:rPr>
        <w:t xml:space="preserve">10.3 Kill Switch</w:t>
      </w:r>
    </w:p>
    <w:p>
      <w:pPr>
        <w:spacing w:after="200" w:before="0" w:line="276"/>
        <w:jc w:val="left"/>
      </w:pPr>
      <w:r>
        <w:rPr>
          <w:rFonts w:ascii="Arial" w:cs="Arial" w:eastAsia="Arial" w:hAnsi="Arial"/>
          <w:b w:val="false"/>
          <w:bCs w:val="false"/>
          <w:i w:val="false"/>
          <w:iCs w:val="false"/>
          <w:color w:val="333333"/>
          <w:sz w:val="22"/>
          <w:szCs w:val="22"/>
        </w:rPr>
        <w:t xml:space="preserve">The dashboard must include a global pause button that immediately halts all scheduled and in-progress posts across all platforms. Individual platform pauses should also be available. Any post in the queue at the time of a kill switch activation remains in draft state until manually reviewed.</w:t>
      </w:r>
    </w:p>
    <w:p>
      <w:r>
        <w:br w:type="page"/>
      </w:r>
    </w:p>
    <w:p>
      <w:pPr>
        <w:pStyle w:val="Heading1"/>
        <w:spacing w:after="200" w:before="360"/>
      </w:pPr>
      <w:r>
        <w:rPr>
          <w:rFonts w:ascii="Arial" w:cs="Arial" w:eastAsia="Arial" w:hAnsi="Arial"/>
          <w:b/>
          <w:bCs/>
          <w:color w:val="1A1A2E"/>
          <w:sz w:val="32"/>
          <w:szCs w:val="32"/>
        </w:rPr>
        <w:t xml:space="preserve">11. Additional Content Systems &amp; Strategy</w:t>
      </w:r>
    </w:p>
    <w:p>
      <w:pPr>
        <w:spacing w:after="200" w:before="0" w:line="276"/>
        <w:jc w:val="left"/>
      </w:pPr>
      <w:r>
        <w:rPr>
          <w:rFonts w:ascii="Arial" w:cs="Arial" w:eastAsia="Arial" w:hAnsi="Arial"/>
          <w:b w:val="false"/>
          <w:bCs w:val="false"/>
          <w:i w:val="false"/>
          <w:iCs w:val="false"/>
          <w:color w:val="333333"/>
          <w:sz w:val="22"/>
          <w:szCs w:val="22"/>
        </w:rPr>
        <w:t xml:space="preserve">The following sections cover content systems that sit alongside the core social engine. Each was identified as a gap in the initial blueprint and has been scoped with specific operating parameters.</w:t>
      </w:r>
    </w:p>
    <w:p>
      <w:pPr>
        <w:pStyle w:val="Heading2"/>
        <w:spacing w:after="200" w:before="240"/>
      </w:pPr>
      <w:r>
        <w:rPr>
          <w:rFonts w:ascii="Arial" w:cs="Arial" w:eastAsia="Arial" w:hAnsi="Arial"/>
          <w:b/>
          <w:bCs/>
          <w:color w:val="1A1A2E"/>
          <w:sz w:val="26"/>
          <w:szCs w:val="26"/>
        </w:rPr>
        <w:t xml:space="preserve">11.1 Science Credibility Content</w:t>
      </w:r>
    </w:p>
    <w:p>
      <w:pPr>
        <w:spacing w:after="120" w:before="0" w:line="276"/>
        <w:jc w:val="left"/>
      </w:pPr>
      <w:r>
        <w:rPr>
          <w:rFonts w:ascii="Arial" w:cs="Arial" w:eastAsia="Arial" w:hAnsi="Arial"/>
          <w:b w:val="false"/>
          <w:bCs w:val="false"/>
          <w:i w:val="false"/>
          <w:iCs w:val="false"/>
          <w:color w:val="333333"/>
          <w:sz w:val="22"/>
          <w:szCs w:val="22"/>
        </w:rPr>
        <w:t xml:space="preserve">NTangible’s credibility will be challenged publicly as visibility grows. Competitors like Scorability ($40M raised) and The Playbook (USAF Special Ops clients) occupy mindshare in the same budget conversations. The engine needs a proactive science credibility library — not reactive defense.</w:t>
      </w:r>
    </w:p>
    <w:p>
      <w:pPr>
        <w:spacing w:after="80" w:before="0" w:line="276"/>
        <w:jc w:val="left"/>
      </w:pPr>
      <w:r>
        <w:rPr>
          <w:rFonts w:ascii="Arial" w:cs="Arial" w:eastAsia="Arial" w:hAnsi="Arial"/>
          <w:b/>
          <w:bCs/>
          <w:i w:val="false"/>
          <w:iCs w:val="false"/>
          <w:color w:val="333333"/>
          <w:sz w:val="22"/>
          <w:szCs w:val="22"/>
        </w:rPr>
        <w:t xml:space="preserve">Current state of validation:</w:t>
      </w:r>
    </w:p>
    <w:p>
      <w:pPr>
        <w:pStyle w:val="ListParagraph"/>
        <w:numPr>
          <w:ilvl w:val="0"/>
          <w:numId w:val="14"/>
        </w:numPr>
        <w:spacing w:after="120" w:line="276"/>
      </w:pPr>
      <w:r>
        <w:rPr>
          <w:rFonts w:ascii="Arial" w:cs="Arial" w:eastAsia="Arial" w:hAnsi="Arial"/>
          <w:b/>
          <w:bCs/>
          <w:color w:val="1A1A2E"/>
          <w:sz w:val="22"/>
          <w:szCs w:val="22"/>
        </w:rPr>
        <w:t xml:space="preserve">White papers: </w:t>
      </w:r>
      <w:r>
        <w:rPr>
          <w:rFonts w:ascii="Arial" w:cs="Arial" w:eastAsia="Arial" w:hAnsi="Arial"/>
          <w:color w:val="333333"/>
          <w:sz w:val="22"/>
          <w:szCs w:val="22"/>
        </w:rPr>
        <w:t xml:space="preserve">Substantially complete today. Can be cited and linked in content immediately.</w:t>
      </w:r>
    </w:p>
    <w:p>
      <w:pPr>
        <w:pStyle w:val="ListParagraph"/>
        <w:numPr>
          <w:ilvl w:val="0"/>
          <w:numId w:val="14"/>
        </w:numPr>
        <w:spacing w:after="120" w:line="276"/>
      </w:pPr>
      <w:r>
        <w:rPr>
          <w:rFonts w:ascii="Arial" w:cs="Arial" w:eastAsia="Arial" w:hAnsi="Arial"/>
          <w:b/>
          <w:bCs/>
          <w:color w:val="1A1A2E"/>
          <w:sz w:val="22"/>
          <w:szCs w:val="22"/>
        </w:rPr>
        <w:t xml:space="preserve">Peer review: </w:t>
      </w:r>
      <w:r>
        <w:rPr>
          <w:rFonts w:ascii="Arial" w:cs="Arial" w:eastAsia="Arial" w:hAnsi="Arial"/>
          <w:color w:val="333333"/>
          <w:sz w:val="22"/>
          <w:szCs w:val="22"/>
        </w:rPr>
        <w:t xml:space="preserve">Submissions planned once sample size is sufficient for full statistical analysis. The science team (Dr. Ed Levine, Dr. Jon Levine) is tracking toward this. It’s coming, but not there yet.</w:t>
      </w:r>
    </w:p>
    <w:p>
      <w:pPr>
        <w:pStyle w:val="ListParagraph"/>
        <w:numPr>
          <w:ilvl w:val="0"/>
          <w:numId w:val="14"/>
        </w:numPr>
        <w:spacing w:after="120" w:line="276"/>
      </w:pPr>
      <w:r>
        <w:rPr>
          <w:rFonts w:ascii="Arial" w:cs="Arial" w:eastAsia="Arial" w:hAnsi="Arial"/>
          <w:b/>
          <w:bCs/>
          <w:color w:val="1A1A2E"/>
          <w:sz w:val="22"/>
          <w:szCs w:val="22"/>
        </w:rPr>
        <w:t xml:space="preserve">Competitive context: </w:t>
      </w:r>
      <w:r>
        <w:rPr>
          <w:rFonts w:ascii="Arial" w:cs="Arial" w:eastAsia="Arial" w:hAnsi="Arial"/>
          <w:color w:val="333333"/>
          <w:sz w:val="22"/>
          <w:szCs w:val="22"/>
        </w:rPr>
        <w:t xml:space="preserve">Ryzer (now acquired by Scorability) scaled without peer-reviewed validation. Scorability’s character evaluation layer is self-reported and not validated for pressure performance. NTangible’s position: validated methodology with peer review in progress is stronger than self-reported personality quizzes with no validation at all.</w:t>
      </w:r>
    </w:p>
    <w:p>
      <w:pPr>
        <w:spacing w:after="80" w:before="0" w:line="276"/>
        <w:jc w:val="left"/>
      </w:pPr>
      <w:r>
        <w:rPr>
          <w:rFonts w:ascii="Arial" w:cs="Arial" w:eastAsia="Arial" w:hAnsi="Arial"/>
          <w:b/>
          <w:bCs/>
          <w:i w:val="false"/>
          <w:iCs w:val="false"/>
          <w:color w:val="333333"/>
          <w:sz w:val="22"/>
          <w:szCs w:val="22"/>
        </w:rPr>
        <w:t xml:space="preserve">Content the engine should generate proactively:</w:t>
      </w:r>
    </w:p>
    <w:p>
      <w:pPr>
        <w:pStyle w:val="ListParagraph"/>
        <w:numPr>
          <w:ilvl w:val="0"/>
          <w:numId w:val="15"/>
        </w:numPr>
        <w:spacing w:after="120" w:line="276"/>
      </w:pPr>
      <w:r>
        <w:rPr>
          <w:rFonts w:ascii="Arial" w:cs="Arial" w:eastAsia="Arial" w:hAnsi="Arial"/>
          <w:b/>
          <w:bCs/>
          <w:color w:val="1A1A2E"/>
          <w:sz w:val="22"/>
          <w:szCs w:val="22"/>
        </w:rPr>
        <w:t xml:space="preserve">Advisor spotlight posts: </w:t>
      </w:r>
      <w:r>
        <w:rPr>
          <w:rFonts w:ascii="Arial" w:cs="Arial" w:eastAsia="Arial" w:hAnsi="Arial"/>
          <w:color w:val="333333"/>
          <w:sz w:val="22"/>
          <w:szCs w:val="22"/>
        </w:rPr>
        <w:t xml:space="preserve">Periodic posts highlighting the science team’s credentials. “Dr. Ed Levine — the ‘Godfather’ of U.S. I/O Psychology — designed the Clutch Factor™ framework. Here’s why that matters.” Rotate across advisors: Dr. Jon Levine (Monster.com algorithm), Howie Schwartz (30 years Olympic/pro psych), Dr. Jacob Hyde (Navy SEALs protocols).</w:t>
      </w:r>
    </w:p>
    <w:p>
      <w:pPr>
        <w:pStyle w:val="ListParagraph"/>
        <w:numPr>
          <w:ilvl w:val="0"/>
          <w:numId w:val="15"/>
        </w:numPr>
        <w:spacing w:after="120" w:line="276"/>
      </w:pPr>
      <w:r>
        <w:rPr>
          <w:rFonts w:ascii="Arial" w:cs="Arial" w:eastAsia="Arial" w:hAnsi="Arial"/>
          <w:b/>
          <w:bCs/>
          <w:color w:val="1A1A2E"/>
          <w:sz w:val="22"/>
          <w:szCs w:val="22"/>
        </w:rPr>
        <w:t xml:space="preserve">Dataset credibility: </w:t>
      </w:r>
      <w:r>
        <w:rPr>
          <w:rFonts w:ascii="Arial" w:cs="Arial" w:eastAsia="Arial" w:hAnsi="Arial"/>
          <w:color w:val="333333"/>
          <w:sz w:val="22"/>
          <w:szCs w:val="22"/>
        </w:rPr>
        <w:t xml:space="preserve">“6,000+ assessments. 1M+ data points. 7 sports. This isn’t a survey — it’s a validated cognitive assessment.” Evergreen posts the engine schedules monthly.</w:t>
      </w:r>
    </w:p>
    <w:p>
      <w:pPr>
        <w:pStyle w:val="ListParagraph"/>
        <w:numPr>
          <w:ilvl w:val="0"/>
          <w:numId w:val="15"/>
        </w:numPr>
        <w:spacing w:after="120" w:line="276"/>
      </w:pPr>
      <w:r>
        <w:rPr>
          <w:rFonts w:ascii="Arial" w:cs="Arial" w:eastAsia="Arial" w:hAnsi="Arial"/>
          <w:b/>
          <w:bCs/>
          <w:color w:val="1A1A2E"/>
          <w:sz w:val="22"/>
          <w:szCs w:val="22"/>
        </w:rPr>
        <w:t xml:space="preserve">White paper excerpts: </w:t>
      </w:r>
      <w:r>
        <w:rPr>
          <w:rFonts w:ascii="Arial" w:cs="Arial" w:eastAsia="Arial" w:hAnsi="Arial"/>
          <w:color w:val="333333"/>
          <w:sz w:val="22"/>
          <w:szCs w:val="22"/>
        </w:rPr>
        <w:t xml:space="preserve">Pull key findings from existing white papers and turn them into LinkedIn posts and X threads. Make the science accessible without dumbing it down.</w:t>
      </w:r>
    </w:p>
    <w:p>
      <w:pPr>
        <w:pStyle w:val="ListParagraph"/>
        <w:numPr>
          <w:ilvl w:val="0"/>
          <w:numId w:val="15"/>
        </w:numPr>
        <w:spacing w:after="120" w:line="276"/>
      </w:pPr>
      <w:r>
        <w:rPr>
          <w:rFonts w:ascii="Arial" w:cs="Arial" w:eastAsia="Arial" w:hAnsi="Arial"/>
          <w:b/>
          <w:bCs/>
          <w:color w:val="1A1A2E"/>
          <w:sz w:val="22"/>
          <w:szCs w:val="22"/>
        </w:rPr>
        <w:t xml:space="preserve">Differentiation from personality tests: </w:t>
      </w:r>
      <w:r>
        <w:rPr>
          <w:rFonts w:ascii="Arial" w:cs="Arial" w:eastAsia="Arial" w:hAnsi="Arial"/>
          <w:color w:val="333333"/>
          <w:sz w:val="22"/>
          <w:szCs w:val="22"/>
        </w:rPr>
        <w:t xml:space="preserve">“Personality profiles tell you who someone is. Clutch Factor™ tells you what they do when it counts. Not the same measurement. Not the same outcome.” This is the core counter-narrative against S2 Cognition, AIQ, Athlete Assessments, and MAXU.</w:t>
      </w:r>
    </w:p>
    <w:p>
      <w:pPr>
        <w:pStyle w:val="ListParagraph"/>
        <w:numPr>
          <w:ilvl w:val="0"/>
          <w:numId w:val="15"/>
        </w:numPr>
        <w:spacing w:after="120" w:line="276"/>
      </w:pPr>
      <w:r>
        <w:rPr>
          <w:rFonts w:ascii="Arial" w:cs="Arial" w:eastAsia="Arial" w:hAnsi="Arial"/>
          <w:b/>
          <w:bCs/>
          <w:color w:val="1A1A2E"/>
          <w:sz w:val="22"/>
          <w:szCs w:val="22"/>
        </w:rPr>
        <w:t xml:space="preserve">Peer review milestone content: </w:t>
      </w:r>
      <w:r>
        <w:rPr>
          <w:rFonts w:ascii="Arial" w:cs="Arial" w:eastAsia="Arial" w:hAnsi="Arial"/>
          <w:color w:val="333333"/>
          <w:sz w:val="22"/>
          <w:szCs w:val="22"/>
        </w:rPr>
        <w:t xml:space="preserve">When the submission happens, it becomes a major content event. Pre-draft the campaign now so it’s ready to deploy immediately.</w:t>
      </w:r>
    </w:p>
    <w:p>
      <w:pPr>
        <w:pStyle w:val="Heading2"/>
        <w:spacing w:after="200" w:before="240"/>
      </w:pPr>
      <w:r>
        <w:rPr>
          <w:rFonts w:ascii="Arial" w:cs="Arial" w:eastAsia="Arial" w:hAnsi="Arial"/>
          <w:b/>
          <w:bCs/>
          <w:color w:val="1A1A2E"/>
          <w:sz w:val="26"/>
          <w:szCs w:val="26"/>
        </w:rPr>
        <w:t xml:space="preserve">11.2 SEO &amp; Owned Media Strategy</w:t>
      </w:r>
    </w:p>
    <w:p>
      <w:pPr>
        <w:spacing w:after="120" w:before="0" w:line="276"/>
        <w:jc w:val="left"/>
      </w:pPr>
      <w:r>
        <w:rPr>
          <w:rFonts w:ascii="Arial" w:cs="Arial" w:eastAsia="Arial" w:hAnsi="Arial"/>
          <w:b w:val="false"/>
          <w:bCs w:val="false"/>
          <w:i w:val="false"/>
          <w:iCs w:val="false"/>
          <w:color w:val="333333"/>
          <w:sz w:val="22"/>
          <w:szCs w:val="22"/>
        </w:rPr>
        <w:t xml:space="preserve">Social is rented land — one algorithm change and reach drops to zero. NTangible needs to own its search presence. When a D1 coach googles “mental performance assessment for athletes” or “clutch factor testing,” NTangible should own that result. The content engine should generate blog/website content as a secondary output alongside social posts.</w:t>
      </w:r>
    </w:p>
    <w:p>
      <w:pPr>
        <w:pStyle w:val="ListParagraph"/>
        <w:numPr>
          <w:ilvl w:val="0"/>
          <w:numId w:val="16"/>
        </w:numPr>
        <w:spacing w:after="120" w:line="276"/>
      </w:pPr>
      <w:r>
        <w:rPr>
          <w:rFonts w:ascii="Arial" w:cs="Arial" w:eastAsia="Arial" w:hAnsi="Arial"/>
          <w:b/>
          <w:bCs/>
          <w:color w:val="1A1A2E"/>
          <w:sz w:val="22"/>
          <w:szCs w:val="22"/>
        </w:rPr>
        <w:t xml:space="preserve">Blog content: </w:t>
      </w:r>
      <w:r>
        <w:rPr>
          <w:rFonts w:ascii="Arial" w:cs="Arial" w:eastAsia="Arial" w:hAnsi="Arial"/>
          <w:color w:val="333333"/>
          <w:sz w:val="22"/>
          <w:szCs w:val="22"/>
        </w:rPr>
        <w:t xml:space="preserve">The Content Writer agent should be able to generate long-form articles (800–1,200 words) from the same content pillars that drive social. One LinkedIn thought leadership post can expand into a full blog post with deeper data, more context, and SEO-optimized structure. Target 2–4 blog posts per month.</w:t>
      </w:r>
    </w:p>
    <w:p>
      <w:pPr>
        <w:pStyle w:val="ListParagraph"/>
        <w:numPr>
          <w:ilvl w:val="0"/>
          <w:numId w:val="16"/>
        </w:numPr>
        <w:spacing w:after="120" w:line="276"/>
      </w:pPr>
      <w:r>
        <w:rPr>
          <w:rFonts w:ascii="Arial" w:cs="Arial" w:eastAsia="Arial" w:hAnsi="Arial"/>
          <w:b/>
          <w:bCs/>
          <w:color w:val="1A1A2E"/>
          <w:sz w:val="22"/>
          <w:szCs w:val="22"/>
        </w:rPr>
        <w:t xml:space="preserve">Target keywords: </w:t>
      </w:r>
      <w:r>
        <w:rPr>
          <w:rFonts w:ascii="Arial" w:cs="Arial" w:eastAsia="Arial" w:hAnsi="Arial"/>
          <w:color w:val="333333"/>
          <w:sz w:val="22"/>
          <w:szCs w:val="22"/>
        </w:rPr>
        <w:t xml:space="preserve">“cognitive assessment athletes,” “mental performance testing,” “clutch factor sports,” “pressure performance assessment,” “transfer portal failure rate,” “college recruiting mental evaluation.” The engine should optimize headlines, meta descriptions, and H2 structure for these terms.</w:t>
      </w:r>
    </w:p>
    <w:p>
      <w:pPr>
        <w:pStyle w:val="ListParagraph"/>
        <w:numPr>
          <w:ilvl w:val="0"/>
          <w:numId w:val="16"/>
        </w:numPr>
        <w:spacing w:after="120" w:line="276"/>
      </w:pPr>
      <w:r>
        <w:rPr>
          <w:rFonts w:ascii="Arial" w:cs="Arial" w:eastAsia="Arial" w:hAnsi="Arial"/>
          <w:b/>
          <w:bCs/>
          <w:color w:val="1A1A2E"/>
          <w:sz w:val="22"/>
          <w:szCs w:val="22"/>
        </w:rPr>
        <w:t xml:space="preserve">Landing pages: </w:t>
      </w:r>
      <w:r>
        <w:rPr>
          <w:rFonts w:ascii="Arial" w:cs="Arial" w:eastAsia="Arial" w:hAnsi="Arial"/>
          <w:color w:val="333333"/>
          <w:sz w:val="22"/>
          <w:szCs w:val="22"/>
        </w:rPr>
        <w:t xml:space="preserve">High-intent pages for each buyer persona: “For College Coaches,” “For Event Directors,” “For Parents &amp; Athletes.” The sales copy from Section 7.1 feeds directly into these pages.</w:t>
      </w:r>
    </w:p>
    <w:p>
      <w:pPr>
        <w:pStyle w:val="ListParagraph"/>
        <w:numPr>
          <w:ilvl w:val="0"/>
          <w:numId w:val="16"/>
        </w:numPr>
        <w:spacing w:after="120" w:line="276"/>
      </w:pPr>
      <w:r>
        <w:rPr>
          <w:rFonts w:ascii="Arial" w:cs="Arial" w:eastAsia="Arial" w:hAnsi="Arial"/>
          <w:b/>
          <w:bCs/>
          <w:color w:val="1A1A2E"/>
          <w:sz w:val="22"/>
          <w:szCs w:val="22"/>
        </w:rPr>
        <w:t xml:space="preserve">Content repurposing (see 11.7): </w:t>
      </w:r>
      <w:r>
        <w:rPr>
          <w:rFonts w:ascii="Arial" w:cs="Arial" w:eastAsia="Arial" w:hAnsi="Arial"/>
          <w:color w:val="333333"/>
          <w:sz w:val="22"/>
          <w:szCs w:val="22"/>
        </w:rPr>
        <w:t xml:space="preserve">Every blog post gets broken down into social posts, so the effort is bidirectional — social feeds the blog, and the blog feeds social.</w:t>
      </w:r>
    </w:p>
    <w:p>
      <w:pPr>
        <w:pStyle w:val="Heading2"/>
        <w:spacing w:after="200" w:before="240"/>
      </w:pPr>
      <w:r>
        <w:rPr>
          <w:rFonts w:ascii="Arial" w:cs="Arial" w:eastAsia="Arial" w:hAnsi="Arial"/>
          <w:b/>
          <w:bCs/>
          <w:color w:val="1A1A2E"/>
          <w:sz w:val="26"/>
          <w:szCs w:val="26"/>
        </w:rPr>
        <w:t xml:space="preserve">11.3 Email Newsletter</w:t>
      </w:r>
    </w:p>
    <w:p>
      <w:pPr>
        <w:spacing w:after="120" w:before="0" w:line="276"/>
        <w:jc w:val="left"/>
      </w:pPr>
      <w:r>
        <w:rPr>
          <w:rFonts w:ascii="Arial" w:cs="Arial" w:eastAsia="Arial" w:hAnsi="Arial"/>
          <w:b w:val="false"/>
          <w:bCs w:val="false"/>
          <w:i w:val="false"/>
          <w:iCs w:val="false"/>
          <w:color w:val="333333"/>
          <w:sz w:val="22"/>
          <w:szCs w:val="22"/>
        </w:rPr>
        <w:t xml:space="preserve">NTangible will launch a monthly email newsletter. The engine generates the draft; Dan reviews before send. The newsletter must deliver genuine value — not generic updates — and be targeted to the recipient’s role. Deliverability and spam compliance are non-negotiable.</w:t>
      </w:r>
    </w:p>
    <w:p>
      <w:pPr>
        <w:pStyle w:val="ListParagraph"/>
        <w:numPr>
          <w:ilvl w:val="0"/>
          <w:numId w:val="17"/>
        </w:numPr>
        <w:spacing w:after="120" w:line="276"/>
      </w:pPr>
      <w:r>
        <w:rPr>
          <w:rFonts w:ascii="Arial" w:cs="Arial" w:eastAsia="Arial" w:hAnsi="Arial"/>
          <w:b/>
          <w:bCs/>
          <w:color w:val="1A1A2E"/>
          <w:sz w:val="22"/>
          <w:szCs w:val="22"/>
        </w:rPr>
        <w:t xml:space="preserve">Cadence: </w:t>
      </w:r>
      <w:r>
        <w:rPr>
          <w:rFonts w:ascii="Arial" w:cs="Arial" w:eastAsia="Arial" w:hAnsi="Arial"/>
          <w:color w:val="333333"/>
          <w:sz w:val="22"/>
          <w:szCs w:val="22"/>
        </w:rPr>
        <w:t xml:space="preserve">Monthly. Not weekly. Consistency matters more than frequency at this stage. If the content isn’t strong enough for a given month, skip it rather than send filler.</w:t>
      </w:r>
    </w:p>
    <w:p>
      <w:pPr>
        <w:pStyle w:val="ListParagraph"/>
        <w:numPr>
          <w:ilvl w:val="0"/>
          <w:numId w:val="17"/>
        </w:numPr>
        <w:spacing w:after="120" w:line="276"/>
      </w:pPr>
      <w:r>
        <w:rPr>
          <w:rFonts w:ascii="Arial" w:cs="Arial" w:eastAsia="Arial" w:hAnsi="Arial"/>
          <w:b/>
          <w:bCs/>
          <w:color w:val="1A1A2E"/>
          <w:sz w:val="22"/>
          <w:szCs w:val="22"/>
        </w:rPr>
        <w:t xml:space="preserve">Audience segmentation: </w:t>
      </w:r>
      <w:r>
        <w:rPr>
          <w:rFonts w:ascii="Arial" w:cs="Arial" w:eastAsia="Arial" w:hAnsi="Arial"/>
          <w:color w:val="333333"/>
          <w:sz w:val="22"/>
          <w:szCs w:val="22"/>
        </w:rPr>
        <w:t xml:space="preserve">At minimum two segments: (1) Coaches/scouts/front offices — focused on data insights, recruiting intelligence, and platform updates. (2) Partners/event directors — focused on integration ROI, assessment volume, and upcoming feature releases. As the list grows, add parent/athlete segments.</w:t>
      </w:r>
    </w:p>
    <w:p>
      <w:pPr>
        <w:pStyle w:val="ListParagraph"/>
        <w:numPr>
          <w:ilvl w:val="0"/>
          <w:numId w:val="17"/>
        </w:numPr>
        <w:spacing w:after="120" w:line="276"/>
      </w:pPr>
      <w:r>
        <w:rPr>
          <w:rFonts w:ascii="Arial" w:cs="Arial" w:eastAsia="Arial" w:hAnsi="Arial"/>
          <w:b/>
          <w:bCs/>
          <w:color w:val="1A1A2E"/>
          <w:sz w:val="22"/>
          <w:szCs w:val="22"/>
        </w:rPr>
        <w:t xml:space="preserve">Content structure: </w:t>
      </w:r>
      <w:r>
        <w:rPr>
          <w:rFonts w:ascii="Arial" w:cs="Arial" w:eastAsia="Arial" w:hAnsi="Arial"/>
          <w:color w:val="333333"/>
          <w:sz w:val="22"/>
          <w:szCs w:val="22"/>
        </w:rPr>
        <w:t xml:space="preserve">Each edition includes: one data insight or trend from the NTangible dataset (the hook), one client/partner proof point, one product or feature update, and one CTA. No fluff. If it doesn’t teach something or prove something, it doesn’t go in.</w:t>
      </w:r>
    </w:p>
    <w:p>
      <w:pPr>
        <w:pStyle w:val="ListParagraph"/>
        <w:numPr>
          <w:ilvl w:val="0"/>
          <w:numId w:val="17"/>
        </w:numPr>
        <w:spacing w:after="120" w:line="276"/>
      </w:pPr>
      <w:r>
        <w:rPr>
          <w:rFonts w:ascii="Arial" w:cs="Arial" w:eastAsia="Arial" w:hAnsi="Arial"/>
          <w:b/>
          <w:bCs/>
          <w:color w:val="1A1A2E"/>
          <w:sz w:val="22"/>
          <w:szCs w:val="22"/>
        </w:rPr>
        <w:t xml:space="preserve">Spam compliance: </w:t>
      </w:r>
      <w:r>
        <w:rPr>
          <w:rFonts w:ascii="Arial" w:cs="Arial" w:eastAsia="Arial" w:hAnsi="Arial"/>
          <w:color w:val="333333"/>
          <w:sz w:val="22"/>
          <w:szCs w:val="22"/>
        </w:rPr>
        <w:t xml:space="preserve">Use a reputable ESP (ConvertKit, Mailchimp, or similar). Double opt-in for all subscribers. Unsubscribe link in every email. SPF, DKIM, and DMARC records configured on the sending domain. Monitor deliverability rates — if open rates drop below 25%, pause and audit before sending more.</w:t>
      </w:r>
    </w:p>
    <w:p>
      <w:pPr>
        <w:pStyle w:val="ListParagraph"/>
        <w:numPr>
          <w:ilvl w:val="0"/>
          <w:numId w:val="17"/>
        </w:numPr>
        <w:spacing w:after="120" w:line="276"/>
      </w:pPr>
      <w:r>
        <w:rPr>
          <w:rFonts w:ascii="Arial" w:cs="Arial" w:eastAsia="Arial" w:hAnsi="Arial"/>
          <w:b/>
          <w:bCs/>
          <w:color w:val="1A1A2E"/>
          <w:sz w:val="22"/>
          <w:szCs w:val="22"/>
        </w:rPr>
        <w:t xml:space="preserve">List building: </w:t>
      </w:r>
      <w:r>
        <w:rPr>
          <w:rFonts w:ascii="Arial" w:cs="Arial" w:eastAsia="Arial" w:hAnsi="Arial"/>
          <w:color w:val="333333"/>
          <w:sz w:val="22"/>
          <w:szCs w:val="22"/>
        </w:rPr>
        <w:t xml:space="preserve">Organic only for now (no paid list acquisition). Sources: website sign-up, post-assessment follow-up, conference attendee capture, partner referrals. Quality over quantity.</w:t>
      </w:r>
    </w:p>
    <w:p>
      <w:r>
        <w:br w:type="page"/>
      </w:r>
    </w:p>
    <w:p>
      <w:pPr>
        <w:pStyle w:val="Heading2"/>
        <w:spacing w:after="200" w:before="240"/>
      </w:pPr>
      <w:r>
        <w:rPr>
          <w:rFonts w:ascii="Arial" w:cs="Arial" w:eastAsia="Arial" w:hAnsi="Arial"/>
          <w:b/>
          <w:bCs/>
          <w:color w:val="1A1A2E"/>
          <w:sz w:val="26"/>
          <w:szCs w:val="26"/>
        </w:rPr>
        <w:t xml:space="preserve">11.4 Video Content Strategy</w:t>
      </w:r>
    </w:p>
    <w:p>
      <w:pPr>
        <w:spacing w:after="120" w:before="0" w:line="276"/>
        <w:jc w:val="left"/>
      </w:pPr>
      <w:r>
        <w:rPr>
          <w:rFonts w:ascii="Arial" w:cs="Arial" w:eastAsia="Arial" w:hAnsi="Arial"/>
          <w:b w:val="false"/>
          <w:bCs w:val="false"/>
          <w:i w:val="false"/>
          <w:iCs w:val="false"/>
          <w:color w:val="333333"/>
          <w:sz w:val="22"/>
          <w:szCs w:val="22"/>
        </w:rPr>
        <w:t xml:space="preserve">Video is deprioritized relative to static content. Dan’s time is limited, and the ROI on video production hasn’t justified the effort to date. The engine should target approximately 10% video content — enough to have a presence without creating a production bottleneck.</w:t>
      </w:r>
    </w:p>
    <w:p>
      <w:pPr>
        <w:pStyle w:val="ListParagraph"/>
        <w:numPr>
          <w:ilvl w:val="0"/>
          <w:numId w:val="18"/>
        </w:numPr>
        <w:spacing w:after="120" w:line="276"/>
      </w:pPr>
      <w:r>
        <w:rPr>
          <w:rFonts w:ascii="Arial" w:cs="Arial" w:eastAsia="Arial" w:hAnsi="Arial"/>
          <w:b/>
          <w:bCs/>
          <w:color w:val="1A1A2E"/>
          <w:sz w:val="22"/>
          <w:szCs w:val="22"/>
        </w:rPr>
        <w:t xml:space="preserve">10% target: </w:t>
      </w:r>
      <w:r>
        <w:rPr>
          <w:rFonts w:ascii="Arial" w:cs="Arial" w:eastAsia="Arial" w:hAnsi="Arial"/>
          <w:color w:val="333333"/>
          <w:sz w:val="22"/>
          <w:szCs w:val="22"/>
        </w:rPr>
        <w:t xml:space="preserve">Roughly 1–2 video pieces per month across all platforms. These should be high-impact moments, not filler. Candidate moments: major partnership announcement, conference recap, milestone celebration, or a particularly strong data insight that benefits from Dan delivering it on camera.</w:t>
      </w:r>
    </w:p>
    <w:p>
      <w:pPr>
        <w:pStyle w:val="ListParagraph"/>
        <w:numPr>
          <w:ilvl w:val="0"/>
          <w:numId w:val="18"/>
        </w:numPr>
        <w:spacing w:after="120" w:line="276"/>
      </w:pPr>
      <w:r>
        <w:rPr>
          <w:rFonts w:ascii="Arial" w:cs="Arial" w:eastAsia="Arial" w:hAnsi="Arial"/>
          <w:b/>
          <w:bCs/>
          <w:color w:val="1A1A2E"/>
          <w:sz w:val="22"/>
          <w:szCs w:val="22"/>
        </w:rPr>
        <w:t xml:space="preserve">UGC athlete testimonials (see 11.5): </w:t>
      </w:r>
      <w:r>
        <w:rPr>
          <w:rFonts w:ascii="Arial" w:cs="Arial" w:eastAsia="Arial" w:hAnsi="Arial"/>
          <w:color w:val="333333"/>
          <w:sz w:val="22"/>
          <w:szCs w:val="22"/>
        </w:rPr>
        <w:t xml:space="preserve">The biggest video opportunity is athlete-generated, not NTangible-produced. Athletes who score above 750 CF receive an automated email asking them to submit a short selfie video about how they view themselves in clutch situations. This is zero production cost on Dan’s side and creates authentic, shareable content.</w:t>
      </w:r>
    </w:p>
    <w:p>
      <w:pPr>
        <w:pStyle w:val="ListParagraph"/>
        <w:numPr>
          <w:ilvl w:val="0"/>
          <w:numId w:val="18"/>
        </w:numPr>
        <w:spacing w:after="120" w:line="276"/>
      </w:pPr>
      <w:r>
        <w:rPr>
          <w:rFonts w:ascii="Arial" w:cs="Arial" w:eastAsia="Arial" w:hAnsi="Arial"/>
          <w:b/>
          <w:bCs/>
          <w:color w:val="1A1A2E"/>
          <w:sz w:val="22"/>
          <w:szCs w:val="22"/>
        </w:rPr>
        <w:t xml:space="preserve">Script automation: </w:t>
      </w:r>
      <w:r>
        <w:rPr>
          <w:rFonts w:ascii="Arial" w:cs="Arial" w:eastAsia="Arial" w:hAnsi="Arial"/>
          <w:color w:val="333333"/>
          <w:sz w:val="22"/>
          <w:szCs w:val="22"/>
        </w:rPr>
        <w:t xml:space="preserve">When a video is warranted, the Content Writer generates a full script: hook (first 3 seconds), talking points (30–45 seconds), and CTA (final 5 seconds). Dan records. No editing required beyond basic trim. Keep it raw and authentic — overproduced video doesn’t match the brand voice.</w:t>
      </w:r>
    </w:p>
    <w:p>
      <w:pPr>
        <w:pStyle w:val="ListParagraph"/>
        <w:numPr>
          <w:ilvl w:val="0"/>
          <w:numId w:val="18"/>
        </w:numPr>
        <w:spacing w:after="120" w:line="276"/>
      </w:pPr>
      <w:r>
        <w:rPr>
          <w:rFonts w:ascii="Arial" w:cs="Arial" w:eastAsia="Arial" w:hAnsi="Arial"/>
          <w:b/>
          <w:bCs/>
          <w:color w:val="1A1A2E"/>
          <w:sz w:val="22"/>
          <w:szCs w:val="22"/>
        </w:rPr>
        <w:t xml:space="preserve">Reels from static content: </w:t>
      </w:r>
      <w:r>
        <w:rPr>
          <w:rFonts w:ascii="Arial" w:cs="Arial" w:eastAsia="Arial" w:hAnsi="Arial"/>
          <w:color w:val="333333"/>
          <w:sz w:val="22"/>
          <w:szCs w:val="22"/>
        </w:rPr>
        <w:t xml:space="preserve">The engine can generate simple motion graphics / animated text from existing static posts. Not true video production, but registers as video in the algorithm. Tools like Canva’s video generator or similar APIs can automate this.</w:t>
      </w:r>
    </w:p>
    <w:p>
      <w:pPr>
        <w:pStyle w:val="Heading2"/>
        <w:spacing w:after="200" w:before="240"/>
      </w:pPr>
      <w:r>
        <w:rPr>
          <w:rFonts w:ascii="Arial" w:cs="Arial" w:eastAsia="Arial" w:hAnsi="Arial"/>
          <w:b/>
          <w:bCs/>
          <w:color w:val="1A1A2E"/>
          <w:sz w:val="26"/>
          <w:szCs w:val="26"/>
        </w:rPr>
        <w:t xml:space="preserve">11.5 UGC &amp; Athlete Testimonial Pipeline</w:t>
      </w:r>
    </w:p>
    <w:p>
      <w:pPr>
        <w:spacing w:after="120" w:before="0" w:line="276"/>
        <w:jc w:val="left"/>
      </w:pPr>
      <w:r>
        <w:rPr>
          <w:rFonts w:ascii="Arial" w:cs="Arial" w:eastAsia="Arial" w:hAnsi="Arial"/>
          <w:b w:val="false"/>
          <w:bCs w:val="false"/>
          <w:i w:val="false"/>
          <w:iCs w:val="false"/>
          <w:color w:val="333333"/>
          <w:sz w:val="22"/>
          <w:szCs w:val="22"/>
        </w:rPr>
        <w:t xml:space="preserve">When an athlete scores well, that’s a content opportunity — but the most powerful version isn’t NTangible posting about them. It’s the athlete posting about themselves. The engine should systematically capture and amplify user-generated content.</w:t>
      </w:r>
    </w:p>
    <w:p>
      <w:pPr>
        <w:pStyle w:val="ListParagraph"/>
        <w:numPr>
          <w:ilvl w:val="0"/>
          <w:numId w:val="19"/>
        </w:numPr>
        <w:spacing w:after="120" w:line="276"/>
      </w:pPr>
      <w:r>
        <w:rPr>
          <w:rFonts w:ascii="Arial" w:cs="Arial" w:eastAsia="Arial" w:hAnsi="Arial"/>
          <w:b/>
          <w:bCs/>
          <w:color w:val="1A1A2E"/>
          <w:sz w:val="22"/>
          <w:szCs w:val="22"/>
        </w:rPr>
        <w:t xml:space="preserve">Automated testimonial request: </w:t>
      </w:r>
      <w:r>
        <w:rPr>
          <w:rFonts w:ascii="Arial" w:cs="Arial" w:eastAsia="Arial" w:hAnsi="Arial"/>
          <w:color w:val="333333"/>
          <w:sz w:val="22"/>
          <w:szCs w:val="22"/>
        </w:rPr>
        <w:t xml:space="preserve">When an athlete scores above 750 Clutch Factor™, the system triggers a separate email to the player AND the parent. The email congratulates them on the score and asks them to submit a short selfie video (15–30 seconds) answering: “How do you view yourself in clutch situations?” Simple submission form — upload video, confirm consent to share.</w:t>
      </w:r>
    </w:p>
    <w:p>
      <w:pPr>
        <w:pStyle w:val="ListParagraph"/>
        <w:numPr>
          <w:ilvl w:val="0"/>
          <w:numId w:val="19"/>
        </w:numPr>
        <w:spacing w:after="120" w:line="276"/>
      </w:pPr>
      <w:r>
        <w:rPr>
          <w:rFonts w:ascii="Arial" w:cs="Arial" w:eastAsia="Arial" w:hAnsi="Arial"/>
          <w:b/>
          <w:bCs/>
          <w:color w:val="1A1A2E"/>
          <w:sz w:val="22"/>
          <w:szCs w:val="22"/>
        </w:rPr>
        <w:t xml:space="preserve">Partner integration: </w:t>
      </w:r>
      <w:r>
        <w:rPr>
          <w:rFonts w:ascii="Arial" w:cs="Arial" w:eastAsia="Arial" w:hAnsi="Arial"/>
          <w:color w:val="333333"/>
          <w:sz w:val="22"/>
          <w:szCs w:val="22"/>
        </w:rPr>
        <w:t xml:space="preserve">For Alliance athletes, this email goes through the Alliance communication channel (with their approval). For FSS athletes, through the post-event results delivery. The request should feel like part of the assessment experience, not a marketing ask.</w:t>
      </w:r>
    </w:p>
    <w:p>
      <w:pPr>
        <w:pStyle w:val="ListParagraph"/>
        <w:numPr>
          <w:ilvl w:val="0"/>
          <w:numId w:val="19"/>
        </w:numPr>
        <w:spacing w:after="120" w:line="276"/>
      </w:pPr>
      <w:r>
        <w:rPr>
          <w:rFonts w:ascii="Arial" w:cs="Arial" w:eastAsia="Arial" w:hAnsi="Arial"/>
          <w:b/>
          <w:bCs/>
          <w:color w:val="1A1A2E"/>
          <w:sz w:val="22"/>
          <w:szCs w:val="22"/>
        </w:rPr>
        <w:t xml:space="preserve">Content from submissions: </w:t>
      </w:r>
      <w:r>
        <w:rPr>
          <w:rFonts w:ascii="Arial" w:cs="Arial" w:eastAsia="Arial" w:hAnsi="Arial"/>
          <w:color w:val="333333"/>
          <w:sz w:val="22"/>
          <w:szCs w:val="22"/>
        </w:rPr>
        <w:t xml:space="preserve">Approved videos become: Instagram Reels, X video posts, LinkedIn proof content (“Hear what athletes say about performing under pressure”), and partner-delivered collab post content. One submission creates 3–5 content pieces.</w:t>
      </w:r>
    </w:p>
    <w:p>
      <w:pPr>
        <w:pStyle w:val="ListParagraph"/>
        <w:numPr>
          <w:ilvl w:val="0"/>
          <w:numId w:val="19"/>
        </w:numPr>
        <w:spacing w:after="120" w:line="276"/>
      </w:pPr>
      <w:r>
        <w:rPr>
          <w:rFonts w:ascii="Arial" w:cs="Arial" w:eastAsia="Arial" w:hAnsi="Arial"/>
          <w:b/>
          <w:bCs/>
          <w:color w:val="1A1A2E"/>
          <w:sz w:val="22"/>
          <w:szCs w:val="22"/>
        </w:rPr>
        <w:t xml:space="preserve">Shareable score graphics: </w:t>
      </w:r>
      <w:r>
        <w:rPr>
          <w:rFonts w:ascii="Arial" w:cs="Arial" w:eastAsia="Arial" w:hAnsi="Arial"/>
          <w:color w:val="333333"/>
          <w:sz w:val="22"/>
          <w:szCs w:val="22"/>
        </w:rPr>
        <w:t xml:space="preserve">Every athlete who completes an assessment receives an auto-generated shareable graphic with their score tier (not the exact number for low scores — see guardrails). Athletes who post this to their own channels tag NTangible organically. At 30K Alliance athletes, even a small share rate creates massive organic reach.</w:t>
      </w:r>
    </w:p>
    <w:p>
      <w:pPr>
        <w:pStyle w:val="ListParagraph"/>
        <w:numPr>
          <w:ilvl w:val="0"/>
          <w:numId w:val="19"/>
        </w:numPr>
        <w:spacing w:after="120" w:line="276"/>
      </w:pPr>
      <w:r>
        <w:rPr>
          <w:rFonts w:ascii="Arial" w:cs="Arial" w:eastAsia="Arial" w:hAnsi="Arial"/>
          <w:b/>
          <w:bCs/>
          <w:color w:val="1A1A2E"/>
          <w:sz w:val="22"/>
          <w:szCs w:val="22"/>
        </w:rPr>
        <w:t xml:space="preserve">Coach advocate pipeline: </w:t>
      </w:r>
      <w:r>
        <w:rPr>
          <w:rFonts w:ascii="Arial" w:cs="Arial" w:eastAsia="Arial" w:hAnsi="Arial"/>
          <w:color w:val="333333"/>
          <w:sz w:val="22"/>
          <w:szCs w:val="22"/>
        </w:rPr>
        <w:t xml:space="preserve">When a coach uses the platform and sees results in recruiting or roster decisions, ask for a 2–3 sentence written testimonial. These feed into the sales content engine (Section 7) and LinkedIn proof posts.</w:t>
      </w:r>
    </w:p>
    <w:p>
      <w:pPr>
        <w:pStyle w:val="Heading2"/>
        <w:spacing w:after="200" w:before="240"/>
      </w:pPr>
      <w:r>
        <w:rPr>
          <w:rFonts w:ascii="Arial" w:cs="Arial" w:eastAsia="Arial" w:hAnsi="Arial"/>
          <w:b/>
          <w:bCs/>
          <w:color w:val="1A1A2E"/>
          <w:sz w:val="26"/>
          <w:szCs w:val="26"/>
        </w:rPr>
        <w:t xml:space="preserve">11.6 Sports Calendar Integration</w:t>
      </w:r>
    </w:p>
    <w:p>
      <w:pPr>
        <w:spacing w:after="120" w:before="0" w:line="276"/>
        <w:jc w:val="left"/>
      </w:pPr>
      <w:r>
        <w:rPr>
          <w:rFonts w:ascii="Arial" w:cs="Arial" w:eastAsia="Arial" w:hAnsi="Arial"/>
          <w:b w:val="false"/>
          <w:bCs w:val="false"/>
          <w:i w:val="false"/>
          <w:iCs w:val="false"/>
          <w:color w:val="333333"/>
          <w:sz w:val="22"/>
          <w:szCs w:val="22"/>
        </w:rPr>
        <w:t xml:space="preserve">The sports calendar drives everything. Content that isn’t mapped to the calendar feels disconnected from the world coaches and athletes live in. The Campaign Planner needs a pre-loaded macro sports calendar that auto-stages content around key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Calendar Event</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Transfer Portal Windows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Varies by sport. Baseball: May–July. Football: April–May and Dec. Track the specific open/close dates per sport NTangible covers.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Post when windows open: “The transfer portal is open. The average failed D1 transfer costs $150K. Know the mental game before you commit.” Run for duration of each window.</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Signing Days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NLI signing periods: November (early), April (spring). Sport-specific dates.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Commitment celebration content for NTangible-tested athletes who sign. Pair with Alliance/FSS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College World Series / WCWS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CWS: June. WCWS: May–June. Peak visibility for college baseball and softball.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If NTangible partner schools are competing, spotlight them. General content: “The pressure of Omaha. We measure who’s built for it.”</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Season Openers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Sport-specific: college baseball (Feb), softball (Feb), football (Aug/Sep). Track for all 7+ sports NTangible covers.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Season kickoff posts for partner sports. “Opening day. 162 games. The mental edge starts now.” Supportive, brand-aligned.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NFL/MLB/NBA Draft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NFL Draft: April. MLB Draft: July. NBA Draft: June.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Draft bust content: “Average 1st round bust costs $3.5M. How many could have been predicted?” Tie to NTangible’s pressure assessment angle.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Alliance Testing Windows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July–August (primary), December (re-test).</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Volume milestones, data insights, registration push content for Alliance marketing. Heaviest partner content production period.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FSS Regional Circuit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Rolling throughout the year. Regional qualifiers, national showcase.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Post-event leaderboard drops after each regional. Cumulative season leaderboard updates.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NASCAR Marquee Races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Daytona 500 (Feb), Talladega (Apr/Oct), Bristol (Mar/Sep), playoffs (Oct–Nov).</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RFK Racing spotlight posts on race day mornings. “Pressure is where champions are made.”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Conference Calling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Web Summit, MIT Sloan, 1871 events, MaRS events. Dates vary.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Pre-event hype, live content from the event (if Dan is speaking), post-event recaps and key takeaways.</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spacing w:after="200" w:before="0" w:line="276"/>
        <w:jc w:val="left"/>
      </w:pPr>
      <w:r>
        <w:rPr>
          <w:rFonts w:ascii="Arial" w:cs="Arial" w:eastAsia="Arial" w:hAnsi="Arial"/>
          <w:b w:val="false"/>
          <w:bCs w:val="false"/>
          <w:i w:val="false"/>
          <w:iCs w:val="false"/>
          <w:color w:val="333333"/>
          <w:sz w:val="22"/>
          <w:szCs w:val="22"/>
        </w:rPr>
        <w:t xml:space="preserve">The intern should build a calendar ingestion system where these dates are loaded at the start of each year (or pulled from a sports calendar API). Each date maps to a content template that the Content Writer populates with current data and context.</w:t>
      </w:r>
    </w:p>
    <w:p>
      <w:pPr>
        <w:pStyle w:val="Heading2"/>
        <w:spacing w:after="200" w:before="240"/>
      </w:pPr>
      <w:r>
        <w:rPr>
          <w:rFonts w:ascii="Arial" w:cs="Arial" w:eastAsia="Arial" w:hAnsi="Arial"/>
          <w:b/>
          <w:bCs/>
          <w:color w:val="1A1A2E"/>
          <w:sz w:val="26"/>
          <w:szCs w:val="26"/>
        </w:rPr>
        <w:t xml:space="preserve">11.7 Competitive Positioning Strategy</w:t>
      </w:r>
    </w:p>
    <w:p>
      <w:pPr>
        <w:spacing w:after="120" w:before="0" w:line="276"/>
        <w:jc w:val="left"/>
      </w:pPr>
      <w:r>
        <w:rPr>
          <w:rFonts w:ascii="Arial" w:cs="Arial" w:eastAsia="Arial" w:hAnsi="Arial"/>
          <w:b w:val="false"/>
          <w:bCs w:val="false"/>
          <w:i w:val="false"/>
          <w:iCs w:val="false"/>
          <w:color w:val="333333"/>
          <w:sz w:val="22"/>
          <w:szCs w:val="22"/>
        </w:rPr>
        <w:t xml:space="preserve">NTangible will never publicly attack competitors. The strategy is differentiation through hyper-focus on clutch performance and winning moments — positioning NTangible in a category of one rather than battling in a crowded field.</w:t>
      </w:r>
    </w:p>
    <w:p>
      <w:pPr>
        <w:pStyle w:val="ListParagraph"/>
        <w:numPr>
          <w:ilvl w:val="0"/>
          <w:numId w:val="20"/>
        </w:numPr>
        <w:spacing w:after="120" w:line="276"/>
      </w:pPr>
      <w:r>
        <w:rPr>
          <w:rFonts w:ascii="Arial" w:cs="Arial" w:eastAsia="Arial" w:hAnsi="Arial"/>
          <w:b/>
          <w:bCs/>
          <w:color w:val="1A1A2E"/>
          <w:sz w:val="22"/>
          <w:szCs w:val="22"/>
        </w:rPr>
        <w:t xml:space="preserve">Core differentiation message: </w:t>
      </w:r>
      <w:r>
        <w:rPr>
          <w:rFonts w:ascii="Arial" w:cs="Arial" w:eastAsia="Arial" w:hAnsi="Arial"/>
          <w:color w:val="333333"/>
          <w:sz w:val="22"/>
          <w:szCs w:val="22"/>
        </w:rPr>
        <w:t xml:space="preserve">“Personality profiles don’t predict performance under pressure. Clutch Factor™ does.” This is the line that separates NTangible from every DISC-based, self-reported, or cognitive-speed competitor. The engine should weave this into content regularly without naming anyone.</w:t>
      </w:r>
    </w:p>
    <w:p>
      <w:pPr>
        <w:pStyle w:val="ListParagraph"/>
        <w:numPr>
          <w:ilvl w:val="0"/>
          <w:numId w:val="20"/>
        </w:numPr>
        <w:spacing w:after="120" w:line="276"/>
      </w:pPr>
      <w:r>
        <w:rPr>
          <w:rFonts w:ascii="Arial" w:cs="Arial" w:eastAsia="Arial" w:hAnsi="Arial"/>
          <w:b/>
          <w:bCs/>
          <w:color w:val="1A1A2E"/>
          <w:sz w:val="22"/>
          <w:szCs w:val="22"/>
        </w:rPr>
        <w:t xml:space="preserve">Coach Alignment Index: </w:t>
      </w:r>
      <w:r>
        <w:rPr>
          <w:rFonts w:ascii="Arial" w:cs="Arial" w:eastAsia="Arial" w:hAnsi="Arial"/>
          <w:color w:val="333333"/>
          <w:sz w:val="22"/>
          <w:szCs w:val="22"/>
        </w:rPr>
        <w:t xml:space="preserve">This is a feature nobody else has — it measures how well a coach’s style matches an athlete’s mental profile. Coaches don’t know this information until players are already on campus. Content angle: “You’re recruiting blind if you don’t know whether your coaching style matches the athlete’s mental makeup.” This should be a recurring content theme.</w:t>
      </w:r>
    </w:p>
    <w:p>
      <w:pPr>
        <w:pStyle w:val="ListParagraph"/>
        <w:numPr>
          <w:ilvl w:val="0"/>
          <w:numId w:val="20"/>
        </w:numPr>
        <w:spacing w:after="120" w:line="276"/>
      </w:pPr>
      <w:r>
        <w:rPr>
          <w:rFonts w:ascii="Arial" w:cs="Arial" w:eastAsia="Arial" w:hAnsi="Arial"/>
          <w:b/>
          <w:bCs/>
          <w:color w:val="1A1A2E"/>
          <w:sz w:val="22"/>
          <w:szCs w:val="22"/>
        </w:rPr>
        <w:t xml:space="preserve">Clutch vs. personality framing: </w:t>
      </w:r>
      <w:r>
        <w:rPr>
          <w:rFonts w:ascii="Arial" w:cs="Arial" w:eastAsia="Arial" w:hAnsi="Arial"/>
          <w:color w:val="333333"/>
          <w:sz w:val="22"/>
          <w:szCs w:val="22"/>
        </w:rPr>
        <w:t xml:space="preserve">State clearly that personality is not the driving factor toward outcome performance — clutch is. “Personality tells you who someone is in the locker room. It doesn’t tell you who they are in the bottom of the 9th.” The engine should generate variations of this message for each platform.</w:t>
      </w:r>
    </w:p>
    <w:p>
      <w:pPr>
        <w:pStyle w:val="ListParagraph"/>
        <w:numPr>
          <w:ilvl w:val="0"/>
          <w:numId w:val="20"/>
        </w:numPr>
        <w:spacing w:after="120" w:line="276"/>
      </w:pPr>
      <w:r>
        <w:rPr>
          <w:rFonts w:ascii="Arial" w:cs="Arial" w:eastAsia="Arial" w:hAnsi="Arial"/>
          <w:b/>
          <w:bCs/>
          <w:color w:val="1A1A2E"/>
          <w:sz w:val="22"/>
          <w:szCs w:val="22"/>
        </w:rPr>
        <w:t xml:space="preserve">Feature spotlight rotation: </w:t>
      </w:r>
      <w:r>
        <w:rPr>
          <w:rFonts w:ascii="Arial" w:cs="Arial" w:eastAsia="Arial" w:hAnsi="Arial"/>
          <w:color w:val="333333"/>
          <w:sz w:val="22"/>
          <w:szCs w:val="22"/>
        </w:rPr>
        <w:t xml:space="preserve">Beyond Coach Alignment Index, rotate through NTangible’s unique features in content: pressure performance prediction, sport-specific validation (not one-size-fits-all), integration-first architecture, and the predictive correlation data (73% of 800+ CF = All-American).</w:t>
      </w:r>
    </w:p>
    <w:p>
      <w:pPr>
        <w:pStyle w:val="ListParagraph"/>
        <w:numPr>
          <w:ilvl w:val="0"/>
          <w:numId w:val="20"/>
        </w:numPr>
        <w:spacing w:after="120" w:line="276"/>
      </w:pPr>
      <w:r>
        <w:rPr>
          <w:rFonts w:ascii="Arial" w:cs="Arial" w:eastAsia="Arial" w:hAnsi="Arial"/>
          <w:b/>
          <w:bCs/>
          <w:color w:val="1A1A2E"/>
          <w:sz w:val="22"/>
          <w:szCs w:val="22"/>
        </w:rPr>
        <w:t xml:space="preserve">When competitors make moves: </w:t>
      </w:r>
      <w:r>
        <w:rPr>
          <w:rFonts w:ascii="Arial" w:cs="Arial" w:eastAsia="Arial" w:hAnsi="Arial"/>
          <w:color w:val="333333"/>
          <w:sz w:val="22"/>
          <w:szCs w:val="22"/>
        </w:rPr>
        <w:t xml:space="preserve">If Scorability announces a new round, or The Playbook lands a major client, the Competitor Scout flags it. The response is not to attack — it’s to immediately generate content reinforcing NTangible’s differentiation. “More money in sports assessment is good. It means the industry agrees the mental game matters. We’ve been measuring it since day one.”</w:t>
      </w:r>
    </w:p>
    <w:p>
      <w:pPr>
        <w:pStyle w:val="Heading2"/>
        <w:spacing w:after="200" w:before="240"/>
      </w:pPr>
      <w:r>
        <w:rPr>
          <w:rFonts w:ascii="Arial" w:cs="Arial" w:eastAsia="Arial" w:hAnsi="Arial"/>
          <w:b/>
          <w:bCs/>
          <w:color w:val="1A1A2E"/>
          <w:sz w:val="26"/>
          <w:szCs w:val="26"/>
        </w:rPr>
        <w:t xml:space="preserve">11.8 Content Repurposing Engine</w:t>
      </w:r>
    </w:p>
    <w:p>
      <w:pPr>
        <w:spacing w:after="120" w:before="0" w:line="276"/>
        <w:jc w:val="left"/>
      </w:pPr>
      <w:r>
        <w:rPr>
          <w:rFonts w:ascii="Arial" w:cs="Arial" w:eastAsia="Arial" w:hAnsi="Arial"/>
          <w:b w:val="false"/>
          <w:bCs w:val="false"/>
          <w:i w:val="false"/>
          <w:iCs w:val="false"/>
          <w:color w:val="333333"/>
          <w:sz w:val="22"/>
          <w:szCs w:val="22"/>
        </w:rPr>
        <w:t xml:space="preserve">Every piece of content should create 5–10 derivative pieces across formats and platforms. This is the highest-leverage move in the system — it multiplies output without multiplying effort or Dan’s time.</w:t>
      </w:r>
    </w:p>
    <w:p>
      <w:pPr>
        <w:pStyle w:val="ListParagraph"/>
        <w:numPr>
          <w:ilvl w:val="0"/>
          <w:numId w:val="21"/>
        </w:numPr>
        <w:spacing w:after="120" w:line="276"/>
      </w:pPr>
      <w:r>
        <w:rPr>
          <w:rFonts w:ascii="Arial" w:cs="Arial" w:eastAsia="Arial" w:hAnsi="Arial"/>
          <w:b/>
          <w:bCs/>
          <w:color w:val="1A1A2E"/>
          <w:sz w:val="22"/>
          <w:szCs w:val="22"/>
        </w:rPr>
        <w:t xml:space="preserve">Content nucleus model: </w:t>
      </w:r>
      <w:r>
        <w:rPr>
          <w:rFonts w:ascii="Arial" w:cs="Arial" w:eastAsia="Arial" w:hAnsi="Arial"/>
          <w:color w:val="333333"/>
          <w:sz w:val="22"/>
          <w:szCs w:val="22"/>
        </w:rPr>
        <w:t xml:space="preserve">One piece of content (e.g., a LinkedIn thought leadership post) becomes the nucleus. The Content Writer agent automatically generates: an X thread version, a single-tweet summary, an IG caption + graphic brief, a blog post expansion, a newsletter excerpt, and an email outreach snippet. All from one input.</w:t>
      </w:r>
    </w:p>
    <w:p>
      <w:pPr>
        <w:pStyle w:val="ListParagraph"/>
        <w:numPr>
          <w:ilvl w:val="0"/>
          <w:numId w:val="21"/>
        </w:numPr>
        <w:spacing w:after="120" w:line="276"/>
      </w:pPr>
      <w:r>
        <w:rPr>
          <w:rFonts w:ascii="Arial" w:cs="Arial" w:eastAsia="Arial" w:hAnsi="Arial"/>
          <w:b/>
          <w:bCs/>
          <w:color w:val="1A1A2E"/>
          <w:sz w:val="22"/>
          <w:szCs w:val="22"/>
        </w:rPr>
        <w:t xml:space="preserve">Repurpose trigger: </w:t>
      </w:r>
      <w:r>
        <w:rPr>
          <w:rFonts w:ascii="Arial" w:cs="Arial" w:eastAsia="Arial" w:hAnsi="Arial"/>
          <w:color w:val="333333"/>
          <w:sz w:val="22"/>
          <w:szCs w:val="22"/>
        </w:rPr>
        <w:t xml:space="preserve">The Analytics Agent flags any post that scores above 75 (see Section 9.1). Flagged posts are automatically queued for repurposing across all platforms and formats that haven’t received that content yet.</w:t>
      </w:r>
    </w:p>
    <w:p>
      <w:pPr>
        <w:pStyle w:val="ListParagraph"/>
        <w:numPr>
          <w:ilvl w:val="0"/>
          <w:numId w:val="21"/>
        </w:numPr>
        <w:spacing w:after="120" w:line="276"/>
      </w:pPr>
      <w:r>
        <w:rPr>
          <w:rFonts w:ascii="Arial" w:cs="Arial" w:eastAsia="Arial" w:hAnsi="Arial"/>
          <w:b/>
          <w:bCs/>
          <w:color w:val="1A1A2E"/>
          <w:sz w:val="22"/>
          <w:szCs w:val="22"/>
        </w:rPr>
        <w:t xml:space="preserve">Cross-platform adaptation: </w:t>
      </w:r>
      <w:r>
        <w:rPr>
          <w:rFonts w:ascii="Arial" w:cs="Arial" w:eastAsia="Arial" w:hAnsi="Arial"/>
          <w:color w:val="333333"/>
          <w:sz w:val="22"/>
          <w:szCs w:val="22"/>
        </w:rPr>
        <w:t xml:space="preserve">Repurposing is not copy-pasting. Each platform version is rewritten to match the platform’s voice and format rules. A LinkedIn post becomes punchier for X, more visual for IG, and more detailed for the blog.</w:t>
      </w:r>
    </w:p>
    <w:p>
      <w:pPr>
        <w:pStyle w:val="ListParagraph"/>
        <w:numPr>
          <w:ilvl w:val="0"/>
          <w:numId w:val="21"/>
        </w:numPr>
        <w:spacing w:after="120" w:line="276"/>
      </w:pPr>
      <w:r>
        <w:rPr>
          <w:rFonts w:ascii="Arial" w:cs="Arial" w:eastAsia="Arial" w:hAnsi="Arial"/>
          <w:b/>
          <w:bCs/>
          <w:color w:val="1A1A2E"/>
          <w:sz w:val="22"/>
          <w:szCs w:val="22"/>
        </w:rPr>
        <w:t xml:space="preserve">Evergreen recycling: </w:t>
      </w:r>
      <w:r>
        <w:rPr>
          <w:rFonts w:ascii="Arial" w:cs="Arial" w:eastAsia="Arial" w:hAnsi="Arial"/>
          <w:color w:val="333333"/>
          <w:sz w:val="22"/>
          <w:szCs w:val="22"/>
        </w:rPr>
        <w:t xml:space="preserve">Content that performed well 3–6 months ago gets recycled with updated data or a fresh hook. The engine maintains an evergreen library and re-queues pieces on a rotation. Especially valuable for the “cost of guessing” and science credibility content that doesn’t expire.</w:t>
      </w:r>
    </w:p>
    <w:p>
      <w:pPr>
        <w:pStyle w:val="ListParagraph"/>
        <w:numPr>
          <w:ilvl w:val="0"/>
          <w:numId w:val="21"/>
        </w:numPr>
        <w:spacing w:after="120" w:line="276"/>
      </w:pPr>
      <w:r>
        <w:rPr>
          <w:rFonts w:ascii="Arial" w:cs="Arial" w:eastAsia="Arial" w:hAnsi="Arial"/>
          <w:b/>
          <w:bCs/>
          <w:color w:val="1A1A2E"/>
          <w:sz w:val="22"/>
          <w:szCs w:val="22"/>
        </w:rPr>
        <w:t xml:space="preserve">Saves Dan’s time: </w:t>
      </w:r>
      <w:r>
        <w:rPr>
          <w:rFonts w:ascii="Arial" w:cs="Arial" w:eastAsia="Arial" w:hAnsi="Arial"/>
          <w:color w:val="333333"/>
          <w:sz w:val="22"/>
          <w:szCs w:val="22"/>
        </w:rPr>
        <w:t xml:space="preserve">This is the single most important efficiency gain. Dan’s input to the system (a data point, a conference takeaway, a partner win) gets amplified 5–10x without additional effort. The engine does the multiplication.</w:t>
      </w:r>
    </w:p>
    <w:p>
      <w:r>
        <w:br w:type="page"/>
      </w:r>
    </w:p>
    <w:p>
      <w:pPr>
        <w:pStyle w:val="Heading1"/>
        <w:spacing w:after="200" w:before="360"/>
      </w:pPr>
      <w:r>
        <w:rPr>
          <w:rFonts w:ascii="Arial" w:cs="Arial" w:eastAsia="Arial" w:hAnsi="Arial"/>
          <w:b/>
          <w:bCs/>
          <w:color w:val="1A1A2E"/>
          <w:sz w:val="32"/>
          <w:szCs w:val="32"/>
        </w:rPr>
        <w:t xml:space="preserve">12. Technical Considerations for the Intern</w:t>
      </w:r>
    </w:p>
    <w:p>
      <w:pPr>
        <w:spacing w:after="120" w:before="0" w:line="276"/>
        <w:jc w:val="left"/>
      </w:pPr>
      <w:r>
        <w:rPr>
          <w:rFonts w:ascii="Arial" w:cs="Arial" w:eastAsia="Arial" w:hAnsi="Arial"/>
          <w:b w:val="false"/>
          <w:bCs w:val="false"/>
          <w:i w:val="false"/>
          <w:iCs w:val="false"/>
          <w:color w:val="333333"/>
          <w:sz w:val="22"/>
          <w:szCs w:val="22"/>
        </w:rPr>
        <w:t xml:space="preserve">This section captures key technical decisions and constraints to keep in mind during dashboard and agent development.</w:t>
      </w:r>
    </w:p>
    <w:p>
      <w:pPr>
        <w:pStyle w:val="Heading2"/>
        <w:spacing w:after="200" w:before="240"/>
      </w:pPr>
      <w:r>
        <w:rPr>
          <w:rFonts w:ascii="Arial" w:cs="Arial" w:eastAsia="Arial" w:hAnsi="Arial"/>
          <w:b/>
          <w:bCs/>
          <w:color w:val="1A1A2E"/>
          <w:sz w:val="26"/>
          <w:szCs w:val="26"/>
        </w:rPr>
        <w:t xml:space="preserve">12.1 API Integration Points</w:t>
      </w:r>
    </w:p>
    <w:p>
      <w:pPr>
        <w:pStyle w:val="ListParagraph"/>
        <w:numPr>
          <w:ilvl w:val="0"/>
          <w:numId w:val="5"/>
        </w:numPr>
        <w:spacing w:after="120" w:line="276"/>
      </w:pPr>
      <w:r>
        <w:rPr>
          <w:rFonts w:ascii="Arial" w:cs="Arial" w:eastAsia="Arial" w:hAnsi="Arial"/>
          <w:b/>
          <w:bCs/>
          <w:color w:val="1A1A2E"/>
          <w:sz w:val="22"/>
          <w:szCs w:val="22"/>
        </w:rPr>
        <w:t xml:space="preserve">LinkedIn: </w:t>
      </w:r>
      <w:r>
        <w:rPr>
          <w:rFonts w:ascii="Arial" w:cs="Arial" w:eastAsia="Arial" w:hAnsi="Arial"/>
          <w:color w:val="333333"/>
          <w:sz w:val="22"/>
          <w:szCs w:val="22"/>
        </w:rPr>
        <w:t xml:space="preserve">LinkedIn Marketing API for company page posts. Requires OAuth 2.0, approved app, and company page admin access. Rate limits apply — plan for queueing.</w:t>
      </w:r>
    </w:p>
    <w:p>
      <w:pPr>
        <w:pStyle w:val="ListParagraph"/>
        <w:numPr>
          <w:ilvl w:val="0"/>
          <w:numId w:val="5"/>
        </w:numPr>
        <w:spacing w:after="120" w:line="276"/>
      </w:pPr>
      <w:r>
        <w:rPr>
          <w:rFonts w:ascii="Arial" w:cs="Arial" w:eastAsia="Arial" w:hAnsi="Arial"/>
          <w:b/>
          <w:bCs/>
          <w:color w:val="1A1A2E"/>
          <w:sz w:val="22"/>
          <w:szCs w:val="22"/>
        </w:rPr>
        <w:t xml:space="preserve">X (Twitter): </w:t>
      </w:r>
      <w:r>
        <w:rPr>
          <w:rFonts w:ascii="Arial" w:cs="Arial" w:eastAsia="Arial" w:hAnsi="Arial"/>
          <w:color w:val="333333"/>
          <w:sz w:val="22"/>
          <w:szCs w:val="22"/>
        </w:rPr>
        <w:t xml:space="preserve">X API v2 (Basic or Pro tier). Supports tweet creation, thread chaining, media upload. Rate limits are tight on free/basic — may need Pro for the volume we want.</w:t>
      </w:r>
    </w:p>
    <w:p>
      <w:pPr>
        <w:pStyle w:val="ListParagraph"/>
        <w:numPr>
          <w:ilvl w:val="0"/>
          <w:numId w:val="5"/>
        </w:numPr>
        <w:spacing w:after="120" w:line="276"/>
      </w:pPr>
      <w:r>
        <w:rPr>
          <w:rFonts w:ascii="Arial" w:cs="Arial" w:eastAsia="Arial" w:hAnsi="Arial"/>
          <w:b/>
          <w:bCs/>
          <w:color w:val="1A1A2E"/>
          <w:sz w:val="22"/>
          <w:szCs w:val="22"/>
        </w:rPr>
        <w:t xml:space="preserve">Instagram: </w:t>
      </w:r>
      <w:r>
        <w:rPr>
          <w:rFonts w:ascii="Arial" w:cs="Arial" w:eastAsia="Arial" w:hAnsi="Arial"/>
          <w:color w:val="333333"/>
          <w:sz w:val="22"/>
          <w:szCs w:val="22"/>
        </w:rPr>
        <w:t xml:space="preserve">Instagram Graph API via Meta Business Suite. Requires a Facebook Page linked to the Instagram Business account. Supports feed posts, carousels, Stories, and Reels.</w:t>
      </w:r>
    </w:p>
    <w:p>
      <w:pPr>
        <w:pStyle w:val="ListParagraph"/>
        <w:numPr>
          <w:ilvl w:val="0"/>
          <w:numId w:val="5"/>
        </w:numPr>
        <w:spacing w:after="120" w:line="276"/>
      </w:pPr>
      <w:r>
        <w:rPr>
          <w:rFonts w:ascii="Arial" w:cs="Arial" w:eastAsia="Arial" w:hAnsi="Arial"/>
          <w:b/>
          <w:bCs/>
          <w:color w:val="1A1A2E"/>
          <w:sz w:val="22"/>
          <w:szCs w:val="22"/>
        </w:rPr>
        <w:t xml:space="preserve">Analytics: </w:t>
      </w:r>
      <w:r>
        <w:rPr>
          <w:rFonts w:ascii="Arial" w:cs="Arial" w:eastAsia="Arial" w:hAnsi="Arial"/>
          <w:color w:val="333333"/>
          <w:sz w:val="22"/>
          <w:szCs w:val="22"/>
        </w:rPr>
        <w:t xml:space="preserve">Each platform has its own analytics API. Consider a unified data layer that normalizes metrics across platforms for the dashboard.</w:t>
      </w:r>
    </w:p>
    <w:p>
      <w:pPr>
        <w:pStyle w:val="ListParagraph"/>
        <w:numPr>
          <w:ilvl w:val="0"/>
          <w:numId w:val="5"/>
        </w:numPr>
        <w:spacing w:after="120" w:line="276"/>
      </w:pPr>
      <w:r>
        <w:rPr>
          <w:rFonts w:ascii="Arial" w:cs="Arial" w:eastAsia="Arial" w:hAnsi="Arial"/>
          <w:b/>
          <w:bCs/>
          <w:color w:val="1A1A2E"/>
          <w:sz w:val="22"/>
          <w:szCs w:val="22"/>
        </w:rPr>
        <w:t xml:space="preserve">Partner APIs (NTangible): </w:t>
      </w:r>
      <w:r>
        <w:rPr>
          <w:rFonts w:ascii="Arial" w:cs="Arial" w:eastAsia="Arial" w:hAnsi="Arial"/>
          <w:color w:val="333333"/>
          <w:sz w:val="22"/>
          <w:szCs w:val="22"/>
        </w:rPr>
        <w:t xml:space="preserve">Alliance Fastpitch and Future Stars Series data comes through NTangible’s own API. Build webhook listeners for assessment completion, commitment updates, and milestone events. Each event type maps to a content trigger in the Orchestrator.</w:t>
      </w:r>
    </w:p>
    <w:p>
      <w:pPr>
        <w:pStyle w:val="ListParagraph"/>
        <w:numPr>
          <w:ilvl w:val="0"/>
          <w:numId w:val="5"/>
        </w:numPr>
        <w:spacing w:after="120" w:line="276"/>
      </w:pPr>
      <w:r>
        <w:rPr>
          <w:rFonts w:ascii="Arial" w:cs="Arial" w:eastAsia="Arial" w:hAnsi="Arial"/>
          <w:b/>
          <w:bCs/>
          <w:color w:val="1A1A2E"/>
          <w:sz w:val="22"/>
          <w:szCs w:val="22"/>
        </w:rPr>
        <w:t xml:space="preserve">Design asset generation: </w:t>
      </w:r>
      <w:r>
        <w:rPr>
          <w:rFonts w:ascii="Arial" w:cs="Arial" w:eastAsia="Arial" w:hAnsi="Arial"/>
          <w:color w:val="333333"/>
          <w:sz w:val="22"/>
          <w:szCs w:val="22"/>
        </w:rPr>
        <w:t xml:space="preserve">Canva API or Figma plugin API for auto-populating branded templates with athlete data. Critical for the athlete spotlight and Clutch Certified graphics at scale.</w:t>
      </w:r>
    </w:p>
    <w:p>
      <w:pPr>
        <w:pStyle w:val="ListParagraph"/>
        <w:numPr>
          <w:ilvl w:val="0"/>
          <w:numId w:val="5"/>
        </w:numPr>
        <w:spacing w:after="120" w:line="276"/>
      </w:pPr>
      <w:r>
        <w:rPr>
          <w:rFonts w:ascii="Arial" w:cs="Arial" w:eastAsia="Arial" w:hAnsi="Arial"/>
          <w:b/>
          <w:bCs/>
          <w:color w:val="1A1A2E"/>
          <w:sz w:val="22"/>
          <w:szCs w:val="22"/>
        </w:rPr>
        <w:t xml:space="preserve">Email/newsletter: </w:t>
      </w:r>
      <w:r>
        <w:rPr>
          <w:rFonts w:ascii="Arial" w:cs="Arial" w:eastAsia="Arial" w:hAnsi="Arial"/>
          <w:color w:val="333333"/>
          <w:sz w:val="22"/>
          <w:szCs w:val="22"/>
        </w:rPr>
        <w:t xml:space="preserve">ConvertKit, Mailchimp, or similar ESP with API access. Double opt-in, list segmentation, and deliverability monitoring. SPF/DKIM/DMARC on the sending domain.</w:t>
      </w:r>
    </w:p>
    <w:p>
      <w:pPr>
        <w:pStyle w:val="ListParagraph"/>
        <w:numPr>
          <w:ilvl w:val="0"/>
          <w:numId w:val="5"/>
        </w:numPr>
        <w:spacing w:after="120" w:line="276"/>
      </w:pPr>
      <w:r>
        <w:rPr>
          <w:rFonts w:ascii="Arial" w:cs="Arial" w:eastAsia="Arial" w:hAnsi="Arial"/>
          <w:b/>
          <w:bCs/>
          <w:color w:val="1A1A2E"/>
          <w:sz w:val="22"/>
          <w:szCs w:val="22"/>
        </w:rPr>
        <w:t xml:space="preserve">Blog/CMS: </w:t>
      </w:r>
      <w:r>
        <w:rPr>
          <w:rFonts w:ascii="Arial" w:cs="Arial" w:eastAsia="Arial" w:hAnsi="Arial"/>
          <w:color w:val="333333"/>
          <w:sz w:val="22"/>
          <w:szCs w:val="22"/>
        </w:rPr>
        <w:t xml:space="preserve">If the NTangible website runs on a CMS (WordPress, Webflow, etc.), the Content Writer agent should be able to publish blog posts via API. If not, output markdown files the web team can publish manually.</w:t>
      </w:r>
    </w:p>
    <w:p>
      <w:pPr>
        <w:pStyle w:val="ListParagraph"/>
        <w:numPr>
          <w:ilvl w:val="0"/>
          <w:numId w:val="5"/>
        </w:numPr>
        <w:spacing w:after="120" w:line="276"/>
      </w:pPr>
      <w:r>
        <w:rPr>
          <w:rFonts w:ascii="Arial" w:cs="Arial" w:eastAsia="Arial" w:hAnsi="Arial"/>
          <w:b/>
          <w:bCs/>
          <w:color w:val="1A1A2E"/>
          <w:sz w:val="22"/>
          <w:szCs w:val="22"/>
        </w:rPr>
        <w:t xml:space="preserve">UGC intake: </w:t>
      </w:r>
      <w:r>
        <w:rPr>
          <w:rFonts w:ascii="Arial" w:cs="Arial" w:eastAsia="Arial" w:hAnsi="Arial"/>
          <w:color w:val="333333"/>
          <w:sz w:val="22"/>
          <w:szCs w:val="22"/>
        </w:rPr>
        <w:t xml:space="preserve">Build a simple video submission form (hosted or embedded) where athletes can upload testimonial videos. Needs consent checkbox, parent consent for minors, and automatic routing to the content queue.</w:t>
      </w:r>
    </w:p>
    <w:p>
      <w:pPr>
        <w:pStyle w:val="ListParagraph"/>
        <w:numPr>
          <w:ilvl w:val="0"/>
          <w:numId w:val="5"/>
        </w:numPr>
        <w:spacing w:after="120" w:line="276"/>
      </w:pPr>
      <w:r>
        <w:rPr>
          <w:rFonts w:ascii="Arial" w:cs="Arial" w:eastAsia="Arial" w:hAnsi="Arial"/>
          <w:b/>
          <w:bCs/>
          <w:color w:val="1A1A2E"/>
          <w:sz w:val="22"/>
          <w:szCs w:val="22"/>
        </w:rPr>
        <w:t xml:space="preserve">Sports calendar API: </w:t>
      </w:r>
      <w:r>
        <w:rPr>
          <w:rFonts w:ascii="Arial" w:cs="Arial" w:eastAsia="Arial" w:hAnsi="Arial"/>
          <w:color w:val="333333"/>
          <w:sz w:val="22"/>
          <w:szCs w:val="22"/>
        </w:rPr>
        <w:t xml:space="preserve">ESPN API, SportsReference, or a manually maintained calendar loaded at the start of each season. Each date maps to content templates in the Campaign Planner.</w:t>
      </w:r>
    </w:p>
    <w:p>
      <w:pPr>
        <w:pStyle w:val="Heading2"/>
        <w:spacing w:after="200" w:before="240"/>
      </w:pPr>
      <w:r>
        <w:rPr>
          <w:rFonts w:ascii="Arial" w:cs="Arial" w:eastAsia="Arial" w:hAnsi="Arial"/>
          <w:b/>
          <w:bCs/>
          <w:color w:val="1A1A2E"/>
          <w:sz w:val="26"/>
          <w:szCs w:val="26"/>
        </w:rPr>
        <w:t xml:space="preserve">12.2 Content Generation Parameters</w:t>
      </w:r>
    </w:p>
    <w:p>
      <w:pPr>
        <w:spacing w:after="120" w:before="0" w:line="276"/>
        <w:jc w:val="left"/>
      </w:pPr>
      <w:r>
        <w:rPr>
          <w:rFonts w:ascii="Arial" w:cs="Arial" w:eastAsia="Arial" w:hAnsi="Arial"/>
          <w:b w:val="false"/>
          <w:bCs w:val="false"/>
          <w:i w:val="false"/>
          <w:iCs w:val="false"/>
          <w:color w:val="333333"/>
          <w:sz w:val="22"/>
          <w:szCs w:val="22"/>
        </w:rPr>
        <w:t xml:space="preserve">Each Claude agent call should include the following in its system prompt / parameter set:</w:t>
      </w:r>
    </w:p>
    <w:p>
      <w:pPr>
        <w:pStyle w:val="ListParagraph"/>
        <w:numPr>
          <w:ilvl w:val="0"/>
          <w:numId w:val="6"/>
        </w:numPr>
        <w:spacing w:after="120" w:line="276"/>
      </w:pPr>
      <w:r>
        <w:rPr>
          <w:rFonts w:ascii="Arial" w:cs="Arial" w:eastAsia="Arial" w:hAnsi="Arial"/>
          <w:b/>
          <w:bCs/>
          <w:color w:val="1A1A2E"/>
          <w:sz w:val="22"/>
          <w:szCs w:val="22"/>
        </w:rPr>
        <w:t xml:space="preserve">Brand voice rules: </w:t>
      </w:r>
      <w:r>
        <w:rPr>
          <w:rFonts w:ascii="Arial" w:cs="Arial" w:eastAsia="Arial" w:hAnsi="Arial"/>
          <w:color w:val="333333"/>
          <w:sz w:val="22"/>
          <w:szCs w:val="22"/>
        </w:rPr>
        <w:t xml:space="preserve">Injected from the CLAUDE.md and social skill files. These are non-negotiable constraints on every generation.</w:t>
      </w:r>
    </w:p>
    <w:p>
      <w:pPr>
        <w:pStyle w:val="ListParagraph"/>
        <w:numPr>
          <w:ilvl w:val="0"/>
          <w:numId w:val="6"/>
        </w:numPr>
        <w:spacing w:after="120" w:line="276"/>
      </w:pPr>
      <w:r>
        <w:rPr>
          <w:rFonts w:ascii="Arial" w:cs="Arial" w:eastAsia="Arial" w:hAnsi="Arial"/>
          <w:b/>
          <w:bCs/>
          <w:color w:val="1A1A2E"/>
          <w:sz w:val="22"/>
          <w:szCs w:val="22"/>
        </w:rPr>
        <w:t xml:space="preserve">Content pillar: </w:t>
      </w:r>
      <w:r>
        <w:rPr>
          <w:rFonts w:ascii="Arial" w:cs="Arial" w:eastAsia="Arial" w:hAnsi="Arial"/>
          <w:color w:val="333333"/>
          <w:sz w:val="22"/>
          <w:szCs w:val="22"/>
        </w:rPr>
        <w:t xml:space="preserve">Which of the 5 content pillars (blind spot, cost of guessing, client proof, thought leadership, product) the post should align to.</w:t>
      </w:r>
    </w:p>
    <w:p>
      <w:pPr>
        <w:pStyle w:val="ListParagraph"/>
        <w:numPr>
          <w:ilvl w:val="0"/>
          <w:numId w:val="6"/>
        </w:numPr>
        <w:spacing w:after="120" w:line="276"/>
      </w:pPr>
      <w:r>
        <w:rPr>
          <w:rFonts w:ascii="Arial" w:cs="Arial" w:eastAsia="Arial" w:hAnsi="Arial"/>
          <w:b/>
          <w:bCs/>
          <w:color w:val="1A1A2E"/>
          <w:sz w:val="22"/>
          <w:szCs w:val="22"/>
        </w:rPr>
        <w:t xml:space="preserve">Platform context: </w:t>
      </w:r>
      <w:r>
        <w:rPr>
          <w:rFonts w:ascii="Arial" w:cs="Arial" w:eastAsia="Arial" w:hAnsi="Arial"/>
          <w:color w:val="333333"/>
          <w:sz w:val="22"/>
          <w:szCs w:val="22"/>
        </w:rPr>
        <w:t xml:space="preserve">Character limits, hashtag rules, format constraints, and posting best practices specific to the target platform.</w:t>
      </w:r>
    </w:p>
    <w:p>
      <w:pPr>
        <w:pStyle w:val="ListParagraph"/>
        <w:numPr>
          <w:ilvl w:val="0"/>
          <w:numId w:val="6"/>
        </w:numPr>
        <w:spacing w:after="120" w:line="276"/>
      </w:pPr>
      <w:r>
        <w:rPr>
          <w:rFonts w:ascii="Arial" w:cs="Arial" w:eastAsia="Arial" w:hAnsi="Arial"/>
          <w:b/>
          <w:bCs/>
          <w:color w:val="1A1A2E"/>
          <w:sz w:val="22"/>
          <w:szCs w:val="22"/>
        </w:rPr>
        <w:t xml:space="preserve">Trending context: </w:t>
      </w:r>
      <w:r>
        <w:rPr>
          <w:rFonts w:ascii="Arial" w:cs="Arial" w:eastAsia="Arial" w:hAnsi="Arial"/>
          <w:color w:val="333333"/>
          <w:sz w:val="22"/>
          <w:szCs w:val="22"/>
        </w:rPr>
        <w:t xml:space="preserve">Any real-time signals from the Competitor Scout or news feeds that the post should reference or react to.</w:t>
      </w:r>
    </w:p>
    <w:p>
      <w:pPr>
        <w:pStyle w:val="ListParagraph"/>
        <w:numPr>
          <w:ilvl w:val="0"/>
          <w:numId w:val="6"/>
        </w:numPr>
        <w:spacing w:after="120" w:line="276"/>
      </w:pPr>
      <w:r>
        <w:rPr>
          <w:rFonts w:ascii="Arial" w:cs="Arial" w:eastAsia="Arial" w:hAnsi="Arial"/>
          <w:b/>
          <w:bCs/>
          <w:color w:val="1A1A2E"/>
          <w:sz w:val="22"/>
          <w:szCs w:val="22"/>
        </w:rPr>
        <w:t xml:space="preserve">Historical performance: </w:t>
      </w:r>
      <w:r>
        <w:rPr>
          <w:rFonts w:ascii="Arial" w:cs="Arial" w:eastAsia="Arial" w:hAnsi="Arial"/>
          <w:color w:val="333333"/>
          <w:sz w:val="22"/>
          <w:szCs w:val="22"/>
        </w:rPr>
        <w:t xml:space="preserve">Top-performing hooks, CTA styles, and content formats from the Analytics Agent, so the model optimizes toward what works.</w:t>
      </w:r>
    </w:p>
    <w:p>
      <w:pPr>
        <w:pStyle w:val="ListParagraph"/>
        <w:numPr>
          <w:ilvl w:val="0"/>
          <w:numId w:val="6"/>
        </w:numPr>
        <w:spacing w:after="120" w:line="276"/>
      </w:pPr>
      <w:r>
        <w:rPr>
          <w:rFonts w:ascii="Arial" w:cs="Arial" w:eastAsia="Arial" w:hAnsi="Arial"/>
          <w:b/>
          <w:bCs/>
          <w:color w:val="1A1A2E"/>
          <w:sz w:val="22"/>
          <w:szCs w:val="22"/>
        </w:rPr>
        <w:t xml:space="preserve">Content intent tag: </w:t>
      </w:r>
      <w:r>
        <w:rPr>
          <w:rFonts w:ascii="Arial" w:cs="Arial" w:eastAsia="Arial" w:hAnsi="Arial"/>
          <w:color w:val="333333"/>
          <w:sz w:val="22"/>
          <w:szCs w:val="22"/>
        </w:rPr>
        <w:t xml:space="preserve">Every post must be tagged as Brand, Partner, or Revenue (see Section 7.4). Revenue posts tracked separately for conversion metrics.</w:t>
      </w:r>
    </w:p>
    <w:p>
      <w:pPr>
        <w:pStyle w:val="ListParagraph"/>
        <w:numPr>
          <w:ilvl w:val="0"/>
          <w:numId w:val="6"/>
        </w:numPr>
        <w:spacing w:after="120" w:line="276"/>
      </w:pPr>
      <w:r>
        <w:rPr>
          <w:rFonts w:ascii="Arial" w:cs="Arial" w:eastAsia="Arial" w:hAnsi="Arial"/>
          <w:b/>
          <w:bCs/>
          <w:color w:val="1A1A2E"/>
          <w:sz w:val="22"/>
          <w:szCs w:val="22"/>
        </w:rPr>
        <w:t xml:space="preserve">Score publishing threshold: </w:t>
      </w:r>
      <w:r>
        <w:rPr>
          <w:rFonts w:ascii="Arial" w:cs="Arial" w:eastAsia="Arial" w:hAnsi="Arial"/>
          <w:color w:val="333333"/>
          <w:sz w:val="22"/>
          <w:szCs w:val="22"/>
        </w:rPr>
        <w:t xml:space="preserve">For any athlete-specific content, the system must check the athlete’s score against the minimum publishable threshold. Only good scores get surfaced. This is a hard rule, not a soft guideline.</w:t>
      </w:r>
    </w:p>
    <w:p>
      <w:pPr>
        <w:pStyle w:val="Heading2"/>
        <w:spacing w:after="200" w:before="240"/>
      </w:pPr>
      <w:r>
        <w:rPr>
          <w:rFonts w:ascii="Arial" w:cs="Arial" w:eastAsia="Arial" w:hAnsi="Arial"/>
          <w:b/>
          <w:bCs/>
          <w:color w:val="1A1A2E"/>
          <w:sz w:val="26"/>
          <w:szCs w:val="26"/>
        </w:rPr>
        <w:t xml:space="preserve">12.3 Dashboard MVP Features</w:t>
      </w:r>
    </w:p>
    <w:p>
      <w:pPr>
        <w:pStyle w:val="ListParagraph"/>
        <w:numPr>
          <w:ilvl w:val="0"/>
          <w:numId w:val="7"/>
        </w:numPr>
        <w:spacing w:after="120" w:line="276"/>
      </w:pPr>
      <w:r>
        <w:rPr>
          <w:rFonts w:ascii="Arial" w:cs="Arial" w:eastAsia="Arial" w:hAnsi="Arial"/>
          <w:b/>
          <w:bCs/>
          <w:color w:val="1A1A2E"/>
          <w:sz w:val="22"/>
          <w:szCs w:val="22"/>
        </w:rPr>
        <w:t xml:space="preserve">Content calendar view: </w:t>
      </w:r>
      <w:r>
        <w:rPr>
          <w:rFonts w:ascii="Arial" w:cs="Arial" w:eastAsia="Arial" w:hAnsi="Arial"/>
          <w:color w:val="333333"/>
          <w:sz w:val="22"/>
          <w:szCs w:val="22"/>
        </w:rPr>
        <w:t xml:space="preserve">Rolling 4-week calendar showing all scheduled content across platforms. Color-coded by platform. Click to expand for draft preview.</w:t>
      </w:r>
    </w:p>
    <w:p>
      <w:pPr>
        <w:pStyle w:val="ListParagraph"/>
        <w:numPr>
          <w:ilvl w:val="0"/>
          <w:numId w:val="7"/>
        </w:numPr>
        <w:spacing w:after="120" w:line="276"/>
      </w:pPr>
      <w:r>
        <w:rPr>
          <w:rFonts w:ascii="Arial" w:cs="Arial" w:eastAsia="Arial" w:hAnsi="Arial"/>
          <w:b/>
          <w:bCs/>
          <w:color w:val="1A1A2E"/>
          <w:sz w:val="22"/>
          <w:szCs w:val="22"/>
        </w:rPr>
        <w:t xml:space="preserve">Approval queue: </w:t>
      </w:r>
      <w:r>
        <w:rPr>
          <w:rFonts w:ascii="Arial" w:cs="Arial" w:eastAsia="Arial" w:hAnsi="Arial"/>
          <w:color w:val="333333"/>
          <w:sz w:val="22"/>
          <w:szCs w:val="22"/>
        </w:rPr>
        <w:t xml:space="preserve">Tier 2 and Tier 3 drafts waiting for review. One-tap approve, inline editing, reject with note.</w:t>
      </w:r>
    </w:p>
    <w:p>
      <w:pPr>
        <w:pStyle w:val="ListParagraph"/>
        <w:numPr>
          <w:ilvl w:val="0"/>
          <w:numId w:val="7"/>
        </w:numPr>
        <w:spacing w:after="120" w:line="276"/>
      </w:pPr>
      <w:r>
        <w:rPr>
          <w:rFonts w:ascii="Arial" w:cs="Arial" w:eastAsia="Arial" w:hAnsi="Arial"/>
          <w:b/>
          <w:bCs/>
          <w:color w:val="1A1A2E"/>
          <w:sz w:val="22"/>
          <w:szCs w:val="22"/>
        </w:rPr>
        <w:t xml:space="preserve">Analytics dashboard: </w:t>
      </w:r>
      <w:r>
        <w:rPr>
          <w:rFonts w:ascii="Arial" w:cs="Arial" w:eastAsia="Arial" w:hAnsi="Arial"/>
          <w:color w:val="333333"/>
          <w:sz w:val="22"/>
          <w:szCs w:val="22"/>
        </w:rPr>
        <w:t xml:space="preserve">Weekly performance summary per platform. Trend lines for key metrics. Top 5 posts leaderboard.</w:t>
      </w:r>
    </w:p>
    <w:p>
      <w:pPr>
        <w:pStyle w:val="ListParagraph"/>
        <w:numPr>
          <w:ilvl w:val="0"/>
          <w:numId w:val="7"/>
        </w:numPr>
        <w:spacing w:after="120" w:line="276"/>
      </w:pPr>
      <w:r>
        <w:rPr>
          <w:rFonts w:ascii="Arial" w:cs="Arial" w:eastAsia="Arial" w:hAnsi="Arial"/>
          <w:b/>
          <w:bCs/>
          <w:color w:val="1A1A2E"/>
          <w:sz w:val="22"/>
          <w:szCs w:val="22"/>
        </w:rPr>
        <w:t xml:space="preserve">Competitor feed: </w:t>
      </w:r>
      <w:r>
        <w:rPr>
          <w:rFonts w:ascii="Arial" w:cs="Arial" w:eastAsia="Arial" w:hAnsi="Arial"/>
          <w:color w:val="333333"/>
          <w:sz w:val="22"/>
          <w:szCs w:val="22"/>
        </w:rPr>
        <w:t xml:space="preserve">Live feed of competitor social activity and industry news flagged by the Competitor Scout.</w:t>
      </w:r>
    </w:p>
    <w:p>
      <w:pPr>
        <w:pStyle w:val="ListParagraph"/>
        <w:numPr>
          <w:ilvl w:val="0"/>
          <w:numId w:val="7"/>
        </w:numPr>
        <w:spacing w:after="120" w:line="276"/>
      </w:pPr>
      <w:r>
        <w:rPr>
          <w:rFonts w:ascii="Arial" w:cs="Arial" w:eastAsia="Arial" w:hAnsi="Arial"/>
          <w:b/>
          <w:bCs/>
          <w:color w:val="1A1A2E"/>
          <w:sz w:val="22"/>
          <w:szCs w:val="22"/>
        </w:rPr>
        <w:t xml:space="preserve">Campaign manager: </w:t>
      </w:r>
      <w:r>
        <w:rPr>
          <w:rFonts w:ascii="Arial" w:cs="Arial" w:eastAsia="Arial" w:hAnsi="Arial"/>
          <w:color w:val="333333"/>
          <w:sz w:val="22"/>
          <w:szCs w:val="22"/>
        </w:rPr>
        <w:t xml:space="preserve">Create, edit, and monitor multi-week campaigns. Visual timeline of cross-platform content sequencing.</w:t>
      </w:r>
    </w:p>
    <w:p>
      <w:pPr>
        <w:pStyle w:val="ListParagraph"/>
        <w:numPr>
          <w:ilvl w:val="0"/>
          <w:numId w:val="7"/>
        </w:numPr>
        <w:spacing w:after="120" w:line="276"/>
      </w:pPr>
      <w:r>
        <w:rPr>
          <w:rFonts w:ascii="Arial" w:cs="Arial" w:eastAsia="Arial" w:hAnsi="Arial"/>
          <w:b/>
          <w:bCs/>
          <w:color w:val="1A1A2E"/>
          <w:sz w:val="22"/>
          <w:szCs w:val="22"/>
        </w:rPr>
        <w:t xml:space="preserve">Partner content hub: </w:t>
      </w:r>
      <w:r>
        <w:rPr>
          <w:rFonts w:ascii="Arial" w:cs="Arial" w:eastAsia="Arial" w:hAnsi="Arial"/>
          <w:color w:val="333333"/>
          <w:sz w:val="22"/>
          <w:szCs w:val="22"/>
        </w:rPr>
        <w:t xml:space="preserve">View all partner-triggered content by partner. See pending deliveries to partner marketing teams. Track partner content performance alongside NTangible’s own posts.</w:t>
      </w:r>
    </w:p>
    <w:p>
      <w:pPr>
        <w:pStyle w:val="ListParagraph"/>
        <w:numPr>
          <w:ilvl w:val="0"/>
          <w:numId w:val="7"/>
        </w:numPr>
        <w:spacing w:after="120" w:line="276"/>
      </w:pPr>
      <w:r>
        <w:rPr>
          <w:rFonts w:ascii="Arial" w:cs="Arial" w:eastAsia="Arial" w:hAnsi="Arial"/>
          <w:b/>
          <w:bCs/>
          <w:color w:val="1A1A2E"/>
          <w:sz w:val="22"/>
          <w:szCs w:val="22"/>
        </w:rPr>
        <w:t xml:space="preserve">Kill switch: </w:t>
      </w:r>
      <w:r>
        <w:rPr>
          <w:rFonts w:ascii="Arial" w:cs="Arial" w:eastAsia="Arial" w:hAnsi="Arial"/>
          <w:color w:val="333333"/>
          <w:sz w:val="22"/>
          <w:szCs w:val="22"/>
        </w:rPr>
        <w:t xml:space="preserve">Global and per-platform pause controls, prominently placed.</w:t>
      </w:r>
    </w:p>
    <w:p>
      <w:pPr>
        <w:pStyle w:val="Heading1"/>
        <w:spacing w:after="200" w:before="360"/>
      </w:pPr>
      <w:r>
        <w:rPr>
          <w:rFonts w:ascii="Arial" w:cs="Arial" w:eastAsia="Arial" w:hAnsi="Arial"/>
          <w:b/>
          <w:bCs/>
          <w:color w:val="1A1A2E"/>
          <w:sz w:val="32"/>
          <w:szCs w:val="32"/>
        </w:rPr>
        <w:t xml:space="preserve">13. Recommended Build Order</w:t>
      </w:r>
    </w:p>
    <w:p>
      <w:pPr>
        <w:spacing w:after="120" w:before="0" w:line="276"/>
        <w:jc w:val="left"/>
      </w:pPr>
      <w:r>
        <w:rPr>
          <w:rFonts w:ascii="Arial" w:cs="Arial" w:eastAsia="Arial" w:hAnsi="Arial"/>
          <w:b w:val="false"/>
          <w:bCs w:val="false"/>
          <w:i w:val="false"/>
          <w:iCs w:val="false"/>
          <w:color w:val="333333"/>
          <w:sz w:val="22"/>
          <w:szCs w:val="22"/>
        </w:rPr>
        <w:t xml:space="preserve">Suggested phasing for the intern to prioritize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First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Content Writer agent + X auto-posting pipeline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X has the simplest API, highest volume, and fastest feedback loop. Proves the concept quickly.</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2</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Scheduler + content calendar dashboard</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Enables visibility and control before scaling to more platforms.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LinkedIn integration + approval flow UI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Higher-stakes content needs the approval workflow built out first.</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4</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Instagram integration + visual asset pipeline</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Most complex API (Meta) and requires the design template 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Partner API integration + event-triggered content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Alliance Fastpitch and FSS APIs create the highest-volume automated content. Build once the posting pipeline is proven.</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6</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Analytics Agent + performance feedback loop</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Needs enough posted content to analyze. Build after 4–6 weeks of live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Content repurposing engine + sports calendar integration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Multiplies output without multiplying effort. Calendar ensures content is always timely.</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8</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UGC testimonial pipeline + athlete shareable graphics</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Athlete-generated content is the highest-reach, lowest-cost channel. Build the intake and auto-post 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Blog/SEO content generation + website landing pages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Owned media protects against social algorithm changes. Needs content engine maturity first.</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10</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Monthly newsletter system + email deliverability setup</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line="276"/>
            </w:pPr>
            <w:r>
              <w:rPr>
                <w:rFonts w:ascii="Arial" w:cs="Arial" w:eastAsia="Arial" w:hAnsi="Arial"/>
                <w:color w:val="333333"/>
                <w:sz w:val="20"/>
                <w:szCs w:val="20"/>
              </w:rPr>
              <w:t xml:space="preserve">B2B’s highest-converting channel. Build once there’s enough content to fill a strong monthly edition.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Phase 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Competitor Scout + Campaign Planner + Lead Nurture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Advanced ops layer. Build once the core content engine is stable and producing consistently.</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spacing w:after="400" w:before="0" w:line="276"/>
        <w:jc w:val="left"/>
      </w:pPr>
      <w:r>
        <w:rPr>
          <w:rFonts w:ascii="Arial" w:cs="Arial" w:eastAsia="Arial" w:hAnsi="Arial"/>
          <w:b w:val="false"/>
          <w:bCs w:val="false"/>
          <w:i w:val="false"/>
          <w:iCs w:val="false"/>
          <w:color w:val="333333"/>
          <w:sz w:val="22"/>
          <w:szCs w:val="22"/>
        </w:rPr>
        <w:t xml:space="preserve">This phasing lets us validate the core loop (generate → schedule → post → measure) on the simplest platform first, then expand systematically. Note: paid media is explicitly excluded from the current roadmap. When revenue supports it, paid distribution can be layered on top of any phase without requiring re-architecture.</w:t>
      </w:r>
    </w:p>
    <w:p>
      <w:pPr>
        <w:pBdr>
          <w:top w:val="single" w:color="2E75B6" w:sz="2" w:space="8"/>
        </w:pBdr>
        <w:spacing w:after="200" w:before="400"/>
        <w:jc w:val="center"/>
      </w:pPr>
      <w:r>
        <w:rPr>
          <w:rFonts w:ascii="Arial" w:cs="Arial" w:eastAsia="Arial" w:hAnsi="Arial"/>
          <w:i/>
          <w:iCs/>
          <w:color w:val="666666"/>
          <w:sz w:val="20"/>
          <w:szCs w:val="20"/>
        </w:rPr>
        <w:t xml:space="preserve">Questions? Reach Dan at danconnerty@ntangible.co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NTangible — Automated Marketing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2"/>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3"/>
    <w:lvlOverride w:ilvl="0">
      <w:startOverride w:val="1"/>
    </w:lvlOverride>
  </w:num>
  <w:num w:numId="13">
    <w:abstractNumId w:val="8"/>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200" w:before="240"/>
      <w:outlineLvl w:val="1"/>
    </w:pPr>
    <w:rPr>
      <w:rFonts w:ascii="Arial" w:cs="Arial" w:eastAsia="Arial" w:hAnsi="Arial"/>
      <w:b/>
      <w:bCs/>
      <w:sz w:val="26"/>
      <w:szCs w:val="26"/>
    </w:rPr>
  </w:style>
  <w:style w:type="paragraph" w:styleId="Heading3">
    <w:name w:val="Heading 3"/>
    <w:basedOn w:val="Normal"/>
    <w:next w:val="Normal"/>
    <w:qFormat/>
    <w:pPr>
      <w:spacing w:after="1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2026-04-01T03:29:10.063Z</dcterms:created>
  <dcterms:modified xsi:type="dcterms:W3CDTF">2026-04-01T03:29:10.063Z</dcterms:modified>
</cp:coreProperties>
</file>

<file path=docProps/custom.xml><?xml version="1.0" encoding="utf-8"?>
<Properties xmlns="http://schemas.openxmlformats.org/officeDocument/2006/custom-properties" xmlns:vt="http://schemas.openxmlformats.org/officeDocument/2006/docPropsVTypes"/>
</file>