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4F52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0 — Problem framing &amp; guardrails</w:t>
      </w:r>
    </w:p>
    <w:p w14:paraId="12ACCE50" w14:textId="77777777" w:rsidR="000221D6" w:rsidRPr="000221D6" w:rsidRDefault="000221D6" w:rsidP="000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(exploratory):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Determine whether skin color/appearance in images contains </w:t>
      </w:r>
      <w:r w:rsidRPr="000221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usable signal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correlated with diabetes status (e.g., HbA1c-defined) for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screening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, not diagnosis.</w:t>
      </w:r>
    </w:p>
    <w:p w14:paraId="0A739E85" w14:textId="77777777" w:rsidR="000221D6" w:rsidRPr="000221D6" w:rsidRDefault="000221D6" w:rsidP="000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endpoints:</w:t>
      </w:r>
    </w:p>
    <w:p w14:paraId="1095046C" w14:textId="77777777" w:rsidR="000221D6" w:rsidRPr="000221D6" w:rsidRDefault="000221D6" w:rsidP="00022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AUC/PR-AUC for </w:t>
      </w:r>
      <w:proofErr w:type="spellStart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classifying</w:t>
      </w:r>
      <w:proofErr w:type="spellEnd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diabetes</w:t>
      </w:r>
      <w:proofErr w:type="spellEnd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(HbA1c ≥ 6.5%) vs. </w:t>
      </w:r>
      <w:proofErr w:type="gramStart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non</w:t>
      </w:r>
      <w:proofErr w:type="gramEnd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-</w:t>
      </w:r>
      <w:proofErr w:type="spellStart"/>
      <w:proofErr w:type="gramStart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diabetes</w:t>
      </w:r>
      <w:proofErr w:type="spellEnd"/>
      <w:r w:rsidRPr="000221D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;</w:t>
      </w:r>
      <w:proofErr w:type="gramEnd"/>
    </w:p>
    <w:p w14:paraId="3FD76E3D" w14:textId="77777777" w:rsidR="000221D6" w:rsidRPr="000221D6" w:rsidRDefault="000221D6" w:rsidP="00022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Calibration (Brier score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6ACED2E" w14:textId="77777777" w:rsidR="000221D6" w:rsidRPr="000221D6" w:rsidRDefault="000221D6" w:rsidP="00022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Subgroup fairness gaps (age, sex, Fitzpatrick type, ethnicity).</w:t>
      </w:r>
    </w:p>
    <w:p w14:paraId="7313E170" w14:textId="77777777" w:rsidR="000221D6" w:rsidRPr="000221D6" w:rsidRDefault="000221D6" w:rsidP="000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risks: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Confounding (skin tone, lighting, camera model, jaundice/anemia, vascular disease, smoking, sun exposure, cosmetics). Mitigate up front (below).</w:t>
      </w:r>
    </w:p>
    <w:p w14:paraId="5CBC7CD2" w14:textId="77777777" w:rsidR="000221D6" w:rsidRPr="000221D6" w:rsidRDefault="000221D6" w:rsidP="0002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Ethics/IRB: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Obtain IRB approval, HIPAA-compliant data handling, explicit consent for imaging + AI use, clear non-diagnostic disclosures.</w:t>
      </w:r>
    </w:p>
    <w:p w14:paraId="460D7D4C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1 — Study design</w:t>
      </w:r>
    </w:p>
    <w:p w14:paraId="0E8CB3DD" w14:textId="77777777" w:rsidR="000221D6" w:rsidRPr="000221D6" w:rsidRDefault="000221D6" w:rsidP="0002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Adults ≥18 across diverse Fitzpatrick types I–VI. Aim for balanced representation across sex, age bands, BMI categories, and ethnic groups. Include both diabetic and non-diabetic participants; optionally prediabetes (HbA1c 5.7–6.4%).</w:t>
      </w:r>
    </w:p>
    <w:p w14:paraId="46DCE44D" w14:textId="77777777" w:rsidR="000221D6" w:rsidRPr="000221D6" w:rsidRDefault="000221D6" w:rsidP="0002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 truth: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Same-day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HbA1c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(primary). Optionally fasting plasma glucose and OGTT 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feasible.</w:t>
      </w:r>
    </w:p>
    <w:p w14:paraId="232F2E99" w14:textId="77777777" w:rsidR="000221D6" w:rsidRPr="000221D6" w:rsidRDefault="000221D6" w:rsidP="0002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 (order-of-magnitude):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N≈1,500–3,000 participants across ≥3 clinical sites to enable robust held-out site validation and subgroup analyses. (Power analysis finalized with your biostatistician.)</w:t>
      </w:r>
    </w:p>
    <w:p w14:paraId="641B6824" w14:textId="77777777" w:rsidR="000221D6" w:rsidRPr="000221D6" w:rsidRDefault="000221D6" w:rsidP="0002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Inclusion/exclusion examples:</w:t>
      </w:r>
    </w:p>
    <w:p w14:paraId="0A770EA3" w14:textId="77777777" w:rsidR="000221D6" w:rsidRPr="000221D6" w:rsidRDefault="000221D6" w:rsidP="00022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Include: Stable chronic conditions.</w:t>
      </w:r>
    </w:p>
    <w:p w14:paraId="147949BA" w14:textId="77777777" w:rsidR="000221D6" w:rsidRPr="000221D6" w:rsidRDefault="000221D6" w:rsidP="00022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Exclude/flag: Acute dermatologic disease at imaging sites, active jaundice, recent self-tanner, heavy makeup, strong recent sunburn; capture as metadata if not excluded.</w:t>
      </w:r>
    </w:p>
    <w:p w14:paraId="0C0E1521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2 — Imaging protocol (standardization is everything)</w:t>
      </w:r>
    </w:p>
    <w:p w14:paraId="134D3B14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Anatomical sites (practical + informative):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Dorsal hand, volar forearm, lower leg/shin, face (cheek). Record exact site.</w:t>
      </w:r>
    </w:p>
    <w:p w14:paraId="14E02890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Controlled booth or portable light box at ~D65 color temperature; constant 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lux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; no mixed lighting.</w:t>
      </w:r>
    </w:p>
    <w:p w14:paraId="7680DBEC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Camera: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Fixed smartphone model </w:t>
      </w:r>
      <w:r w:rsidRPr="000221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 secondary model to test generalization. Capture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RAW/DNG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when possible; 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otherwise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highest-quality JPEG with all “beauty” filters off.</w:t>
      </w:r>
    </w:p>
    <w:p w14:paraId="4881F51B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calibration: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Include a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24-patch color checker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in the first frame of each session; use it to build a per-session color transform (white balance + color constancy).</w:t>
      </w:r>
    </w:p>
    <w:p w14:paraId="3CA4D6C3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Geometry: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Fixed distance (ruler/stand),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fixed focal length, polarizing filter pair (cross-polarization) to reduce specular glare.</w:t>
      </w:r>
    </w:p>
    <w:p w14:paraId="1ACFDB65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Hygiene: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Remove lotions/makeup on imaged area; 5-minute acclimatization to room temperature to normalize perfusion.</w:t>
      </w:r>
    </w:p>
    <w:p w14:paraId="33208264" w14:textId="77777777" w:rsidR="000221D6" w:rsidRPr="000221D6" w:rsidRDefault="000221D6" w:rsidP="00022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Replicates: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2–3 shots per site to estimate within-session variance.</w:t>
      </w:r>
    </w:p>
    <w:p w14:paraId="013701DC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Phase 3 — Data &amp; </w:t>
      </w:r>
      <w:proofErr w:type="gramStart"/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metadata</w:t>
      </w:r>
      <w:proofErr w:type="gramEnd"/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capture</w:t>
      </w:r>
    </w:p>
    <w:p w14:paraId="364F0BFF" w14:textId="77777777" w:rsidR="000221D6" w:rsidRPr="000221D6" w:rsidRDefault="000221D6" w:rsidP="000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metadata (min set):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Age, sex, ethnicity, Fitzpatrick type (self-report + assessor), BMI, smoking status, blood pressure, known anemia/liver disease/thyroid disease, medications (e.g., steroids), time since last sun exposure, recent cosmetics.</w:t>
      </w:r>
    </w:p>
    <w:p w14:paraId="118BFC86" w14:textId="77777777" w:rsidR="000221D6" w:rsidRPr="000221D6" w:rsidRDefault="000221D6" w:rsidP="000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 metadata: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Phone model, lens, ISO, exposure, white balance, RAW vs JPEG, lighting ID, site ID, operator ID, timestamp.</w:t>
      </w:r>
    </w:p>
    <w:p w14:paraId="4263592D" w14:textId="77777777" w:rsidR="000221D6" w:rsidRPr="000221D6" w:rsidRDefault="000221D6" w:rsidP="00022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De-identification: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Crop to skin ROIs; remove facial identifiers unless face is a planned site (then store separately with restricted access). Hash participant IDs; store key in a separate enclave.</w:t>
      </w:r>
    </w:p>
    <w:p w14:paraId="7860EB89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4 — Preprocessing pipeline (analysis-ready images)</w:t>
      </w:r>
    </w:p>
    <w:p w14:paraId="3938DEF5" w14:textId="77777777" w:rsidR="000221D6" w:rsidRPr="000221D6" w:rsidRDefault="000221D6" w:rsidP="000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checks: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Sharpness/blur detection, exposure clipping checks; auto-flag and re-capture if needed.</w:t>
      </w:r>
    </w:p>
    <w:p w14:paraId="55CE1DF7" w14:textId="77777777" w:rsidR="000221D6" w:rsidRPr="000221D6" w:rsidRDefault="000221D6" w:rsidP="000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correction: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Per-session white balance + color transform using the calibration card; 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convert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to device-independent space (CIELAB).</w:t>
      </w:r>
    </w:p>
    <w:p w14:paraId="5F607913" w14:textId="77777777" w:rsidR="000221D6" w:rsidRPr="000221D6" w:rsidRDefault="000221D6" w:rsidP="000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Skin segmentation: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Classical (thresholding in normalized color space) + sanity-checked by a lightweight model; exclude nails, hair, veins if possible.</w:t>
      </w:r>
    </w:p>
    <w:p w14:paraId="1311C0C5" w14:textId="77777777" w:rsidR="000221D6" w:rsidRPr="000221D6" w:rsidRDefault="000221D6" w:rsidP="000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 handling: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Mask specular highlights, ink/tattoos, scars.</w:t>
      </w:r>
    </w:p>
    <w:p w14:paraId="2B1D0A81" w14:textId="77777777" w:rsidR="000221D6" w:rsidRPr="000221D6" w:rsidRDefault="000221D6" w:rsidP="00022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 crop size, spatial resolution, and dynamic range; store masks and transforms for auditability.</w:t>
      </w:r>
    </w:p>
    <w:p w14:paraId="1428AE8A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5 — Feature strategy (progressive, interpretable → complex)</w:t>
      </w:r>
    </w:p>
    <w:p w14:paraId="77BC9608" w14:textId="77777777" w:rsidR="000221D6" w:rsidRPr="000221D6" w:rsidRDefault="000221D6" w:rsidP="000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1 (interpretable baselines):</w:t>
      </w:r>
    </w:p>
    <w:p w14:paraId="18D4B010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Color statistics in RGB/HSV/CIELAB over skin mask (means, percentiles).</w:t>
      </w:r>
    </w:p>
    <w:p w14:paraId="327312BB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Melanin index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erythema index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proxies from visible channels.</w:t>
      </w:r>
    </w:p>
    <w:p w14:paraId="03A25D43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Texture descriptors (local binary patterns), simple vascularity proxies.</w:t>
      </w:r>
    </w:p>
    <w:p w14:paraId="06E09834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Site-specific models (hand/forearm/leg/face) and a pooled model with site as a feature.</w:t>
      </w:r>
    </w:p>
    <w:p w14:paraId="713BB397" w14:textId="77777777" w:rsidR="000221D6" w:rsidRPr="000221D6" w:rsidRDefault="000221D6" w:rsidP="000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2 (learning-based):</w:t>
      </w:r>
    </w:p>
    <w:p w14:paraId="1A65AA9C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Compact CNN/</w:t>
      </w:r>
      <w:proofErr w:type="spell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ViT</w:t>
      </w:r>
      <w:proofErr w:type="spell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features with heavy color-constancy augmentation and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adversarial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training to reduce device/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lighting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leakage.</w:t>
      </w:r>
    </w:p>
    <w:p w14:paraId="494ED4CC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Multi-instance learning to combine multiple sites per person.</w:t>
      </w:r>
    </w:p>
    <w:p w14:paraId="704683CD" w14:textId="77777777" w:rsidR="000221D6" w:rsidRPr="000221D6" w:rsidRDefault="000221D6" w:rsidP="00022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3 (robustness):</w:t>
      </w:r>
    </w:p>
    <w:p w14:paraId="5C3B4CAD" w14:textId="77777777" w:rsidR="000221D6" w:rsidRPr="000221D6" w:rsidRDefault="000221D6" w:rsidP="00022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Domain generalization across camera models and sites; test-time adaptation limited to color calibration only (no label leakage).</w:t>
      </w:r>
    </w:p>
    <w:p w14:paraId="69F976C4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6 — Modeling &amp; validation plan</w:t>
      </w:r>
    </w:p>
    <w:p w14:paraId="224E28F4" w14:textId="77777777" w:rsidR="000221D6" w:rsidRPr="000221D6" w:rsidRDefault="000221D6" w:rsidP="000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Person-level splits.</w:t>
      </w:r>
    </w:p>
    <w:p w14:paraId="2B85D3C3" w14:textId="77777777" w:rsidR="000221D6" w:rsidRPr="000221D6" w:rsidRDefault="000221D6" w:rsidP="00022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Dev: 60% (stratified) for model selection.</w:t>
      </w:r>
    </w:p>
    <w:p w14:paraId="48199F61" w14:textId="77777777" w:rsidR="000221D6" w:rsidRPr="000221D6" w:rsidRDefault="000221D6" w:rsidP="00022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Internal test: 20% </w:t>
      </w:r>
      <w:proofErr w:type="gram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held-out</w:t>
      </w:r>
      <w:proofErr w:type="gram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042747" w14:textId="77777777" w:rsidR="000221D6" w:rsidRPr="000221D6" w:rsidRDefault="000221D6" w:rsidP="00022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test: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20% from a never-seen clinical site (leave-one-site-out) to assess generalization.</w:t>
      </w:r>
    </w:p>
    <w:p w14:paraId="2C639CDF" w14:textId="77777777" w:rsidR="000221D6" w:rsidRPr="000221D6" w:rsidRDefault="000221D6" w:rsidP="000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AUC, PR-AUC, sensitivity at fixed specificity (e.g., 90%), calibration (reliability plots, ECE, Brier).</w:t>
      </w:r>
    </w:p>
    <w:p w14:paraId="0485D4D5" w14:textId="77777777" w:rsidR="000221D6" w:rsidRPr="000221D6" w:rsidRDefault="000221D6" w:rsidP="000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Report metrics by Fitzpatrick type, sex, age, BMI, ethnicity, camera model, and site;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equalized odds gap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TPR disparity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429D3D" w14:textId="77777777" w:rsidR="000221D6" w:rsidRPr="000221D6" w:rsidRDefault="000221D6" w:rsidP="00022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Confounding audits:</w:t>
      </w:r>
    </w:p>
    <w:p w14:paraId="1F96E6EF" w14:textId="77777777" w:rsidR="000221D6" w:rsidRPr="000221D6" w:rsidRDefault="000221D6" w:rsidP="00022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Predict camera model/site from raw images; if high, incorporate adversarial debiasing or stricter preprocessing.</w:t>
      </w:r>
    </w:p>
    <w:p w14:paraId="7B261405" w14:textId="77777777" w:rsidR="000221D6" w:rsidRPr="000221D6" w:rsidRDefault="000221D6" w:rsidP="00022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Negative control tasks (e.g., predict handedness) to estimate spurious learning.</w:t>
      </w:r>
    </w:p>
    <w:p w14:paraId="7EDB02AB" w14:textId="77777777" w:rsidR="000221D6" w:rsidRPr="000221D6" w:rsidRDefault="000221D6" w:rsidP="00022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Sensitivity analyses with/without anemics/jaundiced participants.</w:t>
      </w:r>
    </w:p>
    <w:p w14:paraId="330247E4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7 — Statistical analysis &amp; clinical utility</w:t>
      </w:r>
    </w:p>
    <w:p w14:paraId="798CD3B6" w14:textId="77777777" w:rsidR="000221D6" w:rsidRPr="000221D6" w:rsidRDefault="000221D6" w:rsidP="00022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analysis: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Association between image-derived risk score and HbA1c (logistic for diabetes status; linear for HbA1c as continuous).</w:t>
      </w:r>
    </w:p>
    <w:p w14:paraId="2AA2DDD0" w14:textId="77777777" w:rsidR="000221D6" w:rsidRPr="000221D6" w:rsidRDefault="000221D6" w:rsidP="00022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Net reclassification improvement (NRI) over simple baselines (</w:t>
      </w:r>
      <w:proofErr w:type="spell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age+BMI</w:t>
      </w:r>
      <w:proofErr w:type="spell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) and over non-image vitals if available.</w:t>
      </w:r>
    </w:p>
    <w:p w14:paraId="45242F3B" w14:textId="77777777" w:rsidR="000221D6" w:rsidRPr="000221D6" w:rsidRDefault="000221D6" w:rsidP="00022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analysis: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Threshold selection for screening; PPV/NPV at realistic prevalences in primary care vs community settings.</w:t>
      </w:r>
    </w:p>
    <w:p w14:paraId="1834CCE4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8 — Bias, safety, and governance</w:t>
      </w:r>
    </w:p>
    <w:p w14:paraId="3CA5143B" w14:textId="77777777" w:rsidR="000221D6" w:rsidRPr="000221D6" w:rsidRDefault="000221D6" w:rsidP="00022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 monitoring: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Pre-register subgroup analyses; publish subgroup performance table with CIs.</w:t>
      </w:r>
    </w:p>
    <w:p w14:paraId="2405E743" w14:textId="77777777" w:rsidR="000221D6" w:rsidRPr="000221D6" w:rsidRDefault="000221D6" w:rsidP="00022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factors: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Clear UI labels (“experimental risk estimate, not diagnostic”), no individual result returned to participants unless IRB-approved process exists.</w:t>
      </w:r>
    </w:p>
    <w:p w14:paraId="1185C84A" w14:textId="77777777" w:rsidR="000221D6" w:rsidRPr="000221D6" w:rsidRDefault="000221D6" w:rsidP="00022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Secure storage, audit trails, model cards and data sheets, reproducible pipelines with versioned configs.</w:t>
      </w:r>
    </w:p>
    <w:p w14:paraId="54617548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Phase 9 — Reproducibility &amp; documentation</w:t>
      </w:r>
    </w:p>
    <w:p w14:paraId="39DD200D" w14:textId="77777777" w:rsidR="000221D6" w:rsidRPr="000221D6" w:rsidRDefault="000221D6" w:rsidP="00022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Artifacts to maintain:</w:t>
      </w:r>
    </w:p>
    <w:p w14:paraId="732364D7" w14:textId="77777777" w:rsidR="000221D6" w:rsidRPr="000221D6" w:rsidRDefault="000221D6" w:rsidP="00022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Imaging SOP (one-pager with photos of setup), calibration SOP, operator checklist.</w:t>
      </w:r>
    </w:p>
    <w:p w14:paraId="2FE08F4E" w14:textId="77777777" w:rsidR="000221D6" w:rsidRPr="000221D6" w:rsidRDefault="000221D6" w:rsidP="00022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Data dictionary &amp; codebook for metadata.</w:t>
      </w:r>
    </w:p>
    <w:p w14:paraId="54E67F46" w14:textId="77777777" w:rsidR="000221D6" w:rsidRPr="000221D6" w:rsidRDefault="000221D6" w:rsidP="00022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Model card (intended use, limitations, populations, metrics).</w:t>
      </w:r>
    </w:p>
    <w:p w14:paraId="29AD7566" w14:textId="77777777" w:rsidR="000221D6" w:rsidRPr="000221D6" w:rsidRDefault="000221D6" w:rsidP="00022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Full experiment logs: seeds, split manifests, preprocessing parameters.</w:t>
      </w:r>
    </w:p>
    <w:p w14:paraId="7E7DA324" w14:textId="77777777" w:rsidR="000221D6" w:rsidRPr="000221D6" w:rsidRDefault="000221D6" w:rsidP="00022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Blinded re-read: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Random subset independently re-processed to quantify pipeline repeatability (ICC).</w:t>
      </w:r>
    </w:p>
    <w:p w14:paraId="34E89B28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10 — Extensions (optional after baseline)</w:t>
      </w:r>
    </w:p>
    <w:p w14:paraId="5A9529C4" w14:textId="77777777" w:rsidR="000221D6" w:rsidRPr="000221D6" w:rsidRDefault="000221D6" w:rsidP="00022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Longitudinal sensitivity: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Same participants at 3–6-month intervals to see if risk score tracks HbA1c change.</w:t>
      </w:r>
    </w:p>
    <w:p w14:paraId="2770350C" w14:textId="77777777" w:rsidR="000221D6" w:rsidRPr="000221D6" w:rsidRDefault="000221D6" w:rsidP="00022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Multimodal add-ons: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Combine image features with easily captured signals (e.g., PPG from phone camera, </w:t>
      </w:r>
      <w:proofErr w:type="spell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mmWave</w:t>
      </w:r>
      <w:proofErr w:type="spell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vitals you already collect) to test incremental value.</w:t>
      </w:r>
    </w:p>
    <w:p w14:paraId="16AFD5F8" w14:textId="77777777" w:rsidR="000221D6" w:rsidRPr="000221D6" w:rsidRDefault="000221D6" w:rsidP="00022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science: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Release a de-identified, bias-balanced benchmark (with permissions) plus SOPs to catalyze external validation.</w:t>
      </w:r>
    </w:p>
    <w:p w14:paraId="72B03EF1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Concrete deliverables &amp; milestones</w:t>
      </w:r>
    </w:p>
    <w:p w14:paraId="6E6B9810" w14:textId="77777777" w:rsidR="000221D6" w:rsidRPr="000221D6" w:rsidRDefault="000221D6" w:rsidP="00022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M0–M1: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IRB approval, imaging booth setup, SOPs finalized, operator training.</w:t>
      </w:r>
    </w:p>
    <w:p w14:paraId="30B58909" w14:textId="77777777" w:rsidR="000221D6" w:rsidRPr="000221D6" w:rsidRDefault="000221D6" w:rsidP="00022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M2–M5: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Data collection across 3 sites (target ≥1,500 participants), weekly QA dashboards.</w:t>
      </w:r>
    </w:p>
    <w:p w14:paraId="3F56F569" w14:textId="77777777" w:rsidR="000221D6" w:rsidRPr="000221D6" w:rsidRDefault="000221D6" w:rsidP="00022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M6: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Locked preprocessing pipeline; Tier-1 baseline results.</w:t>
      </w:r>
    </w:p>
    <w:p w14:paraId="0611A081" w14:textId="77777777" w:rsidR="000221D6" w:rsidRPr="000221D6" w:rsidRDefault="000221D6" w:rsidP="00022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M7–M8: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Tier-2 modeling, external-site test, fairness audit.</w:t>
      </w:r>
    </w:p>
    <w:p w14:paraId="6D4722CB" w14:textId="77777777" w:rsidR="000221D6" w:rsidRPr="000221D6" w:rsidRDefault="000221D6" w:rsidP="00022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M9: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Clinical utility analysis, write-up (methods + model card + data sheet).</w:t>
      </w:r>
    </w:p>
    <w:p w14:paraId="5D0EACD9" w14:textId="77777777" w:rsidR="000221D6" w:rsidRPr="000221D6" w:rsidRDefault="000221D6" w:rsidP="00022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M10: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External advisory review (dermatology/endocrinology/biostatistics), preprint.</w:t>
      </w:r>
    </w:p>
    <w:p w14:paraId="1709D847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Minimal kit list</w:t>
      </w:r>
    </w:p>
    <w:p w14:paraId="6FBACE4B" w14:textId="77777777" w:rsidR="000221D6" w:rsidRPr="000221D6" w:rsidRDefault="000221D6" w:rsidP="00022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Portable light booth or standardized LED panel with diffuser.</w:t>
      </w:r>
    </w:p>
    <w:p w14:paraId="6C88FD6B" w14:textId="77777777" w:rsidR="000221D6" w:rsidRPr="000221D6" w:rsidRDefault="000221D6" w:rsidP="00022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Smartphone(s) with RAW capture, fixed mounts, cross-polarizers.</w:t>
      </w:r>
    </w:p>
    <w:p w14:paraId="5E6EDA8B" w14:textId="77777777" w:rsidR="000221D6" w:rsidRPr="000221D6" w:rsidRDefault="000221D6" w:rsidP="00022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Color checker card + ruler/stand.</w:t>
      </w:r>
    </w:p>
    <w:p w14:paraId="5DC2FD42" w14:textId="77777777" w:rsidR="000221D6" w:rsidRPr="000221D6" w:rsidRDefault="000221D6" w:rsidP="00022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Consent forms, </w:t>
      </w:r>
      <w:proofErr w:type="spellStart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REDCap</w:t>
      </w:r>
      <w:proofErr w:type="spellEnd"/>
      <w:r w:rsidRPr="000221D6">
        <w:rPr>
          <w:rFonts w:ascii="Times New Roman" w:eastAsia="Times New Roman" w:hAnsi="Times New Roman" w:cs="Times New Roman"/>
          <w:kern w:val="0"/>
          <w14:ligatures w14:val="none"/>
        </w:rPr>
        <w:t>/ODK or equivalent for metadata capture.</w:t>
      </w:r>
    </w:p>
    <w:p w14:paraId="1C7AA2FF" w14:textId="77777777" w:rsidR="000221D6" w:rsidRPr="000221D6" w:rsidRDefault="000221D6" w:rsidP="00022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t>Secure storage with access controls; pipeline for RAW → calibrated CIELAB tiles.</w:t>
      </w:r>
    </w:p>
    <w:p w14:paraId="27CBD832" w14:textId="77777777" w:rsidR="000221D6" w:rsidRPr="000221D6" w:rsidRDefault="000221D6" w:rsidP="0002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Go/no-go criteria (early)</w:t>
      </w:r>
    </w:p>
    <w:p w14:paraId="5231BB8C" w14:textId="77777777" w:rsidR="000221D6" w:rsidRPr="000221D6" w:rsidRDefault="000221D6" w:rsidP="000221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21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after Tier-1/2 the </w:t>
      </w:r>
      <w:r w:rsidRPr="000221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externally tested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AUC &lt; 0.70 or subgroup gaps &gt;10–15 percentage points persist despite mitigation, </w:t>
      </w:r>
      <w:r w:rsidRPr="000221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or pivot</w:t>
      </w:r>
      <w:r w:rsidRPr="000221D6">
        <w:rPr>
          <w:rFonts w:ascii="Times New Roman" w:eastAsia="Times New Roman" w:hAnsi="Times New Roman" w:cs="Times New Roman"/>
          <w:kern w:val="0"/>
          <w14:ligatures w14:val="none"/>
        </w:rPr>
        <w:t xml:space="preserve"> (e.g., to multimodal).</w:t>
      </w:r>
    </w:p>
    <w:p w14:paraId="7BBFF8AD" w14:textId="77777777" w:rsidR="00265AE6" w:rsidRDefault="00265AE6"/>
    <w:sectPr w:rsidR="0026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459FF"/>
    <w:multiLevelType w:val="multilevel"/>
    <w:tmpl w:val="BB5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0093D"/>
    <w:multiLevelType w:val="multilevel"/>
    <w:tmpl w:val="25D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B6FBB"/>
    <w:multiLevelType w:val="multilevel"/>
    <w:tmpl w:val="61B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44C0"/>
    <w:multiLevelType w:val="multilevel"/>
    <w:tmpl w:val="9F0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E3D26"/>
    <w:multiLevelType w:val="multilevel"/>
    <w:tmpl w:val="1CC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F755A"/>
    <w:multiLevelType w:val="multilevel"/>
    <w:tmpl w:val="A0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0215E"/>
    <w:multiLevelType w:val="multilevel"/>
    <w:tmpl w:val="896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01995"/>
    <w:multiLevelType w:val="multilevel"/>
    <w:tmpl w:val="17B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81CF1"/>
    <w:multiLevelType w:val="multilevel"/>
    <w:tmpl w:val="E5E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E0175"/>
    <w:multiLevelType w:val="multilevel"/>
    <w:tmpl w:val="BD8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47DB0"/>
    <w:multiLevelType w:val="multilevel"/>
    <w:tmpl w:val="47C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31889"/>
    <w:multiLevelType w:val="multilevel"/>
    <w:tmpl w:val="E90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F6CA1"/>
    <w:multiLevelType w:val="multilevel"/>
    <w:tmpl w:val="722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81CB4"/>
    <w:multiLevelType w:val="multilevel"/>
    <w:tmpl w:val="BA1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C1AE2"/>
    <w:multiLevelType w:val="multilevel"/>
    <w:tmpl w:val="F8F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92272">
    <w:abstractNumId w:val="9"/>
  </w:num>
  <w:num w:numId="2" w16cid:durableId="1238248293">
    <w:abstractNumId w:val="13"/>
  </w:num>
  <w:num w:numId="3" w16cid:durableId="464080481">
    <w:abstractNumId w:val="12"/>
  </w:num>
  <w:num w:numId="4" w16cid:durableId="1267539773">
    <w:abstractNumId w:val="4"/>
  </w:num>
  <w:num w:numId="5" w16cid:durableId="1163275325">
    <w:abstractNumId w:val="2"/>
  </w:num>
  <w:num w:numId="6" w16cid:durableId="916479546">
    <w:abstractNumId w:val="10"/>
  </w:num>
  <w:num w:numId="7" w16cid:durableId="2078474607">
    <w:abstractNumId w:val="3"/>
  </w:num>
  <w:num w:numId="8" w16cid:durableId="1169249425">
    <w:abstractNumId w:val="6"/>
  </w:num>
  <w:num w:numId="9" w16cid:durableId="1229270600">
    <w:abstractNumId w:val="0"/>
  </w:num>
  <w:num w:numId="10" w16cid:durableId="699941541">
    <w:abstractNumId w:val="8"/>
  </w:num>
  <w:num w:numId="11" w16cid:durableId="61373728">
    <w:abstractNumId w:val="11"/>
  </w:num>
  <w:num w:numId="12" w16cid:durableId="2137523684">
    <w:abstractNumId w:val="14"/>
  </w:num>
  <w:num w:numId="13" w16cid:durableId="1983609231">
    <w:abstractNumId w:val="5"/>
  </w:num>
  <w:num w:numId="14" w16cid:durableId="1728601634">
    <w:abstractNumId w:val="7"/>
  </w:num>
  <w:num w:numId="15" w16cid:durableId="75204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D6"/>
    <w:rsid w:val="000221D6"/>
    <w:rsid w:val="000F32E3"/>
    <w:rsid w:val="00265AE6"/>
    <w:rsid w:val="002D1A2D"/>
    <w:rsid w:val="00E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2DF8"/>
  <w15:chartTrackingRefBased/>
  <w15:docId w15:val="{9BDA2EEC-9530-42E5-A41E-9FD278D0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christadoss</dc:creator>
  <cp:keywords/>
  <dc:description/>
  <cp:lastModifiedBy>daniel christadoss</cp:lastModifiedBy>
  <cp:revision>2</cp:revision>
  <dcterms:created xsi:type="dcterms:W3CDTF">2025-10-11T13:14:00Z</dcterms:created>
  <dcterms:modified xsi:type="dcterms:W3CDTF">2025-10-11T13:14:00Z</dcterms:modified>
</cp:coreProperties>
</file>