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E17F3">
      <w:pPr>
        <w:pStyle w:val="3"/>
      </w:pPr>
      <w:r>
        <w:t>4. Experiments (Polished Version)</w:t>
      </w:r>
    </w:p>
    <w:p w14:paraId="025A1343">
      <w:r>
        <w:t>4.1 Experimental Overview</w:t>
      </w:r>
      <w:r>
        <w:br w:type="textWrapping"/>
      </w:r>
      <w:r>
        <w:t>We evaluate three modular learning architectures—linear experts, nonlinear MLP experts, and residual experts with a fixed shared base—using a controlled additive task defined on disjoint numerical intervals. Although simple, this task isolates essential structural behaviors associated with modular training, compatibility, and recomposition.</w:t>
      </w:r>
      <w:r>
        <w:br w:type="textWrapping"/>
      </w:r>
      <w:r>
        <w:br w:type="textWrapping"/>
      </w:r>
      <w:r>
        <w:t>4.2 Linear Experts</w:t>
      </w:r>
      <w:r>
        <w:br w:type="textWrapping"/>
      </w:r>
      <w:r>
        <w:t>Linear experts serve as the ideal case of perfect modularity. Each expert is trained on a distinct interval, yet all converge to the same global optimum due to the convexity of the loss landscape. Consequently, parameter mixing or output averaging preserves functional correctness across all intervals, demonstrating the inherent stability of linear decompositions.</w:t>
      </w:r>
      <w:r>
        <w:br w:type="textWrapping"/>
      </w:r>
      <w:r>
        <w:br w:type="textWrapping"/>
      </w:r>
      <w:r>
        <w:t>4.3 Nonlinear Experts</w:t>
      </w:r>
      <w:r>
        <w:br w:type="textWrapping"/>
      </w:r>
      <w:r>
        <w:t>Nonlinear MLP experts reveal the opposite behavior. Independent training on disjoint intervals causes each expert to adopt a distinct local curvature, producing solutions that lie in different basins of the non-convex loss landscape. Any attempt to mix these solutions—whether by parameter averaging or output blending—destroys functional structure and yields near-zero accuracy even on the original training intervals. This failure illustrates a core limitation of modular deep learning: nonlinearity without architectural constraints is fundamentally incompatible with safe recomposition.</w:t>
      </w:r>
      <w:r>
        <w:br w:type="textWrapping"/>
      </w:r>
      <w:r>
        <w:br w:type="textWrapping"/>
      </w:r>
      <w:r>
        <w:t>4.4 Residual Experts with Shared Base</w:t>
      </w:r>
      <w:r>
        <w:br w:type="textWrapping"/>
      </w:r>
      <w:r>
        <w:t>Residual experts built on top of a strong, fixed base exhibit consistently stable behavior. Because each expert learns only a bounded correction to a domain-general backbone, their contributions remain small and mixable. Empirically, combining all residual experts simultaneously yields accuracy identical to that of using any single expert alone. This demonstrates that residual modularity not only prevents catastrophic interference but also preserves predictability under recomposition.</w:t>
      </w:r>
      <w:r>
        <w:br w:type="textWrapping"/>
      </w:r>
      <w:r>
        <w:br w:type="textWrapping"/>
      </w:r>
      <w:r>
        <w:t>4.5 Ablation Studies</w:t>
      </w:r>
      <w:r>
        <w:br w:type="textWrapping"/>
      </w:r>
      <w:r>
        <w:t>We conduct ablations to further analyze robustness: (i) removing the base causes performance collapse, confirming its role as the structural anchor; (ii) weakening the residual capacity enlarges error but maintains stability; (iii) increasing the number of experts leaves performance unchanged, provided each expert remains bounded. Together, these findings validate the residual architecture as a stable and scalable foundation for modular AI.</w:t>
      </w:r>
      <w:r>
        <w:br w:type="textWrapping"/>
      </w:r>
      <w:r>
        <w:br w:type="textWrapping"/>
      </w:r>
      <w:r>
        <w:t>4.6 Summary</w:t>
      </w:r>
      <w:r>
        <w:br w:type="textWrapping"/>
      </w:r>
      <w:r>
        <w:t>Across all experiments, the contrast is clear: linear experts are inherently mixable; nonlinear experts are inherently incompatible; and residual experts offer a practical compromise by constraining nonlinear behavior around a shared base. These insights establish the architectural conditions required for safe and predictable modular recomposition.</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ZWSimpleStroke"/>
    <w:panose1 w:val="00000000000000000000"/>
    <w:charset w:val="00"/>
    <w:family w:val="auto"/>
    <w:pitch w:val="default"/>
    <w:sig w:usb0="00000000" w:usb1="00000000" w:usb2="00000000" w:usb3="00000000" w:csb0="00000000" w:csb1="00000000"/>
  </w:font>
  <w:font w:name="ZWSimpleStroke">
    <w:panose1 w:val="02000500000000000000"/>
    <w:charset w:val="00"/>
    <w:family w:val="auto"/>
    <w:pitch w:val="default"/>
    <w:sig w:usb0="800000A7" w:usb1="5000004A" w:usb2="00000000" w:usb3="00000000" w:csb0="20000111" w:csb1="41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1B68C8"/>
    <w:rsid w:val="46082346"/>
    <w:rsid w:val="4E710F72"/>
    <w:rsid w:val="4FD07F1A"/>
    <w:rsid w:val="5DCF40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203</Words>
  <Characters>1291</Characters>
  <Lines>0</Lines>
  <Paragraphs>0</Paragraphs>
  <TotalTime>0</TotalTime>
  <ScaleCrop>false</ScaleCrop>
  <LinksUpToDate>false</LinksUpToDate>
  <CharactersWithSpaces>1576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李佳林</cp:lastModifiedBy>
  <dcterms:modified xsi:type="dcterms:W3CDTF">2025-11-28T10:19:49Z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eyJoZGlkIjoiY2Q1YzA2N2Y2M2FlOWE2MWY5NDZkNmUwZmZjOGI4OWIiLCJ1c2VySWQiOiI4NTU5NjU5ODQifQ==</vt:lpwstr>
  </property>
  <property fmtid="{D5CDD505-2E9C-101B-9397-08002B2CF9AE}" pid="3" name="KSOProductBuildVer">
    <vt:lpwstr>2052-12.1.0.23542</vt:lpwstr>
  </property>
  <property fmtid="{D5CDD505-2E9C-101B-9397-08002B2CF9AE}" pid="4" name="ICV">
    <vt:lpwstr>FB22D1B6F70347309DCEE11F1E935069_13</vt:lpwstr>
  </property>
</Properties>
</file>