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  <w:szCs w:val="32"/>
        </w:rPr>
        <w:t xml:space="preserve">XX系统 ARXML 接口交付文档</w:t>
      </w:r>
    </w:p>
    <w:p>
      <w:pPr>
        <w:pStyle w:val="Normal"/>
      </w:pPr>
      <w:r>
        <w:rPr>
          <w:sz w:val="21"/>
          <w:szCs w:val="21"/>
        </w:rPr>
        <w:t xml:space="preserve">（信号驱动模式 · Signal-Based）</w:t>
      </w:r>
    </w:p>
    <w:p>
      <w:pPr>
        <w:pStyle w:val="Normal"/>
      </w:pPr>
      <w:r>
        <w:rPr>
          <w:sz w:val="21"/>
          <w:szCs w:val="21"/>
        </w:rPr>
        <w:t xml:space="preserve">模板版本 V1.2</w:t>
      </w:r>
    </w:p>
    <w:p>
      <w:pPr>
        <w:pStyle w:val="Heading1"/>
      </w:pPr>
      <w:r>
        <w:rPr>
          <w:b/>
          <w:sz w:val="28"/>
          <w:szCs w:val="28"/>
        </w:rPr>
        <w:t xml:space="preserve">使用说明</w:t>
      </w:r>
    </w:p>
    <w:p>
      <w:pPr>
        <w:pStyle w:val="Normal"/>
      </w:pPr>
      <w:r>
        <w:rPr>
          <w:sz w:val="21"/>
          <w:szCs w:val="21"/>
        </w:rPr>
        <w:t xml:space="preserve">本文档是「详细设计文档」与「ARXML 自动生成工具」之间的标准接口。功能设计人员只需要填写信号的业务语义、取值范围、初值、来源去向、触发关系等设计决策，不需要填写完整 AUTOSAR 路径、ComSpec 类型名、DataTypeMapping 路径或端口引用路径。</w:t>
      </w:r>
    </w:p>
    <w:p>
      <w:pPr>
        <w:pStyle w:val="Normal"/>
      </w:pPr>
      <w:r>
        <w:rPr>
          <w:sz w:val="21"/>
          <w:szCs w:val="21"/>
        </w:rPr>
        <w:t xml:space="preserve">工具会根据本文档自动生成：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Excel v2 草稿；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AUTOSAR ApplicationDataType / ImplementationDataType / CompuMethod / DataConstr；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SenderReceiverInterface；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Atomic SWC 的 R-Port / P-Port；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读写访问点；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DaVinci 风格的 ARXML。</w:t>
      </w:r>
    </w:p>
    <w:p>
      <w:pPr>
        <w:pStyle w:val="Normal"/>
      </w:pPr>
      <w:r>
        <w:rPr>
          <w:sz w:val="21"/>
          <w:szCs w:val="21"/>
        </w:rPr>
        <w:t xml:space="preserve">填写图例：🟢 必填（人工设计决策）  🟡 可选（有默认值，特殊情况才填）  ⚪ 工具自动生成，请勿填写</w:t>
      </w:r>
    </w:p>
    <w:p>
      <w:pPr>
        <w:pStyle w:val="Heading1"/>
      </w:pPr>
      <w:r>
        <w:rPr>
          <w:b/>
          <w:sz w:val="28"/>
          <w:szCs w:val="28"/>
        </w:rPr>
        <w:t xml:space="preserve">一、项目基本信息</w:t>
      </w:r>
    </w:p>
    <w:p>
      <w:pPr>
        <w:pStyle w:val="Normal"/>
      </w:pPr>
      <w:r>
        <w:rPr>
          <w:sz w:val="21"/>
          <w:szCs w:val="21"/>
        </w:rPr>
        <w:t xml:space="preserve">以下信息通常由架构/工具侧统一预填，功能设计人员核对无误即可。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填写方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示例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项目/系统名称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TurnLamp / Wiper / Window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对应交付物的功能模块名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AUTOSAR 版本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⚪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4-3-0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由项目配置统一指定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生成模式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⚪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SignalAtomicDaVinci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信号驱动第一版默认一个文档生成一个 Atomic SWC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Atomic SWC 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TurnLampCtrl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DaVinci 中的 Application SWC 名称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 Runnable 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TurnLampCtrl_Step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周期主函数名称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默认周期(ms)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周期 Runnable 的触发周期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根包路径 RootPackage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⚪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DaVinci默认路径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信号模式默认使用 /ComponentTypes、/PortInterfaces、/DataTypes 等路径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负责人 / 版本 / 日期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张三 / V1.0 / 2026-07-13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用于变更追溯</w:t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二、输入信号定义</w:t>
      </w:r>
    </w:p>
    <w:p>
      <w:pPr>
        <w:pStyle w:val="Normal"/>
      </w:pPr>
      <w:r>
        <w:rPr>
          <w:sz w:val="21"/>
          <w:szCs w:val="21"/>
        </w:rPr>
        <w:t xml:space="preserve">每一行描述一个该模块需要接收/读取的信号。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信号名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值类型🟢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内部数据类型🟢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物理范围🟢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分辨率🟡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单位🟡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状态值表🟡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初始值🟢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信号来源🟢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周期(ms)🟡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作用描述🟢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RequirementId/Source🟢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VbINP_HWA_FWiperPark_flg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0/1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硬线输入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前雨刮电机 Park 位硬线信号，用于归位判断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SRD-001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VeINP_HWA_Voltage_100mV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Numeric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uint16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0~65535（对应 0~6553.5V）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0.1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硬线输入(AD采样)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车载电压采样，单位 0.1V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SRD-002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VeINP_BCM_LampMode_sts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0~15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0=OFF, 1=LowBeam, 2=HighBeam, 15=Error_Value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OFF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灯光模式输入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SRD-003</w:t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三、输出信号定义</w:t>
      </w:r>
    </w:p>
    <w:p>
      <w:pPr>
        <w:pStyle w:val="Normal"/>
      </w:pPr>
      <w:r>
        <w:rPr>
          <w:sz w:val="21"/>
          <w:szCs w:val="21"/>
        </w:rPr>
        <w:t xml:space="preserve">每一行描述一个该模块对外发送/写出的信号。字段含义与输入信号表一致。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信号名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值类型🟢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内部数据类型🟢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物理范围🟢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分辨率🟡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单位🟡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状态值表🟡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初始值🟢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信号去向🟢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越限处理🟡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周期(ms)🟡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作用描述🟢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RequirementId/Source🟢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VbOUT_WW_FWiperLow_flg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0/1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硬线输出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默认(不处理)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前雨刮低速电机输出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SRD-101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VeOUT_WW_ZCULFWiperSts_sig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0~7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0=OFF, 1=LS_Speed, 2=HS_Speed, 3=Washwipe, 4=Maintenance, 5=AUTO, 6=INT, 7=MIST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OFF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默认(不处理)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前雨刮状态输出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SRD-102</w:t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四、Runnable 与访问关系</w:t>
      </w:r>
    </w:p>
    <w:p>
      <w:pPr>
        <w:pStyle w:val="Normal"/>
      </w:pPr>
      <w:r>
        <w:rPr>
          <w:sz w:val="21"/>
          <w:szCs w:val="21"/>
        </w:rPr>
        <w:t xml:space="preserve">请用下表统一描述每个 Runnable 的触发方式及其读写信号。不要以“图片/嵌入对象”的形式交付，必须使用可编辑 Word 表格。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所属组件🟢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Runnable 名🟢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触发类型🟢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周期(ms)🟢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读取信号🟢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写入信号🟢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TurnLampCtrl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TurnLampCtrl_Init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上电初始化一次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TurnLampCtrl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TurnLampCtrl_Step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Periodic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VeINP_BCM_LampMode_sts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VbOUT_WW_FWiperLow_flg, VeOUT_WW_ZCULFWiperSts_sig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主控周期任务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触发类型可选：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Init：上电初始化一次；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Periodic：周期触发，必须填写周期；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DataReceived：收到某信号时触发，读取信号列填写触发信号。</w:t>
      </w:r>
    </w:p>
    <w:p>
      <w:pPr>
        <w:pStyle w:val="Heading1"/>
      </w:pPr>
      <w:r>
        <w:rPr>
          <w:b/>
          <w:sz w:val="28"/>
          <w:szCs w:val="28"/>
        </w:rPr>
        <w:t xml:space="preserve">五、字段填写规则</w:t>
      </w:r>
    </w:p>
    <w:p>
      <w:pPr>
        <w:pStyle w:val="Heading2"/>
      </w:pPr>
      <w:r>
        <w:rPr>
          <w:b/>
          <w:sz w:val="24"/>
          <w:szCs w:val="24"/>
        </w:rPr>
        <w:t xml:space="preserve">5.1 值类型怎么选</w:t>
      </w:r>
    </w:p>
    <w:p>
      <w:pPr>
        <w:pStyle w:val="Normal"/>
      </w:pPr>
      <w:r>
        <w:rPr>
          <w:sz w:val="21"/>
          <w:szCs w:val="21"/>
        </w:rPr>
        <w:t xml:space="preserve">`值类型` 决定信号的 AUTOSAR 语义、CompuMethod 类型、InitValue 写法和校验规则。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值类型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适用场景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生成规则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初始值写法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只有真假/开关/有效无效两态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使用 Boolean ADT/IDT，InitValue 生成 CATEGORY=BOOLEAN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填 0/1 或 false/true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Numeric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连续数值，例如电压、电流、角度、计数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使用数值 ADT/IDT；根据分辨率决定 IDENTICAL 或 LINEAR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填数字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离散状态，例如 OFF/ON/ERROR/MIST/AUTO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使用 TEXTTABLE CompuMethod；状态值表必须写全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推荐填符号名，例如 OFF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注意：不要为了省事把所有信号都填成 Numeric。如果信号本质是状态量，应填 Enum。Enum 是 DaVinci/RTE 中最容易出错的地方，必须让状态值表、初始值和底层数据类型保持一致。</w:t>
      </w:r>
    </w:p>
    <w:p>
      <w:pPr>
        <w:pStyle w:val="Heading2"/>
      </w:pPr>
      <w:r>
        <w:rPr>
          <w:b/>
          <w:sz w:val="24"/>
          <w:szCs w:val="24"/>
        </w:rPr>
        <w:t xml:space="preserve">5.2 内部数据类型有什么作用</w:t>
      </w:r>
    </w:p>
    <w:p>
      <w:pPr>
        <w:pStyle w:val="Normal"/>
      </w:pPr>
      <w:r>
        <w:rPr>
          <w:sz w:val="21"/>
          <w:szCs w:val="21"/>
        </w:rPr>
        <w:t xml:space="preserve">`内部数据类型` 不是让功能同事填写完整 AUTOSAR IDT 路径，而是告诉工具这个信号底层应该用多宽的数据承载。工具会据此生成或选择 ADT/IDT 映射。</w:t>
      </w:r>
    </w:p>
    <w:p>
      <w:pPr>
        <w:pStyle w:val="Normal"/>
      </w:pPr>
      <w:r>
        <w:rPr>
          <w:sz w:val="21"/>
          <w:szCs w:val="21"/>
        </w:rPr>
        <w:t xml:space="preserve">简单理解：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文档填写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工具理解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生成结果示例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这是 Boolean 信号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ADT: App_boolean；IDT: boolean / AUTOSAR_Platform Boolean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这是 8 位无符号底层存储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ADT: App_uint8 或 App_&lt;SignalName&gt;；IDT: uint8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uint16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这是 16 位无符号底层存储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ADT: App_uint16 或 App_&lt;SignalName&gt;；IDT: uint16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sint16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这是 16 位有符号底层存储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ADT: App_sint16 或 App_&lt;SignalName&gt;；IDT: sint16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具体规则：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Boolean 信号：`值类型=Boolean` 时，`内部数据类型` 通常填 `boolean`。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Numeric 信号：`内部数据类型` 选择能覆盖物理范围/内部范围的最小整数类型，例如 0~255 用 `uint8`，0~65535 用 `uint16`。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Enum 信号：`内部数据类型` 填枚举内部码值所需的底层类型，例如枚举值 0~7 用 `uint8`，0~65535 用 `uint16`。此时工具会优先生成“信号专属 ADT + TEXTTABLE CompuMethod”，再映射到底层 IDT。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如果多个信号复用同一套枚举，后续可以在“数据类型补充表”里指定 TypeName，让工具复用同一个 ADT/CompuMethod。</w:t>
      </w:r>
    </w:p>
    <w:p>
      <w:pPr>
        <w:pStyle w:val="Normal"/>
      </w:pPr>
      <w:r>
        <w:rPr>
          <w:sz w:val="21"/>
          <w:szCs w:val="21"/>
        </w:rPr>
        <w:t xml:space="preserve">所以它确实最终会影响 IDT，但上游不需要知道完整 IDT 路径，只需要知道这个信号底层是 `boolean`、`uint8`、`uint16` 还是其他基础类型。</w:t>
      </w:r>
    </w:p>
    <w:p>
      <w:pPr>
        <w:pStyle w:val="Heading2"/>
      </w:pPr>
      <w:r>
        <w:rPr>
          <w:b/>
          <w:sz w:val="24"/>
          <w:szCs w:val="24"/>
        </w:rPr>
        <w:t xml:space="preserve">5.3 状态值表填写规则</w:t>
      </w:r>
    </w:p>
    <w:p>
      <w:pPr>
        <w:pStyle w:val="Normal"/>
      </w:pPr>
      <w:r>
        <w:rPr>
          <w:sz w:val="21"/>
          <w:szCs w:val="21"/>
        </w:rPr>
        <w:t xml:space="preserve">Enum 类型必须填写状态值表，格式为：</w:t>
      </w:r>
    </w:p>
    <w:p>
      <w:pPr>
        <w:pStyle w:val="Normal"/>
      </w:pPr>
      <w:r>
        <w:rPr>
          <w:sz w:val="21"/>
          <w:szCs w:val="21"/>
        </w:rPr>
        <w:t xml:space="preserve">`0=OFF, 1=ON, 2=Fault, 15=Error_Value`</w:t>
      </w:r>
    </w:p>
    <w:p>
      <w:pPr>
        <w:pStyle w:val="Normal"/>
      </w:pPr>
      <w:r>
        <w:rPr>
          <w:sz w:val="21"/>
          <w:szCs w:val="21"/>
        </w:rPr>
        <w:t xml:space="preserve">要求：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左边是内部码值，必须是数字；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右边是符号名，必须是英文标识符；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不要使用中文、空格、斜杠；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不允许缺失中间合法状态，除非需求明确保留；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如果状态值表引用其他行，可写“同 VeOUT_xxx 状态表”，但首次出现必须写全。</w:t>
      </w:r>
    </w:p>
    <w:p>
      <w:pPr>
        <w:pStyle w:val="Heading2"/>
      </w:pPr>
      <w:r>
        <w:rPr>
          <w:b/>
          <w:sz w:val="24"/>
          <w:szCs w:val="24"/>
        </w:rPr>
        <w:t xml:space="preserve">5.4 初始值填写规则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值类型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推荐填写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 / 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工具会生成 BOOLEAN InitValue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Numeric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数字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必须落在物理范围/DataConstr 内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符号名，例如 OFF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工具会生成 TEXTTABLE 对应的 VT 初值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兼容规则：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如果旧文档里 Enum 初始值填了 `0`，工具可以根据状态值表转换成 `OFF`，但会在 gap report 中提示“已从内部值推导为符号名”。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新文档建议直接填符号名，避免 DaVinci 导入或 RTE 生成阶段歧义。</w:t>
      </w:r>
    </w:p>
    <w:p>
      <w:pPr>
        <w:pStyle w:val="Heading1"/>
      </w:pPr>
      <w:r>
        <w:rPr>
          <w:b/>
          <w:sz w:val="28"/>
          <w:szCs w:val="28"/>
        </w:rPr>
        <w:t xml:space="preserve">六、可选：数据类型补充表</w:t>
      </w:r>
    </w:p>
    <w:p>
      <w:pPr>
        <w:pStyle w:val="Normal"/>
      </w:pPr>
      <w:r>
        <w:rPr>
          <w:sz w:val="21"/>
          <w:szCs w:val="21"/>
        </w:rPr>
        <w:t xml:space="preserve">只有以下情况才需要填写本表：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多个信号复用同一套枚举；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需要指定统一的 ApplicationDataType 名称；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需要明确单位、物理范围、DataConstr 或 CompuMethod；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有 Record/复杂类型。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TypeName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值类型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BaseType/内部数据类型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CompuMethodType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状态值表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PhysicalRange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Unit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LampMode_T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TEXTTABLE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0=OFF, 1=LowBeam, 2=HighBeam, 15=Error_Value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0~15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灯光模式枚举</w:t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七、工具自动生成规则（供核对）</w:t>
      </w:r>
    </w:p>
    <w:p>
      <w:pPr>
        <w:pStyle w:val="Normal"/>
      </w:pPr>
      <w:r>
        <w:rPr>
          <w:sz w:val="21"/>
          <w:szCs w:val="21"/>
        </w:rPr>
        <w:t xml:space="preserve">以下内容由工具生成，功能设计人员不用手工填写：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对象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DaVinci 信号模式默认规则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Component package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/ComponentTypes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/ComponentTypes/TurnLampCtrl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Interface package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/PortInterfaces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/PortInterfaces/VeINP_BCM_LampMode_sts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Data type package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/DataTypes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/DataTypes/App_uint8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MappingSet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/ComponentTypes/MappingSets/DataMapping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/ComponentTypes/MappingSets/DataMapping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 Interface 名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默认等于信号名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VeINP_BCM_LampMode_sts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DataElement 名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默认等于信号名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VeINP_BCM_LampMode_sts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Port 名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默认等于信号名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VeINP_BCM_LampMode_sts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Runnable Access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根据 Runnable 表自动生成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DataReceivePoint / DataSendPoint</w:t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八、未决问题</w:t>
      </w:r>
    </w:p>
    <w:p>
      <w:pPr>
        <w:pStyle w:val="Normal"/>
      </w:pPr>
      <w:r>
        <w:rPr>
          <w:sz w:val="21"/>
          <w:szCs w:val="21"/>
        </w:rPr>
        <w:t xml:space="preserve">凡是文档里无法确定、工具也不能可靠推导的信息，必须写入未决问题，不能静默编造。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编号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字段/信号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问题描述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建议默认值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负责人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关闭结论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状态建议使用：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Open：待确认；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Confirmed：已确认，待同步进文档；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Closed：已关闭。</w:t>
      </w:r>
    </w:p>
    <w:p>
      <w:pPr>
        <w:pStyle w:val="Heading1"/>
      </w:pPr>
      <w:r>
        <w:rPr>
          <w:b/>
          <w:sz w:val="28"/>
          <w:szCs w:val="28"/>
        </w:rPr>
        <w:t xml:space="preserve">九、变更记录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版本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日期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V1.0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2026-05-18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初版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V1.2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2026-07-13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Codex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在原信号模板基础上补充 DaVinci 路径、内部数据类型/IDT 规则、Enum 初值规则和需求溯源字段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</w:sectPr>
  </w:body>
</w:document>
</file>

<file path=word/numbering.xml>﻿<?xml version="1.0" encoding="UTF-8" standalone="yes"?>
<w:numbering xmlns:w="http://schemas.openxmlformats.org/wordprocessingml/2006/main">
  <w:abstractNum w:abstractNumId="0"><w:multiLevelType w:val="hybridMultilevel"/><w:lvl w:ilvl="0"><w:start w:val="1"/><w:numFmt w:val="bullet"/><w:lvlText w:val="鈥?/><w:lvlJc w:val="left"/><w:pPr><w:ind w:left="720" w:hanging="360"/></w:pPr></w:lvl></w:abstractNum>
  <w:num w:numId="1"><w:abstractNumId w:val="0"/>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basedOn w:val="TableNormal"/>
    <w:uiPriority w:val="5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