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Personal Sovereign Agent</w:t>
      </w:r>
    </w:p>
    <w:p>
      <w:pPr>
        <w:pStyle w:val="Subtitle"/>
        <w:jc w:val="center"/>
      </w:pPr>
      <w:r>
        <w:t>White Paper v1.2</w:t>
      </w:r>
    </w:p>
    <w:p>
      <w:pPr>
        <w:pStyle w:val="Heading1"/>
      </w:pPr>
      <w:r>
        <w:t>Abstract</w:t>
      </w:r>
    </w:p>
    <w:p>
      <w:pPr>
        <w:ind w:firstLineChars="200"/>
      </w:pPr>
      <w:r>
        <w:t>Artificial intelligence is gradually evolving from a tool for generating information into agents that can continuously understand individuals, plan tasks, invoke external systems, and take real action.</w:t>
      </w:r>
    </w:p>
    <w:p>
      <w:pPr>
        <w:ind w:firstLineChars="200"/>
      </w:pPr>
      <w:r>
        <w:t>This shift suggests that people may increasingly interact with the digital world through persistent personal agents that conduct some digital activities on their behalf, rather than directly operating numerous applications, accounts, and protocols.</w:t>
      </w:r>
    </w:p>
    <w:p>
      <w:pPr>
        <w:ind w:firstLineChars="200"/>
      </w:pPr>
      <w:r>
        <w:t>This raises a fundamental question: when artificial intelligence begins acting for a person over the long term, who should own the agent itself?</w:t>
      </w:r>
    </w:p>
    <w:p>
      <w:pPr>
        <w:ind w:firstLineChars="200"/>
      </w:pPr>
      <w:r>
        <w:t>Most existing AI services are organized around platform accounts. Models, memory, identity, permissions, and runtime environments are generally controlled by service providers. Users can access an agent without necessarily owning it.</w:t>
      </w:r>
    </w:p>
    <w:p>
      <w:pPr>
        <w:ind w:firstLineChars="200"/>
      </w:pPr>
      <w:r>
        <w:t>Personal Sovereign Agent, or PSA, proposes a different architectural principle: a personal agent should be a digital entity owned by an individual, capable of persistent existence, and independent of any particular model or platform.</w:t>
      </w:r>
    </w:p>
    <w:p>
      <w:pPr>
        <w:ind w:firstLineChars="200"/>
      </w:pPr>
      <w:r>
        <w:t>PSA does not seek to deploy artificial intelligence itself on a blockchain or to decentralize all personal data. Its aim is to establish clear responsibilities across artificial intelligence, long-term memory, cryptography, and the open digital economy.</w:t>
      </w:r>
    </w:p>
    <w:p>
      <w:pPr>
        <w:ind w:firstLineChars="200"/>
      </w:pPr>
      <w:r>
        <w:t>AI provides intelligence. Memory provides continuity. Blockchain provides digital sovereignty. Web3 provides access to an open economy. Cryptography provides verifiability. Human intent provides the ultimate purpose.</w:t>
      </w:r>
    </w:p>
    <w:p>
      <w:pPr>
        <w:ind w:firstLineChars="200"/>
      </w:pPr>
      <w:r>
        <w:t>PSA explores a new digital relationship in which individuals own persistent intelligent agents and participate in the future digital world through them.</w:t>
      </w:r>
    </w:p>
    <w:p>
      <w:pPr>
        <w:pStyle w:val="Heading1"/>
      </w:pPr>
      <w:r>
        <w:t>1 From Software Tools to Digital Agents</w:t>
      </w:r>
    </w:p>
    <w:p>
      <w:pPr>
        <w:ind w:firstLineChars="200"/>
      </w:pPr>
      <w:r>
        <w:t>Traditional digital systems rely on people operating software directly. Individuals actively use applications, websites, bank accounts, email, cloud services, digital wallets, and online platforms.</w:t>
      </w:r>
    </w:p>
    <w:p>
      <w:pPr>
        <w:keepNext w:val="0"/>
        <w:ind w:firstLine="0"/>
        <w:jc w:val="center"/>
      </w:pPr>
      <w:r>
        <w:t>Human → Application → Service → Action</w:t>
      </w:r>
    </w:p>
    <w:p>
      <w:pPr>
        <w:ind w:firstLineChars="200"/>
      </w:pPr>
      <w:r>
        <w:t>AI agents are changing this structure. As AI gains long-term context, task planning, tool use, and execution capabilities, a different structure begins to emerge.</w:t>
      </w:r>
    </w:p>
    <w:p>
      <w:pPr>
        <w:keepNext w:val="0"/>
        <w:ind w:firstLine="0"/>
        <w:jc w:val="center"/>
      </w:pPr>
      <w:r>
        <w:t>Human → Personal Agent → Applications / Services / Protocols → Action</w:t>
      </w:r>
    </w:p>
    <w:p>
      <w:pPr>
        <w:ind w:firstLineChars="200"/>
      </w:pPr>
      <w:r>
        <w:t>This change goes beyond greater operational efficiency. It may introduce a persistent agent layer between people and the digital world. That layer can understand personal intent and organize the steps required to fulfill it.</w:t>
      </w:r>
    </w:p>
    <w:p>
      <w:pPr>
        <w:ind w:firstLineChars="200"/>
      </w:pPr>
      <w:r>
        <w:t>The direction of AI development is therefore shifting from information generation toward intent execution: from producing information to carrying out human intentions.</w:t>
      </w:r>
    </w:p>
    <w:p>
      <w:pPr>
        <w:pStyle w:val="Heading1"/>
      </w:pPr>
      <w:r>
        <w:t>2 The Ownership Problem in Current AI Agents</w:t>
      </w:r>
    </w:p>
    <w:p>
      <w:pPr>
        <w:ind w:firstLineChars="200"/>
      </w:pPr>
      <w:r>
        <w:t>Existing personal AI systems are largely built on centralized platforms. Users may develop a long conversation history and receive some memory and personalization capabilities, but these relationships usually remain dependent on platform accounts, databases, identities, models, and runtime environments.</w:t>
      </w:r>
    </w:p>
    <w:p>
      <w:pPr>
        <w:ind w:firstLineChars="200"/>
      </w:pPr>
      <w:r>
        <w:t>What users hold is generally access rather than ownership in its full sense. If a provider changes its policies, closes a product, discontinues a model, or restricts an account, the long-term relationship between a user and an agent may not be fully transferable.</w:t>
      </w:r>
    </w:p>
    <w:p>
      <w:pPr>
        <w:ind w:firstLineChars="200"/>
      </w:pPr>
      <w:r>
        <w:t>This problem is less prominent for conventional chatbots. As agents begin managing tasks, accessing assets, and taking action on behalf of individuals, ownership becomes increasingly significant.</w:t>
      </w:r>
    </w:p>
    <w:p>
      <w:pPr>
        <w:ind w:firstLineChars="200"/>
      </w:pPr>
      <w:r>
        <w:t>The question is no longer only who provides the AI, but who actually controls the agent.</w:t>
      </w:r>
    </w:p>
    <w:p>
      <w:pPr>
        <w:pStyle w:val="Heading1"/>
      </w:pPr>
      <w:r>
        <w:t>3 Personal Sovereign Agent</w:t>
      </w:r>
    </w:p>
    <w:p>
      <w:pPr>
        <w:ind w:firstLineChars="200"/>
      </w:pPr>
      <w:r>
        <w:t>PSA defines a personal agent as an agent owned by an individual, with persistent identity and long-term memory, that can autonomously represent that individual in digital activities within an authorized scope.</w:t>
      </w:r>
    </w:p>
    <w:p>
      <w:pPr>
        <w:ind w:firstLineChars="200"/>
      </w:pPr>
      <w:r>
        <w:t>This definition makes three distinctions. A personal agent is not identical to any one model. It is not identical to an application account. It should maintain continuity across platforms and technology cycles.</w:t>
      </w:r>
    </w:p>
    <w:p>
      <w:pPr>
        <w:ind w:firstLineChars="200"/>
      </w:pPr>
      <w:r>
        <w:t>A PSA may therefore change its AI models, runtime environment, devices, service providers, and network infrastructure while preserving the continuity of its core identity.</w:t>
      </w:r>
    </w:p>
    <w:p>
      <w:pPr>
        <w:pStyle w:val="Heading1"/>
      </w:pPr>
      <w:r>
        <w:t>4 Separating the Agent from the Model</w:t>
      </w:r>
    </w:p>
    <w:p>
      <w:pPr>
        <w:ind w:firstLineChars="200"/>
      </w:pPr>
      <w:r>
        <w:t>Separating the agent from the model is one of PSA's most fundamental architectural principles. The industry often defines AI products by model names, but over the long term a model should be treated as a replaceable cognitive resource.</w:t>
      </w:r>
    </w:p>
    <w:p>
      <w:pPr>
        <w:ind w:firstLineChars="200"/>
      </w:pPr>
      <w:r>
        <w:t>A personal agent can choose different models according to the task.</w:t>
      </w:r>
    </w:p>
    <w:p>
      <w:pPr>
        <w:keepNext/>
        <w:ind w:firstLine="0"/>
        <w:jc w:val="center"/>
      </w:pPr>
      <w:r>
        <w:t>Personal Agent</w:t>
      </w:r>
    </w:p>
    <w:p>
      <w:pPr>
        <w:keepNext/>
        <w:ind w:firstLine="0"/>
        <w:jc w:val="center"/>
      </w:pPr>
      <w:r>
        <w:t>General Reasoning Model / Coding Model / Local Private Model</w:t>
      </w:r>
    </w:p>
    <w:p>
      <w:pPr>
        <w:keepNext w:val="0"/>
        <w:ind w:firstLine="0"/>
        <w:jc w:val="center"/>
      </w:pPr>
      <w:r>
        <w:t>Vision Model / Future Models</w:t>
      </w:r>
    </w:p>
    <w:p>
      <w:pPr>
        <w:ind w:firstLineChars="200"/>
      </w:pPr>
      <w:r>
        <w:t>Models supply capabilities. The agent maintains identity, memory, the relationship with the individual, permissions, history, and the context of goals.</w:t>
      </w:r>
    </w:p>
    <w:p>
      <w:pPr>
        <w:ind w:firstLineChars="200"/>
      </w:pPr>
      <w:r>
        <w:t>Model is replaceable. Agent identity is persistent. This is a prerequisite for a personal agent to exist over the long term.</w:t>
      </w:r>
    </w:p>
    <w:p>
      <w:pPr>
        <w:pStyle w:val="Heading1"/>
      </w:pPr>
      <w:r>
        <w:t>5 Six Foundational Components</w:t>
      </w:r>
    </w:p>
    <w:p>
      <w:pPr>
        <w:ind w:firstLineChars="200"/>
      </w:pPr>
      <w:r>
        <w:t>PSA need not be defined through a complex technical system. From first principles, a persistent personal agent can be understood through six basic components.</w:t>
      </w:r>
    </w:p>
    <w:p>
      <w:pPr>
        <w:pStyle w:val="Heading2"/>
      </w:pPr>
      <w:r>
        <w:t>5.1 Intelligence</w:t>
      </w:r>
    </w:p>
    <w:p>
      <w:pPr>
        <w:ind w:firstLineChars="200"/>
      </w:pPr>
      <w:r>
        <w:t>Intelligence enables the agent to understand language, analyze its environment, form plans, solve problems, and invoke tools. These capabilities primarily come from AI models.</w:t>
      </w:r>
    </w:p>
    <w:p>
      <w:pPr>
        <w:pStyle w:val="Heading2"/>
      </w:pPr>
      <w:r>
        <w:t>5.2 Memory</w:t>
      </w:r>
    </w:p>
    <w:p>
      <w:pPr>
        <w:ind w:firstLineChars="200"/>
      </w:pPr>
      <w:r>
        <w:t>Memory enables long-term continuity. A true personal agent should not have to get to know its user again at every interaction. It needs to develop an understanding of preferences, goals, projects, relationships, past decisions, behavioral patterns, and long-term plans.</w:t>
      </w:r>
    </w:p>
    <w:p>
      <w:pPr>
        <w:ind w:firstLineChars="200"/>
      </w:pPr>
      <w:r>
        <w:t>Memory is therefore more than a chat history. It is closer to an evolving personal knowledge state.</w:t>
      </w:r>
    </w:p>
    <w:p>
      <w:pPr>
        <w:pStyle w:val="Heading2"/>
      </w:pPr>
      <w:r>
        <w:t>5.3 Identity</w:t>
      </w:r>
    </w:p>
    <w:p>
      <w:pPr>
        <w:ind w:firstLineChars="200"/>
      </w:pPr>
      <w:r>
        <w:t>An agent must have a stable identity that does not depend entirely on a single platform account. If its identity belongs to a platform, the agent fundamentally remains part of that platform's system.</w:t>
      </w:r>
    </w:p>
    <w:p>
      <w:pPr>
        <w:ind w:firstLineChars="200"/>
      </w:pPr>
      <w:r>
        <w:t>Stable identity is the foundation for continuity in ownership, long-term relationships, assets, authorization, and trustworthy behavior.</w:t>
      </w:r>
    </w:p>
    <w:p>
      <w:pPr>
        <w:pStyle w:val="Heading2"/>
      </w:pPr>
      <w:r>
        <w:t>5.4 Authority</w:t>
      </w:r>
    </w:p>
    <w:p>
      <w:pPr>
        <w:ind w:firstLineChars="200"/>
      </w:pPr>
      <w:r>
        <w:t>An agent's value remains limited if it can understand the world but cannot act on behalf of an individual. People therefore need to be able to delegate a degree of authority to their agents.</w:t>
      </w:r>
    </w:p>
    <w:p>
      <w:pPr>
        <w:ind w:firstLineChars="200"/>
      </w:pPr>
      <w:r>
        <w:t>This authority can be constrained by scope, time, resources, and risk. The core relationship is delegated authority rather than unlimited permission.</w:t>
      </w:r>
    </w:p>
    <w:p>
      <w:pPr>
        <w:pStyle w:val="Heading2"/>
      </w:pPr>
      <w:r>
        <w:t>5.5 Action</w:t>
      </w:r>
    </w:p>
    <w:p>
      <w:pPr>
        <w:ind w:firstLineChars="200"/>
      </w:pPr>
      <w:r>
        <w:t>An agent must be able to affect the external world. Examples include invoking software, managing schedules, completing transactions, purchasing services, calling other agents, and operating digital assets.</w:t>
      </w:r>
    </w:p>
    <w:p>
      <w:pPr>
        <w:ind w:firstLineChars="200"/>
      </w:pPr>
      <w:r>
        <w:t>Without this ability, it remains an information generation system.</w:t>
      </w:r>
    </w:p>
    <w:p>
      <w:pPr>
        <w:pStyle w:val="Heading2"/>
      </w:pPr>
      <w:r>
        <w:t>5.6 Verification</w:t>
      </w:r>
    </w:p>
    <w:p>
      <w:pPr>
        <w:ind w:firstLineChars="200"/>
      </w:pPr>
      <w:r>
        <w:t>When agents begin taking significant actions, it must be possible to establish who performed an action, who authorized it, whether it actually occurred, and whether its result was altered.</w:t>
      </w:r>
    </w:p>
    <w:p>
      <w:pPr>
        <w:ind w:firstLineChars="200"/>
      </w:pPr>
      <w:r>
        <w:t>Verifiability is therefore an important condition for a personal agent to progress from an assistant to a digital representative.</w:t>
      </w:r>
    </w:p>
    <w:p>
      <w:pPr>
        <w:pStyle w:val="Heading1"/>
      </w:pPr>
      <w:r>
        <w:t>6 From Instruction to Intent</w:t>
      </w:r>
    </w:p>
    <w:p>
      <w:pPr>
        <w:ind w:firstLineChars="200"/>
      </w:pPr>
      <w:r>
        <w:t>Traditional computer systems are primarily organized around instructions: users tell software which operations to perform. Agent systems can gradually shift toward intent.</w:t>
      </w:r>
    </w:p>
    <w:p>
      <w:pPr>
        <w:ind w:firstLineChars="200"/>
      </w:pPr>
      <w:r>
        <w:t>For example, conventional travel planning requires users to search for flights, select dates, compare hotels, check schedules, plan transport, and manage a budget.</w:t>
      </w:r>
    </w:p>
    <w:p>
      <w:pPr>
        <w:ind w:firstLineChars="200"/>
      </w:pPr>
      <w:r>
        <w:t>A personal agent aims to let the user state the intended outcome directly: "I am going to Tokyo for a conference next month. I would like to add some personal travel before or after it and keep the total cost within a defined budget."</w:t>
      </w:r>
    </w:p>
    <w:p>
      <w:pPr>
        <w:ind w:firstLineChars="200"/>
      </w:pPr>
      <w:r>
        <w:t>The agent uses its existing context to carry out the intermediate steps. The resulting interaction structure is:</w:t>
      </w:r>
    </w:p>
    <w:p>
      <w:pPr>
        <w:keepNext w:val="0"/>
        <w:ind w:firstLine="0"/>
        <w:jc w:val="center"/>
      </w:pPr>
      <w:r>
        <w:t>Human Intent → Understanding → Planning → Execution → Result</w:t>
      </w:r>
    </w:p>
    <w:p>
      <w:pPr>
        <w:ind w:firstLineChars="200"/>
      </w:pPr>
      <w:r>
        <w:t>The individual expresses the purpose. The agent organizes the path to achieving it.</w:t>
      </w:r>
    </w:p>
    <w:p>
      <w:pPr>
        <w:pStyle w:val="Heading1"/>
      </w:pPr>
      <w:r>
        <w:t>7 The Boundaries of Autonomy</w:t>
      </w:r>
    </w:p>
    <w:p>
      <w:pPr>
        <w:ind w:firstLineChars="200"/>
      </w:pPr>
      <w:r>
        <w:t>A personal agent needs a degree of autonomy. Requiring step-by-step approval for every operation would substantially limit its usefulness. Autonomy, however, does not mean unlimited permissions.</w:t>
      </w:r>
    </w:p>
    <w:p>
      <w:pPr>
        <w:ind w:firstLineChars="200"/>
      </w:pPr>
      <w:r>
        <w:t>PSA adopts a structure in which an individual delegates authority within a defined scope and the agent acts autonomously inside that scope.</w:t>
      </w:r>
    </w:p>
    <w:p>
      <w:pPr>
        <w:ind w:firstLineChars="200"/>
      </w:pPr>
      <w:r>
        <w:t>For example, a person can delegate travel arrangements while defining the budget, time period, permitted activities, and risk boundaries. The agent need not obtain confirmation for every search, comparison, or low-risk adjustment. Actions outside the authorized scope require renewed authorization.</w:t>
      </w:r>
    </w:p>
    <w:p>
      <w:pPr>
        <w:keepNext/>
        <w:ind w:firstLine="0"/>
        <w:jc w:val="center"/>
      </w:pPr>
      <w:r>
        <w:t>Human → Defines Authority</w:t>
      </w:r>
    </w:p>
    <w:p>
      <w:pPr>
        <w:keepNext w:val="0"/>
        <w:ind w:firstLine="0"/>
        <w:jc w:val="center"/>
      </w:pPr>
      <w:r>
        <w:t>Agent → Chooses Actions</w:t>
      </w:r>
    </w:p>
    <w:p>
      <w:pPr>
        <w:ind w:firstLineChars="200"/>
      </w:pPr>
      <w:r>
        <w:t>The individual controls the source of authority. The agent chooses specific actions. This structure seeks a balance between autonomy and sovereignty.</w:t>
      </w:r>
    </w:p>
    <w:p>
      <w:pPr>
        <w:pStyle w:val="Heading1"/>
      </w:pPr>
      <w:r>
        <w:t>8 The Role of Blockchain</w:t>
      </w:r>
    </w:p>
    <w:p>
      <w:pPr>
        <w:ind w:firstLineChars="200"/>
      </w:pPr>
      <w:r>
        <w:t>PSA does not treat blockchain as the agent's runtime environment. Large-model inference, memory, and substantial amounts of personal data are unsuitable for direct execution or storage on public blockchains.</w:t>
      </w:r>
    </w:p>
    <w:p>
      <w:pPr>
        <w:pStyle w:val="Heading2"/>
      </w:pPr>
      <w:r>
        <w:t>Sovereignty Infrastructure</w:t>
      </w:r>
    </w:p>
    <w:p>
      <w:pPr>
        <w:ind w:firstLineChars="200"/>
      </w:pPr>
      <w:r>
        <w:t>Blockchain serves instead as sovereignty infrastructure. It is suited to handling identity, ownership, authorization, assets, transactions, and proof of significant actions.</w:t>
      </w:r>
    </w:p>
    <w:p>
      <w:pPr>
        <w:ind w:firstLineChars="200"/>
      </w:pPr>
      <w:r>
        <w:t>Its principal role is to establish trustworthy relationships that do not depend on a single platform. When an agent operates across companies, services, and protocols, external participants need to know who the agent is, whom it represents, and whether it holds the relevant authority.</w:t>
      </w:r>
    </w:p>
    <w:p>
      <w:pPr>
        <w:ind w:firstLineChars="200"/>
      </w:pPr>
      <w:r>
        <w:t>Blockchain can provide a neutral verification layer for those relationships.</w:t>
      </w:r>
    </w:p>
    <w:p>
      <w:pPr>
        <w:pStyle w:val="Heading1"/>
      </w:pPr>
      <w:r>
        <w:t>9 The Role of Web3</w:t>
      </w:r>
    </w:p>
    <w:p>
      <w:pPr>
        <w:ind w:firstLineChars="200"/>
      </w:pPr>
      <w:r>
        <w:t>Blockchain's contribution to sovereignty does not mean that PSA's value ends with identity verification. Web3's broader significance is that it can enable agents to participate in an open digital economy.</w:t>
      </w:r>
    </w:p>
    <w:p>
      <w:pPr>
        <w:ind w:firstLineChars="200"/>
      </w:pPr>
      <w:r>
        <w:t>Within their authorized scope, personal agents can hold digital assets, make payments, purchase services, manage subscriptions, use open protocols, participate in digital finance, and settle transactions with other agents.</w:t>
      </w:r>
    </w:p>
    <w:p>
      <w:pPr>
        <w:ind w:firstLineChars="200"/>
      </w:pPr>
      <w:r>
        <w:t>These capabilities allow the agent to develop from an information actor into an economic actor.</w:t>
      </w:r>
    </w:p>
    <w:p>
      <w:pPr>
        <w:pStyle w:val="Heading1"/>
      </w:pPr>
      <w:r>
        <w:t>10 The Agent's Economic Capabilities</w:t>
      </w:r>
    </w:p>
    <w:p>
      <w:pPr>
        <w:ind w:firstLineChars="200"/>
      </w:pPr>
      <w:r>
        <w:t>If agents represent individuals in many digital activities, they will likely need to handle small, frequent, and automated economic actions independently.</w:t>
      </w:r>
    </w:p>
    <w:p>
      <w:pPr>
        <w:ind w:firstLineChars="200"/>
      </w:pPr>
      <w:r>
        <w:t>Examples include purchasing AI computing resources, paying for APIs, buying data, purchasing software services, paying specialist agents, and completing automated settlements.</w:t>
      </w:r>
    </w:p>
    <w:p>
      <w:pPr>
        <w:ind w:firstLineChars="200"/>
      </w:pPr>
      <w:r>
        <w:t>On the traditional internet, these activities usually depend on platform accounts and centralized payment relationships. Web3 offers another possibility: agents can hold and use digital value directly through open protocols.</w:t>
      </w:r>
    </w:p>
    <w:p>
      <w:pPr>
        <w:ind w:firstLineChars="200"/>
      </w:pPr>
      <w:r>
        <w:t>This provides a foundation for agent-to-agent commerce and economic collaboration.</w:t>
      </w:r>
    </w:p>
    <w:p>
      <w:pPr>
        <w:pStyle w:val="Heading1"/>
      </w:pPr>
      <w:r>
        <w:t>11 Private Intelligence and Public Proof</w:t>
      </w:r>
    </w:p>
    <w:p>
      <w:pPr>
        <w:ind w:firstLineChars="200"/>
      </w:pPr>
      <w:r>
        <w:t>PSA must clearly distinguish information that should remain private from information that requires public verification.</w:t>
      </w:r>
    </w:p>
    <w:p>
      <w:pPr>
        <w:ind w:firstLineChars="200"/>
      </w:pPr>
      <w:r>
        <w:t>Personal agents may encounter private communications, long-term memory, health and financial information, personal relationships, work documents, and identity data. Such information is unsuitable for public storage.</w:t>
      </w:r>
    </w:p>
    <w:p>
      <w:pPr>
        <w:pStyle w:val="Heading2"/>
      </w:pPr>
      <w:r>
        <w:t>Private Intelligence Public Proof</w:t>
      </w:r>
    </w:p>
    <w:p>
      <w:pPr>
        <w:ind w:firstLineChars="200"/>
      </w:pPr>
      <w:r>
        <w:t>The private layer holds personal data, long-term memory, conversations, reasoning context, and private files. The public trust layer handles only the identity, ownership, authorization, transactions, and proofs necessary for verification.</w:t>
      </w:r>
    </w:p>
    <w:p>
      <w:pPr>
        <w:ind w:firstLineChars="200"/>
      </w:pPr>
      <w:r>
        <w:t>Blockchain establishes trust; it does not store a person's entire digital life.</w:t>
      </w:r>
    </w:p>
    <w:p>
      <w:pPr>
        <w:pStyle w:val="Heading1"/>
      </w:pPr>
      <w:r>
        <w:t>12 Verifiable Actions</w:t>
      </w:r>
    </w:p>
    <w:p>
      <w:pPr>
        <w:ind w:firstLineChars="200"/>
      </w:pPr>
      <w:r>
        <w:t>As agent autonomy grows, verification of behavior becomes more important. If an agent claims to have made a payment, canceled a subscription, or executed a transaction, the system needs to establish whether the action actually occurred, originated from a legitimate agent, and was performed under valid authorization.</w:t>
      </w:r>
    </w:p>
    <w:p>
      <w:pPr>
        <w:ind w:firstLineChars="200"/>
      </w:pPr>
      <w:r>
        <w:t>Significant actions can therefore follow a verifiable chain:</w:t>
      </w:r>
    </w:p>
    <w:p>
      <w:pPr>
        <w:keepNext w:val="0"/>
        <w:ind w:firstLine="0"/>
        <w:jc w:val="center"/>
      </w:pPr>
      <w:r>
        <w:t>Intent → Authorization → Action → Verifiable Result</w:t>
      </w:r>
    </w:p>
    <w:p>
      <w:pPr>
        <w:ind w:firstLineChars="200"/>
      </w:pPr>
      <w:r>
        <w:t>Not every click, search, or internal reasoning process needs to be recorded. Stronger verification is appropriate for actions that affect assets, carry legal consequences, have authorization significance, or require trust between different parties.</w:t>
      </w:r>
    </w:p>
    <w:p>
      <w:pPr>
        <w:pStyle w:val="Heading1"/>
      </w:pPr>
      <w:r>
        <w:t>13 Memory and Personal Digital Continuity</w:t>
      </w:r>
    </w:p>
    <w:p>
      <w:pPr>
        <w:ind w:firstLineChars="200"/>
      </w:pPr>
      <w:r>
        <w:t>Over the long term, one of a personal agent's most important assets may be its memory rather than its underlying model. Model performance will continue to improve, but the personal context an agent develops over years is difficult to reproduce.</w:t>
      </w:r>
    </w:p>
    <w:p>
      <w:pPr>
        <w:ind w:firstLineChars="200"/>
      </w:pPr>
      <w:r>
        <w:t>This context includes user habits, values and preferences, decision history, project background, important relationships, and long-term goals.</w:t>
      </w:r>
    </w:p>
    <w:p>
      <w:pPr>
        <w:pStyle w:val="Heading2"/>
      </w:pPr>
      <w:r>
        <w:t>Personal Digital Continuity</w:t>
      </w:r>
    </w:p>
    <w:p>
      <w:pPr>
        <w:ind w:firstLineChars="200"/>
      </w:pPr>
      <w:r>
        <w:t>Together, these form personal digital continuity. A person can change devices, models, AI services, and infrastructure. If the agent's identity and memory persist, the digital relationship need not begin again.</w:t>
      </w:r>
    </w:p>
    <w:p>
      <w:pPr>
        <w:ind w:firstLineChars="200"/>
      </w:pPr>
      <w:r>
        <w:t>This is an important distinction between PSA and traditional AI products.</w:t>
      </w:r>
    </w:p>
    <w:p>
      <w:pPr>
        <w:pStyle w:val="Heading1"/>
      </w:pPr>
      <w:r>
        <w:t>14 An Open Agent Network</w:t>
      </w:r>
    </w:p>
    <w:p>
      <w:pPr>
        <w:ind w:firstLineChars="200"/>
      </w:pPr>
      <w:r>
        <w:t>A personal agent need not be a super AI with every possible capability. A more reasonable long-term structure is:</w:t>
      </w:r>
    </w:p>
    <w:p>
      <w:pPr>
        <w:keepNext/>
        <w:ind w:firstLine="0"/>
        <w:jc w:val="center"/>
      </w:pPr>
      <w:r>
        <w:t>Human → Personal Sovereign Agent → Specialized Agents</w:t>
      </w:r>
    </w:p>
    <w:p>
      <w:pPr>
        <w:keepNext w:val="0"/>
        <w:ind w:firstLine="0"/>
        <w:jc w:val="center"/>
      </w:pPr>
      <w:r>
        <w:t>Specialized Agents → Services / Markets / Protocols</w:t>
      </w:r>
    </w:p>
    <w:p>
      <w:pPr>
        <w:ind w:firstLineChars="200"/>
      </w:pPr>
      <w:r>
        <w:t>The personal agent represents the individual. Specialized agents supply capabilities, such as travel, research, finance, legal services, and commerce.</w:t>
      </w:r>
    </w:p>
    <w:p>
      <w:pPr>
        <w:ind w:firstLineChars="200"/>
      </w:pPr>
      <w:r>
        <w:t>Users do not need to establish and maintain every relationship separately. Their personal agents can select, coordinate, and use these services on their behalf.</w:t>
      </w:r>
    </w:p>
    <w:p>
      <w:pPr>
        <w:ind w:firstLineChars="200"/>
      </w:pPr>
      <w:r>
        <w:t>The personal agent can therefore become an individual's primary interface to the agent network.</w:t>
      </w:r>
    </w:p>
    <w:p>
      <w:pPr>
        <w:pStyle w:val="Heading1"/>
      </w:pPr>
      <w:r>
        <w:t>15 The Agent to Agent Economy</w:t>
      </w:r>
    </w:p>
    <w:p>
      <w:pPr>
        <w:ind w:firstLineChars="200"/>
      </w:pPr>
      <w:r>
        <w:t>An open agent economy becomes possible when different agents can have identity, assets, authorization, reputation, and payment capabilities.</w:t>
      </w:r>
    </w:p>
    <w:p>
      <w:pPr>
        <w:ind w:firstLineChars="200"/>
      </w:pPr>
      <w:r>
        <w:t>For example, a personal agent requests a travel plan from a travel agent. The travel agent obtains a quote from an airline service. The provider returns its terms, and the personal agent makes a decision and completes settlement according to the user's preferences and budget.</w:t>
      </w:r>
    </w:p>
    <w:p>
      <w:pPr>
        <w:ind w:firstLineChars="200"/>
      </w:pPr>
      <w:r>
        <w:t>The process can take place across different companies and protocols. This differs substantially from closed AI platforms and creates an open, composable agent economy.</w:t>
      </w:r>
    </w:p>
    <w:p>
      <w:pPr>
        <w:pStyle w:val="Heading1"/>
      </w:pPr>
      <w:r>
        <w:t>16 The Boundaries of PSA</w:t>
      </w:r>
    </w:p>
    <w:p>
      <w:pPr>
        <w:ind w:firstLineChars="200"/>
      </w:pPr>
      <w:r>
        <w:t>PSA does not advocate decentralizing all data, putting every action on-chain, handing all decisions to AI, or creating a digital personality fully autonomous from humans.</w:t>
      </w:r>
    </w:p>
    <w:p>
      <w:pPr>
        <w:ind w:firstLineChars="200"/>
      </w:pPr>
      <w:r>
        <w:t>Its boundaries are explicit. First, an agent cannot autonomously remove the individual's ultimate control. Second, private data remains private by default. Third, blockchain is used only for trust relationships where it offers a clear advantage. Fourth, AI models are not the center of system ownership. Fifth, autonomous capabilities must derive from individual authorization.</w:t>
      </w:r>
    </w:p>
    <w:p>
      <w:pPr>
        <w:ind w:firstLineChars="200"/>
      </w:pPr>
      <w:r>
        <w:t>PSA aims to reduce human involvement in low-value execution while preserving human control.</w:t>
      </w:r>
    </w:p>
    <w:p>
      <w:pPr>
        <w:pStyle w:val="Heading1"/>
      </w:pPr>
      <w:r>
        <w:t>17 A Typical Scenario</w:t>
      </w:r>
    </w:p>
    <w:p>
      <w:pPr>
        <w:ind w:firstLineChars="200"/>
      </w:pPr>
      <w:r>
        <w:t>Consider a user planning an overseas business trip. In the traditional approach, the user separately handles schedules, flights, hotels, transport, budgeting, payments, and itinerary changes.</w:t>
      </w:r>
    </w:p>
    <w:p>
      <w:pPr>
        <w:ind w:firstLineChars="200"/>
      </w:pPr>
      <w:r>
        <w:t>With PSA, the user expresses the primary objective to a personal agent. Within the authorized scope, the agent already has access to calendar information, travel preferences, budget rules, previous choices, and available services.</w:t>
      </w:r>
    </w:p>
    <w:p>
      <w:pPr>
        <w:ind w:firstLineChars="200"/>
      </w:pPr>
      <w:r>
        <w:t>The agent then performs most planning and execution autonomously. If a flight is canceled, a hotel becomes unavailable, or a meeting time changes, it can recalculate the plan and continue execution.</w:t>
      </w:r>
    </w:p>
    <w:p>
      <w:pPr>
        <w:ind w:firstLineChars="200"/>
      </w:pPr>
      <w:r>
        <w:t>The agent requests user involvement when an action exceeds existing authorization or entails a major decision. The central change is the structure of interaction between the user and the digital world.</w:t>
      </w:r>
    </w:p>
    <w:p>
      <w:pPr>
        <w:pStyle w:val="Heading1"/>
      </w:pPr>
      <w:r>
        <w:t>18 Differences from Existing AI Products</w:t>
      </w:r>
    </w:p>
    <w:p>
      <w:pPr>
        <w:ind w:firstLineChars="200"/>
      </w:pPr>
      <w:r>
        <w:t>The difference between PSA and an ordinary AI assistant is primarily structural rather than a matter of model capability. Four distinctions are central.</w:t>
      </w:r>
    </w:p>
    <w:p>
      <w:pPr>
        <w:ind w:firstLineChars="200"/>
      </w:pPr>
      <w:r>
        <w:t>An ordinary AI assistant's identity generally belongs to a platform; PSA's identity ultimately belongs to the individual. An ordinary assistant's memory is generally attached to a service; PSA's long-term memory should have independent continuity.</w:t>
      </w:r>
    </w:p>
    <w:p>
      <w:pPr>
        <w:ind w:firstLineChars="200"/>
      </w:pPr>
      <w:r>
        <w:t>An ordinary assistant's economic activities primarily run through a platform; PSA can participate in an open digital economy. An ordinary assistant's long-term relationship depends on a provider; PSA aims to persist across models and platforms.</w:t>
      </w:r>
    </w:p>
    <w:p>
      <w:pPr>
        <w:ind w:firstLineChars="200"/>
      </w:pPr>
      <w:r>
        <w:t>PSA therefore proposes a new structure of digital ownership, extending beyond an individual product feature.</w:t>
      </w:r>
    </w:p>
    <w:p>
      <w:pPr>
        <w:pStyle w:val="Heading1"/>
      </w:pPr>
      <w:r>
        <w:t>19 The Core Framework</w:t>
      </w:r>
    </w:p>
    <w:p>
      <w:pPr>
        <w:ind w:firstLineChars="200"/>
      </w:pPr>
      <w:r>
        <w:t>The overall logic of PSA can be expressed as follows:</w:t>
      </w:r>
    </w:p>
    <w:p>
      <w:pPr>
        <w:keepNext/>
        <w:ind w:firstLine="0"/>
        <w:jc w:val="center"/>
      </w:pPr>
      <w:r>
        <w:t>Human → Intent → Personal Sovereign Agent</w:t>
      </w:r>
    </w:p>
    <w:p>
      <w:pPr>
        <w:keepNext/>
        <w:ind w:firstLine="0"/>
        <w:jc w:val="center"/>
      </w:pPr>
      <w:r>
        <w:t>Intelligence + Memory + Authority → Action → Digital World</w:t>
      </w:r>
    </w:p>
    <w:p>
      <w:pPr>
        <w:keepNext w:val="0"/>
        <w:ind w:firstLine="0"/>
        <w:jc w:val="center"/>
      </w:pPr>
      <w:r>
        <w:t>Digital World → Web2 Services / Web3 → Open Economy</w:t>
      </w:r>
    </w:p>
    <w:p>
      <w:pPr>
        <w:ind w:firstLineChars="200"/>
      </w:pPr>
      <w:r>
        <w:t>The underlying relationships can be summarized in six statements.</w:t>
      </w:r>
    </w:p>
    <w:p>
      <w:pPr>
        <w:ind w:firstLineChars="200"/>
      </w:pPr>
      <w:r>
        <w:t>AI provides intelligence. Memory provides continuity. Blockchain provides sovereignty. Web3 provides economic agency. Cryptography provides verifiability. Human intent provides purpose.</w:t>
      </w:r>
    </w:p>
    <w:p>
      <w:pPr>
        <w:pStyle w:val="Heading1"/>
      </w:pPr>
      <w:r>
        <w:t>20 Long Term Value</w:t>
      </w:r>
    </w:p>
    <w:p>
      <w:pPr>
        <w:ind w:firstLineChars="200"/>
      </w:pPr>
      <w:r>
        <w:t>As AI models improve, any single model may become less able to serve as a lasting competitive advantage for a product.</w:t>
      </w:r>
    </w:p>
    <w:p>
      <w:pPr>
        <w:ind w:firstLineChars="200"/>
      </w:pPr>
      <w:r>
        <w:t>Persistent identity, long-term memory, user trust, authorization relationships, asset relationships, and continuity across platforms may gradually become the scarcer resources.</w:t>
      </w:r>
    </w:p>
    <w:p>
      <w:pPr>
        <w:ind w:firstLineChars="200"/>
      </w:pPr>
      <w:r>
        <w:t>A personal agent's long-term value may therefore come from maintaining a persistent representative relationship between people and the digital world, rather than possessing the world's strongest model.</w:t>
      </w:r>
    </w:p>
    <w:p>
      <w:pPr>
        <w:ind w:firstLineChars="200"/>
      </w:pPr>
      <w:r>
        <w:t>Those who establish this relationship layer may occupy an important position among the next generation of digital interfaces.</w:t>
      </w:r>
    </w:p>
    <w:p>
      <w:pPr>
        <w:pStyle w:val="Heading1"/>
      </w:pPr>
      <w:r>
        <w:t>21 The Long Term Vision</w:t>
      </w:r>
    </w:p>
    <w:p>
      <w:pPr>
        <w:ind w:firstLineChars="200"/>
      </w:pPr>
      <w:r>
        <w:t>The internet initially focused on connecting information. Web2 further established digital services and platform relationships. Web3 is beginning to provide digital ownership and open networks of value. AI agents address how intent becomes action.</w:t>
      </w:r>
    </w:p>
    <w:p>
      <w:pPr>
        <w:ind w:firstLineChars="200"/>
      </w:pPr>
      <w:r>
        <w:t>PSA explores the intersection of these structures:</w:t>
      </w:r>
    </w:p>
    <w:p>
      <w:pPr>
        <w:keepNext/>
        <w:ind w:firstLine="0"/>
        <w:jc w:val="center"/>
      </w:pPr>
      <w:r>
        <w:t>Human → Intent → Personal Sovereign Agent</w:t>
      </w:r>
    </w:p>
    <w:p>
      <w:pPr>
        <w:keepNext/>
        <w:ind w:firstLine="0"/>
        <w:jc w:val="center"/>
      </w:pPr>
      <w:r>
        <w:t>Intelligence + Memory + Authority → Digital Networks</w:t>
      </w:r>
    </w:p>
    <w:p>
      <w:pPr>
        <w:keepNext w:val="0"/>
        <w:ind w:firstLine="0"/>
        <w:jc w:val="center"/>
      </w:pPr>
      <w:r>
        <w:t>Digital Networks → Economic and Social Action</w:t>
      </w:r>
    </w:p>
    <w:p>
      <w:pPr>
        <w:ind w:firstLineChars="200"/>
      </w:pPr>
      <w:r>
        <w:t>Eventually, a person's digital life may no longer consist of numerous disconnected accounts and applications. A personal agent can become a unified representative layer for long-term digital relationships.</w:t>
      </w:r>
    </w:p>
    <w:p>
      <w:pPr>
        <w:ind w:firstLineChars="200"/>
      </w:pPr>
      <w:r>
        <w:t>It connects identity, knowledge, assets, services, networks, markets, and other agents. Ultimate control remains with the individual.</w:t>
      </w:r>
    </w:p>
    <w:p>
      <w:pPr>
        <w:pStyle w:val="Heading1"/>
      </w:pPr>
      <w:r>
        <w:t>22 Conclusion</w:t>
      </w:r>
    </w:p>
    <w:p>
      <w:pPr>
        <w:ind w:firstLineChars="200"/>
      </w:pPr>
      <w:r>
        <w:t>The evolution of artificial intelligence from information generation systems into autonomous agents will redefine the relationship between people and the digital world.</w:t>
      </w:r>
    </w:p>
    <w:p>
      <w:pPr>
        <w:ind w:firstLineChars="200"/>
      </w:pPr>
      <w:r>
        <w:t>When AI continuously plans, transacts, communicates, and collaborates on behalf of individuals, improving model capabilities alone is insufficient to address the new foundational questions.</w:t>
      </w:r>
    </w:p>
    <w:p>
      <w:pPr>
        <w:ind w:firstLineChars="200"/>
      </w:pPr>
      <w:r>
        <w:t>Who owns the agent? Who controls its memory? Where does its authority originate? Who owns the assets? How are actions verified?</w:t>
      </w:r>
    </w:p>
    <w:p>
      <w:pPr>
        <w:ind w:firstLineChars="200"/>
      </w:pPr>
      <w:r>
        <w:t>Personal Sovereign Agent offers a central answer: the agent should be a long-term digital representative owned by the individual.</w:t>
      </w:r>
    </w:p>
    <w:p>
      <w:pPr>
        <w:ind w:firstLineChars="200"/>
      </w:pPr>
      <w:r>
        <w:t>Artificial intelligence supports understanding and decision-making. Long-term memory maintains continuity. Blockchain establishes digital sovereignty. Web3 supplies access to an open economy. Cryptography enables verifiable relationships. Ownership, authorization, and ultimate purpose always originate with people.</w:t>
      </w:r>
    </w:p>
    <w:p>
      <w:pPr>
        <w:ind w:firstLineChars="200"/>
      </w:pPr>
      <w:r>
        <w:t>PSA's ultimate goal is to establish a personal digital agency relationship that can persist across models, platforms, and technology cycles.</w:t>
      </w:r>
    </w:p>
    <w:p>
      <w:pPr>
        <w:pStyle w:val="Heading3"/>
      </w:pPr>
      <w:r>
        <w:t>The intelligence may evolve</w:t>
      </w:r>
    </w:p>
    <w:p>
      <w:pPr>
        <w:pStyle w:val="Heading3"/>
      </w:pPr>
      <w:r>
        <w:t>The infrastructure may change</w:t>
      </w:r>
    </w:p>
    <w:p>
      <w:pPr>
        <w:pStyle w:val="Heading3"/>
      </w:pPr>
      <w:r>
        <w:t>The Agent should remain yours</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560" w:lineRule="exact"/>
      <w:ind w:firstLine="640"/>
      <w:jc w:val="both"/>
    </w:pPr>
    <w:rPr>
      <w:rFonts w:ascii="Times New Roman" w:hAnsi="Times New Roman" w:eastAsia="Times New Roman" w:cs="Times New Roman"/>
      <w:b w:val="0"/>
      <w:i w:val="0"/>
      <w:color w:val="000000"/>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0" w:line="560" w:lineRule="exact"/>
      <w:ind w:firstLine="0"/>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0" w:after="0" w:line="560" w:lineRule="exact"/>
      <w:ind w:firstLine="0"/>
      <w:outlineLvl w:val="1"/>
    </w:pPr>
    <w:rPr>
      <w:rFonts w:ascii="Times New Roman" w:hAnsi="Times New Roman" w:eastAsia="Times New Roman" w:cs="Times New Roman"/>
      <w:b/>
      <w:bCs/>
      <w:i/>
      <w:color w:val="000000"/>
      <w:sz w:val="32"/>
      <w:szCs w:val="26"/>
    </w:rPr>
  </w:style>
  <w:style w:type="paragraph" w:styleId="Heading3">
    <w:name w:val="heading 3"/>
    <w:basedOn w:val="Normal"/>
    <w:next w:val="Normal"/>
    <w:link w:val="Heading3Char"/>
    <w:uiPriority w:val="9"/>
    <w:unhideWhenUsed/>
    <w:qFormat/>
    <w:rsid w:val="00FC693F"/>
    <w:pPr>
      <w:keepNext/>
      <w:keepLines/>
      <w:widowControl/>
      <w:spacing w:before="0" w:after="0" w:line="560" w:lineRule="exact"/>
      <w:ind w:firstLine="0"/>
      <w:outlineLvl w:val="2"/>
    </w:pPr>
    <w:rPr>
      <w:rFonts w:ascii="Times New Roman" w:hAnsi="Times New Roman" w:eastAsia="Times New Roman" w:cs="Times New Roman"/>
      <w:b/>
      <w:bCs/>
      <w:i w:val="0"/>
      <w:color w:val="000000"/>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0" w:line="560" w:lineRule="exact" w:before="0"/>
      <w:ind w:firstLine="0"/>
      <w:contextualSpacing/>
    </w:pPr>
    <w:rPr>
      <w:rFonts w:ascii="Times New Roman" w:hAnsi="Times New Roman" w:eastAsia="Times New Roman" w:cs="Times New Roman"/>
      <w:b w:val="0"/>
      <w:i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0" w:line="560" w:lineRule="exact"/>
      <w:ind w:firstLine="0"/>
    </w:pPr>
    <w:rPr>
      <w:rFonts w:ascii="Times New Roman" w:hAnsi="Times New Roman" w:eastAsia="Times New Roman" w:cs="Times New Roman"/>
      <w:b w:val="0"/>
      <w:i w:val="0"/>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Sovereign Agent White Paper</dc:title>
  <dc:subject>English edition v1.2</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