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67AF" w14:textId="055223DE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bookmarkStart w:id="0" w:name="OLE_LINK1"/>
      <w:r>
        <w:rPr>
          <w:rFonts w:ascii="Times New Roman" w:eastAsia="黑体" w:hAnsi="Times New Roman" w:cs="Times New Roman" w:hint="eastAsia"/>
          <w:b/>
          <w:bCs/>
        </w:rPr>
        <w:t>M</w:t>
      </w:r>
      <w:r w:rsidRPr="0075798D">
        <w:rPr>
          <w:rFonts w:ascii="Times New Roman" w:eastAsia="黑体" w:hAnsi="Times New Roman" w:cs="Times New Roman" w:hint="eastAsia"/>
          <w:b/>
          <w:bCs/>
          <w:vertAlign w:val="subscript"/>
        </w:rPr>
        <w:t>1</w:t>
      </w:r>
      <w:r>
        <w:rPr>
          <w:rFonts w:ascii="Times New Roman" w:eastAsia="黑体" w:hAnsi="Times New Roman" w:cs="Times New Roman" w:hint="eastAsia"/>
          <w:b/>
          <w:bCs/>
        </w:rPr>
        <w:t>M</w:t>
      </w:r>
      <w:r w:rsidRPr="0075798D">
        <w:rPr>
          <w:rFonts w:ascii="Times New Roman" w:eastAsia="黑体" w:hAnsi="Times New Roman" w:cs="Times New Roman" w:hint="eastAsia"/>
          <w:b/>
          <w:bCs/>
          <w:vertAlign w:val="subscript"/>
        </w:rPr>
        <w:t>2</w:t>
      </w:r>
      <w:r>
        <w:rPr>
          <w:rFonts w:ascii="Times New Roman" w:eastAsia="黑体" w:hAnsi="Times New Roman" w:cs="Times New Roman" w:hint="eastAsia"/>
          <w:b/>
          <w:bCs/>
        </w:rPr>
        <w:t>-</w:t>
      </w:r>
      <w:r w:rsidRPr="0075798D">
        <w:rPr>
          <w:rFonts w:ascii="Times New Roman" w:eastAsia="黑体" w:hAnsi="Times New Roman" w:cs="Times New Roman"/>
          <w:b/>
          <w:bCs/>
        </w:rPr>
        <w:t>TiO₂</w:t>
      </w:r>
      <w:r w:rsidRPr="0075798D">
        <w:rPr>
          <w:rFonts w:ascii="Times New Roman" w:eastAsia="黑体" w:hAnsi="Times New Roman" w:cs="Times New Roman"/>
          <w:b/>
          <w:bCs/>
        </w:rPr>
        <w:t>（双金属掺杂）对光催化</w:t>
      </w:r>
      <w:r w:rsidRPr="0075798D">
        <w:rPr>
          <w:rFonts w:ascii="Times New Roman" w:eastAsia="黑体" w:hAnsi="Times New Roman" w:cs="Times New Roman"/>
          <w:b/>
          <w:bCs/>
        </w:rPr>
        <w:t xml:space="preserve"> CO₂ </w:t>
      </w:r>
      <w:r w:rsidRPr="0075798D">
        <w:rPr>
          <w:rFonts w:ascii="Times New Roman" w:eastAsia="黑体" w:hAnsi="Times New Roman" w:cs="Times New Roman"/>
          <w:b/>
          <w:bCs/>
        </w:rPr>
        <w:t>还原的</w:t>
      </w:r>
      <w:r>
        <w:rPr>
          <w:rFonts w:ascii="Times New Roman" w:eastAsia="黑体" w:hAnsi="Times New Roman" w:cs="Times New Roman" w:hint="eastAsia"/>
          <w:b/>
          <w:bCs/>
        </w:rPr>
        <w:t>7</w:t>
      </w:r>
      <w:r w:rsidRPr="0075798D">
        <w:rPr>
          <w:rFonts w:ascii="Times New Roman" w:eastAsia="黑体" w:hAnsi="Times New Roman" w:cs="Times New Roman"/>
          <w:b/>
          <w:bCs/>
        </w:rPr>
        <w:t>种调控作用</w:t>
      </w:r>
    </w:p>
    <w:p w14:paraId="1BDC981E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6733AE4F">
          <v:rect id="_x0000_i1151" style="width:0;height:1.5pt" o:hralign="center" o:hrstd="t" o:hr="t" fillcolor="#a0a0a0" stroked="f"/>
        </w:pict>
      </w:r>
    </w:p>
    <w:p w14:paraId="78C46DD1" w14:textId="58602EF6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能带结构调节（</w:t>
      </w:r>
      <w:r w:rsidRPr="0075798D">
        <w:rPr>
          <w:rFonts w:ascii="Times New Roman" w:eastAsia="黑体" w:hAnsi="Times New Roman" w:cs="Times New Roman"/>
          <w:b/>
          <w:bCs/>
        </w:rPr>
        <w:t>Band-edge and bandgap engineering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22B5F09A" w14:textId="2E565CA3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核心机理：通过改变金属种类、载量和比例，引入杂质能级、改变导带</w:t>
      </w:r>
      <w:r w:rsidRPr="0075798D">
        <w:rPr>
          <w:rFonts w:ascii="Times New Roman" w:eastAsia="黑体" w:hAnsi="Times New Roman" w:cs="Times New Roman"/>
          <w:b/>
          <w:bCs/>
        </w:rPr>
        <w:t>/</w:t>
      </w:r>
      <w:r w:rsidRPr="0075798D">
        <w:rPr>
          <w:rFonts w:ascii="Times New Roman" w:eastAsia="黑体" w:hAnsi="Times New Roman" w:cs="Times New Roman"/>
          <w:b/>
          <w:bCs/>
        </w:rPr>
        <w:t>价带位置、调节带隙宽度，改变</w:t>
      </w:r>
      <w:r w:rsidRPr="0075798D">
        <w:rPr>
          <w:rFonts w:ascii="Times New Roman" w:eastAsia="黑体" w:hAnsi="Times New Roman" w:cs="Times New Roman"/>
          <w:b/>
          <w:bCs/>
        </w:rPr>
        <w:t xml:space="preserve"> TiO₂ </w:t>
      </w:r>
      <w:r w:rsidRPr="0075798D">
        <w:rPr>
          <w:rFonts w:ascii="Times New Roman" w:eastAsia="黑体" w:hAnsi="Times New Roman" w:cs="Times New Roman"/>
          <w:b/>
          <w:bCs/>
        </w:rPr>
        <w:t>的能带结构。</w:t>
      </w:r>
    </w:p>
    <w:p w14:paraId="38DBF938" w14:textId="3165ED89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意义：提升可见光吸收能力，增强电子的还原势，使</w:t>
      </w:r>
      <w:r w:rsidRPr="0075798D">
        <w:rPr>
          <w:rFonts w:ascii="Times New Roman" w:eastAsia="黑体" w:hAnsi="Times New Roman" w:cs="Times New Roman"/>
          <w:b/>
          <w:bCs/>
        </w:rPr>
        <w:t xml:space="preserve"> CO₂ → C₂ </w:t>
      </w:r>
      <w:r w:rsidRPr="0075798D">
        <w:rPr>
          <w:rFonts w:ascii="Times New Roman" w:eastAsia="黑体" w:hAnsi="Times New Roman" w:cs="Times New Roman"/>
          <w:b/>
          <w:bCs/>
        </w:rPr>
        <w:t>中间体的形成更易发生。</w:t>
      </w:r>
    </w:p>
    <w:p w14:paraId="18F0F594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44B2E7BD">
          <v:rect id="_x0000_i1152" style="width:0;height:1.5pt" o:hralign="center" o:hrstd="t" o:hr="t" fillcolor="#a0a0a0" stroked="f"/>
        </w:pict>
      </w:r>
    </w:p>
    <w:p w14:paraId="6F09F2B9" w14:textId="7CF67166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电子结构与电荷再分布调控（</w:t>
      </w:r>
      <w:r w:rsidRPr="0075798D">
        <w:rPr>
          <w:rFonts w:ascii="Times New Roman" w:eastAsia="黑体" w:hAnsi="Times New Roman" w:cs="Times New Roman"/>
          <w:b/>
          <w:bCs/>
        </w:rPr>
        <w:t>Electronic structure &amp; charge redistribution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6BB199BE" w14:textId="5605A3B3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核心机理：不同金属的功函数、电负性与电子填充导致</w:t>
      </w:r>
      <w:r w:rsidRPr="0075798D">
        <w:rPr>
          <w:rFonts w:ascii="Times New Roman" w:eastAsia="黑体" w:hAnsi="Times New Roman" w:cs="Times New Roman"/>
          <w:b/>
          <w:bCs/>
        </w:rPr>
        <w:t xml:space="preserve"> TiO₂ </w:t>
      </w:r>
      <w:r w:rsidRPr="0075798D">
        <w:rPr>
          <w:rFonts w:ascii="Times New Roman" w:eastAsia="黑体" w:hAnsi="Times New Roman" w:cs="Times New Roman"/>
          <w:b/>
          <w:bCs/>
        </w:rPr>
        <w:t>表面电子云密度变化，双金属间形成电荷重新分布。</w:t>
      </w:r>
    </w:p>
    <w:p w14:paraId="1763F5A7" w14:textId="25B619B9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意义：调节金属位点的电子供给能力，影响</w:t>
      </w:r>
      <w:r w:rsidRPr="0075798D">
        <w:rPr>
          <w:rFonts w:ascii="Times New Roman" w:eastAsia="黑体" w:hAnsi="Times New Roman" w:cs="Times New Roman"/>
          <w:b/>
          <w:bCs/>
        </w:rPr>
        <w:t xml:space="preserve"> CO₂ </w:t>
      </w:r>
      <w:r w:rsidRPr="0075798D">
        <w:rPr>
          <w:rFonts w:ascii="Times New Roman" w:eastAsia="黑体" w:hAnsi="Times New Roman" w:cs="Times New Roman"/>
          <w:b/>
          <w:bCs/>
        </w:rPr>
        <w:t>活化及关键中间体（</w:t>
      </w:r>
      <w:r w:rsidRPr="0075798D">
        <w:rPr>
          <w:rFonts w:ascii="Times New Roman" w:eastAsia="黑体" w:hAnsi="Times New Roman" w:cs="Times New Roman"/>
          <w:b/>
          <w:bCs/>
        </w:rPr>
        <w:t>*CO</w:t>
      </w:r>
      <w:r w:rsidRPr="0075798D">
        <w:rPr>
          <w:rFonts w:ascii="Times New Roman" w:eastAsia="黑体" w:hAnsi="Times New Roman" w:cs="Times New Roman"/>
          <w:b/>
          <w:bCs/>
        </w:rPr>
        <w:t>、</w:t>
      </w:r>
      <w:r w:rsidRPr="0075798D">
        <w:rPr>
          <w:rFonts w:ascii="Times New Roman" w:eastAsia="黑体" w:hAnsi="Times New Roman" w:cs="Times New Roman"/>
          <w:b/>
          <w:bCs/>
        </w:rPr>
        <w:t>*CHO</w:t>
      </w:r>
      <w:r w:rsidRPr="0075798D">
        <w:rPr>
          <w:rFonts w:ascii="Times New Roman" w:eastAsia="黑体" w:hAnsi="Times New Roman" w:cs="Times New Roman"/>
          <w:b/>
          <w:bCs/>
        </w:rPr>
        <w:t>、</w:t>
      </w:r>
      <w:r w:rsidRPr="0075798D">
        <w:rPr>
          <w:rFonts w:ascii="Times New Roman" w:eastAsia="黑体" w:hAnsi="Times New Roman" w:cs="Times New Roman"/>
          <w:b/>
          <w:bCs/>
        </w:rPr>
        <w:t>*OCCO</w:t>
      </w:r>
      <w:r w:rsidRPr="0075798D">
        <w:rPr>
          <w:rFonts w:ascii="Times New Roman" w:eastAsia="黑体" w:hAnsi="Times New Roman" w:cs="Times New Roman"/>
          <w:b/>
          <w:bCs/>
        </w:rPr>
        <w:t>）的稳定性与反应路径。</w:t>
      </w:r>
    </w:p>
    <w:p w14:paraId="1C8C7A45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1E710BBD">
          <v:rect id="_x0000_i1153" style="width:0;height:1.5pt" o:hralign="center" o:hrstd="t" o:hr="t" fillcolor="#a0a0a0" stroked="f"/>
        </w:pict>
      </w:r>
    </w:p>
    <w:p w14:paraId="543B60F6" w14:textId="156954B0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光生载流子分离与定向迁移（</w:t>
      </w:r>
      <w:r w:rsidRPr="0075798D">
        <w:rPr>
          <w:rFonts w:ascii="Times New Roman" w:eastAsia="黑体" w:hAnsi="Times New Roman" w:cs="Times New Roman"/>
          <w:b/>
          <w:bCs/>
        </w:rPr>
        <w:t>Charge separation and vectorial transfer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0503AA8B" w14:textId="3D1D3CE6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核心机理：金属</w:t>
      </w:r>
      <w:r w:rsidRPr="0075798D">
        <w:rPr>
          <w:rFonts w:ascii="Times New Roman" w:eastAsia="黑体" w:hAnsi="Times New Roman" w:cs="Times New Roman"/>
          <w:b/>
          <w:bCs/>
        </w:rPr>
        <w:t xml:space="preserve">–TiO₂ </w:t>
      </w:r>
      <w:r w:rsidRPr="0075798D">
        <w:rPr>
          <w:rFonts w:ascii="Times New Roman" w:eastAsia="黑体" w:hAnsi="Times New Roman" w:cs="Times New Roman"/>
          <w:b/>
          <w:bCs/>
        </w:rPr>
        <w:t>或双金属</w:t>
      </w:r>
      <w:r w:rsidRPr="0075798D">
        <w:rPr>
          <w:rFonts w:ascii="Times New Roman" w:eastAsia="黑体" w:hAnsi="Times New Roman" w:cs="Times New Roman"/>
          <w:b/>
          <w:bCs/>
        </w:rPr>
        <w:t xml:space="preserve">–TiO₂ </w:t>
      </w:r>
      <w:r w:rsidRPr="0075798D">
        <w:rPr>
          <w:rFonts w:ascii="Times New Roman" w:eastAsia="黑体" w:hAnsi="Times New Roman" w:cs="Times New Roman"/>
          <w:b/>
          <w:bCs/>
        </w:rPr>
        <w:t>界面形成肖特基结、异质结或多级电子通道，提高电子与空穴的分离速率。</w:t>
      </w:r>
    </w:p>
    <w:p w14:paraId="78B23C8E" w14:textId="6A36385D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意义：减少复合，提高电子可用于</w:t>
      </w:r>
      <w:r w:rsidRPr="0075798D">
        <w:rPr>
          <w:rFonts w:ascii="Times New Roman" w:eastAsia="黑体" w:hAnsi="Times New Roman" w:cs="Times New Roman"/>
          <w:b/>
          <w:bCs/>
        </w:rPr>
        <w:t xml:space="preserve"> CO₂ </w:t>
      </w:r>
      <w:r w:rsidRPr="0075798D">
        <w:rPr>
          <w:rFonts w:ascii="Times New Roman" w:eastAsia="黑体" w:hAnsi="Times New Roman" w:cs="Times New Roman"/>
          <w:b/>
          <w:bCs/>
        </w:rPr>
        <w:t>还原的比例，提高量子效率。</w:t>
      </w:r>
    </w:p>
    <w:p w14:paraId="5155010A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71DC0F79">
          <v:rect id="_x0000_i1154" style="width:0;height:1.5pt" o:hralign="center" o:hrstd="t" o:hr="t" fillcolor="#a0a0a0" stroked="f"/>
        </w:pict>
      </w:r>
    </w:p>
    <w:p w14:paraId="4515B4D3" w14:textId="04E29685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表面活性位点与不对称位点构建（</w:t>
      </w:r>
      <w:r w:rsidRPr="0075798D">
        <w:rPr>
          <w:rFonts w:ascii="Times New Roman" w:eastAsia="黑体" w:hAnsi="Times New Roman" w:cs="Times New Roman"/>
          <w:b/>
          <w:bCs/>
        </w:rPr>
        <w:t>Asymmetric active-site engineering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6CC6D479" w14:textId="77754DCA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核心机理：双金属间电负性差异导致形成不对称的</w:t>
      </w:r>
      <w:r>
        <w:rPr>
          <w:rFonts w:ascii="Times New Roman" w:eastAsia="黑体" w:hAnsi="Times New Roman" w:cs="Times New Roman" w:hint="eastAsia"/>
          <w:b/>
          <w:bCs/>
        </w:rPr>
        <w:t>位点</w:t>
      </w:r>
      <w:r w:rsidRPr="0075798D">
        <w:rPr>
          <w:rFonts w:ascii="Times New Roman" w:eastAsia="黑体" w:hAnsi="Times New Roman" w:cs="Times New Roman"/>
          <w:b/>
          <w:bCs/>
        </w:rPr>
        <w:t>，提供不同吸附与激活位点。</w:t>
      </w:r>
    </w:p>
    <w:p w14:paraId="22D20D49" w14:textId="670198F2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意义：促进电子和质子在最优几何位点进行耦合。</w:t>
      </w:r>
    </w:p>
    <w:p w14:paraId="39316920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224A8F8B">
          <v:rect id="_x0000_i1155" style="width:0;height:1.5pt" o:hralign="center" o:hrstd="t" o:hr="t" fillcolor="#a0a0a0" stroked="f"/>
        </w:pict>
      </w:r>
    </w:p>
    <w:p w14:paraId="379AB69C" w14:textId="03B510BC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吸附能与中间体稳定性调控（</w:t>
      </w:r>
      <w:r w:rsidRPr="0075798D">
        <w:rPr>
          <w:rFonts w:ascii="Times New Roman" w:eastAsia="黑体" w:hAnsi="Times New Roman" w:cs="Times New Roman"/>
          <w:b/>
          <w:bCs/>
        </w:rPr>
        <w:t>Adsorption-energy &amp; intermediate stabilization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455C4B2C" w14:textId="33C714CA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核心机理：金属种类</w:t>
      </w:r>
      <w:r w:rsidRPr="0075798D">
        <w:rPr>
          <w:rFonts w:ascii="Times New Roman" w:eastAsia="黑体" w:hAnsi="Times New Roman" w:cs="Times New Roman"/>
          <w:b/>
          <w:bCs/>
        </w:rPr>
        <w:t>/</w:t>
      </w:r>
      <w:r w:rsidRPr="0075798D">
        <w:rPr>
          <w:rFonts w:ascii="Times New Roman" w:eastAsia="黑体" w:hAnsi="Times New Roman" w:cs="Times New Roman"/>
          <w:b/>
          <w:bCs/>
        </w:rPr>
        <w:t>载量改变表面</w:t>
      </w:r>
      <w:r w:rsidRPr="0075798D">
        <w:rPr>
          <w:rFonts w:ascii="Times New Roman" w:eastAsia="黑体" w:hAnsi="Times New Roman" w:cs="Times New Roman"/>
          <w:b/>
          <w:bCs/>
        </w:rPr>
        <w:t xml:space="preserve"> d </w:t>
      </w:r>
      <w:r w:rsidRPr="0075798D">
        <w:rPr>
          <w:rFonts w:ascii="Times New Roman" w:eastAsia="黑体" w:hAnsi="Times New Roman" w:cs="Times New Roman"/>
          <w:b/>
          <w:bCs/>
        </w:rPr>
        <w:t>带中心，调节</w:t>
      </w:r>
      <w:r w:rsidRPr="0075798D">
        <w:rPr>
          <w:rFonts w:ascii="Times New Roman" w:eastAsia="黑体" w:hAnsi="Times New Roman" w:cs="Times New Roman"/>
          <w:b/>
          <w:bCs/>
        </w:rPr>
        <w:t xml:space="preserve"> *CO</w:t>
      </w:r>
      <w:r w:rsidRPr="0075798D">
        <w:rPr>
          <w:rFonts w:ascii="Times New Roman" w:eastAsia="黑体" w:hAnsi="Times New Roman" w:cs="Times New Roman"/>
          <w:b/>
          <w:bCs/>
        </w:rPr>
        <w:t>、</w:t>
      </w:r>
      <w:r w:rsidRPr="0075798D">
        <w:rPr>
          <w:rFonts w:ascii="Times New Roman" w:eastAsia="黑体" w:hAnsi="Times New Roman" w:cs="Times New Roman"/>
          <w:b/>
          <w:bCs/>
        </w:rPr>
        <w:t>*CHO</w:t>
      </w:r>
      <w:r w:rsidRPr="0075798D">
        <w:rPr>
          <w:rFonts w:ascii="Times New Roman" w:eastAsia="黑体" w:hAnsi="Times New Roman" w:cs="Times New Roman"/>
          <w:b/>
          <w:bCs/>
        </w:rPr>
        <w:t>、</w:t>
      </w:r>
      <w:r w:rsidRPr="0075798D">
        <w:rPr>
          <w:rFonts w:ascii="Times New Roman" w:eastAsia="黑体" w:hAnsi="Times New Roman" w:cs="Times New Roman"/>
          <w:b/>
          <w:bCs/>
        </w:rPr>
        <w:t>*COOH</w:t>
      </w:r>
      <w:r w:rsidRPr="0075798D">
        <w:rPr>
          <w:rFonts w:ascii="Times New Roman" w:eastAsia="黑体" w:hAnsi="Times New Roman" w:cs="Times New Roman"/>
          <w:b/>
          <w:bCs/>
        </w:rPr>
        <w:t>、</w:t>
      </w:r>
      <w:r w:rsidRPr="0075798D">
        <w:rPr>
          <w:rFonts w:ascii="Times New Roman" w:eastAsia="黑体" w:hAnsi="Times New Roman" w:cs="Times New Roman"/>
          <w:b/>
          <w:bCs/>
        </w:rPr>
        <w:t xml:space="preserve">*OCCO </w:t>
      </w:r>
      <w:r w:rsidRPr="0075798D">
        <w:rPr>
          <w:rFonts w:ascii="Times New Roman" w:eastAsia="黑体" w:hAnsi="Times New Roman" w:cs="Times New Roman"/>
          <w:b/>
          <w:bCs/>
        </w:rPr>
        <w:t>等吸附能与寿命。</w:t>
      </w:r>
    </w:p>
    <w:p w14:paraId="00BCC249" w14:textId="37B19C54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意义：决定</w:t>
      </w:r>
      <w:r w:rsidRPr="0075798D">
        <w:rPr>
          <w:rFonts w:ascii="Times New Roman" w:eastAsia="黑体" w:hAnsi="Times New Roman" w:cs="Times New Roman"/>
          <w:b/>
          <w:bCs/>
        </w:rPr>
        <w:t xml:space="preserve"> CO₂→CO→C₂ </w:t>
      </w:r>
      <w:r w:rsidRPr="0075798D">
        <w:rPr>
          <w:rFonts w:ascii="Times New Roman" w:eastAsia="黑体" w:hAnsi="Times New Roman" w:cs="Times New Roman"/>
          <w:b/>
          <w:bCs/>
        </w:rPr>
        <w:t>的路径是否可行，影响</w:t>
      </w:r>
      <w:r w:rsidRPr="0075798D">
        <w:rPr>
          <w:rFonts w:ascii="Times New Roman" w:eastAsia="黑体" w:hAnsi="Times New Roman" w:cs="Times New Roman"/>
          <w:b/>
          <w:bCs/>
        </w:rPr>
        <w:t xml:space="preserve"> C–C </w:t>
      </w:r>
      <w:r w:rsidRPr="0075798D">
        <w:rPr>
          <w:rFonts w:ascii="Times New Roman" w:eastAsia="黑体" w:hAnsi="Times New Roman" w:cs="Times New Roman"/>
          <w:b/>
          <w:bCs/>
        </w:rPr>
        <w:t>偶联几率。</w:t>
      </w:r>
    </w:p>
    <w:p w14:paraId="665F926E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21718145">
          <v:rect id="_x0000_i1156" style="width:0;height:1.5pt" o:hralign="center" o:hrstd="t" o:hr="t" fillcolor="#a0a0a0" stroked="f"/>
        </w:pict>
      </w:r>
    </w:p>
    <w:p w14:paraId="7B816125" w14:textId="544FBA69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lastRenderedPageBreak/>
        <w:t xml:space="preserve">C–C </w:t>
      </w:r>
      <w:r w:rsidRPr="0075798D">
        <w:rPr>
          <w:rFonts w:ascii="Times New Roman" w:eastAsia="黑体" w:hAnsi="Times New Roman" w:cs="Times New Roman"/>
          <w:b/>
          <w:bCs/>
        </w:rPr>
        <w:t>偶联路径调控（</w:t>
      </w:r>
      <w:r w:rsidRPr="0075798D">
        <w:rPr>
          <w:rFonts w:ascii="Times New Roman" w:eastAsia="黑体" w:hAnsi="Times New Roman" w:cs="Times New Roman"/>
          <w:b/>
          <w:bCs/>
        </w:rPr>
        <w:t>C–C coupling pathway regulation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2D78CAD1" w14:textId="35C09219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核心机理：双金属提供邻位协同性（</w:t>
      </w:r>
      <w:r w:rsidRPr="0075798D">
        <w:rPr>
          <w:rFonts w:ascii="Times New Roman" w:eastAsia="黑体" w:hAnsi="Times New Roman" w:cs="Times New Roman"/>
          <w:b/>
          <w:bCs/>
        </w:rPr>
        <w:t>bimetallic adjacent sites</w:t>
      </w:r>
      <w:r w:rsidRPr="0075798D">
        <w:rPr>
          <w:rFonts w:ascii="Times New Roman" w:eastAsia="黑体" w:hAnsi="Times New Roman" w:cs="Times New Roman"/>
          <w:b/>
          <w:bCs/>
        </w:rPr>
        <w:t>），影响</w:t>
      </w:r>
      <w:r w:rsidRPr="0075798D">
        <w:rPr>
          <w:rFonts w:ascii="Times New Roman" w:eastAsia="黑体" w:hAnsi="Times New Roman" w:cs="Times New Roman"/>
          <w:b/>
          <w:bCs/>
        </w:rPr>
        <w:t xml:space="preserve"> *CO–CO</w:t>
      </w:r>
      <w:r w:rsidRPr="0075798D">
        <w:rPr>
          <w:rFonts w:ascii="Times New Roman" w:eastAsia="黑体" w:hAnsi="Times New Roman" w:cs="Times New Roman"/>
          <w:b/>
          <w:bCs/>
        </w:rPr>
        <w:t>、</w:t>
      </w:r>
      <w:r w:rsidRPr="0075798D">
        <w:rPr>
          <w:rFonts w:ascii="Times New Roman" w:eastAsia="黑体" w:hAnsi="Times New Roman" w:cs="Times New Roman"/>
          <w:b/>
          <w:bCs/>
        </w:rPr>
        <w:t xml:space="preserve">*CO–CHO </w:t>
      </w:r>
      <w:r w:rsidRPr="0075798D">
        <w:rPr>
          <w:rFonts w:ascii="Times New Roman" w:eastAsia="黑体" w:hAnsi="Times New Roman" w:cs="Times New Roman"/>
          <w:b/>
          <w:bCs/>
        </w:rPr>
        <w:t>等不同的偶联路径。</w:t>
      </w:r>
    </w:p>
    <w:p w14:paraId="0E098FDE" w14:textId="7F4F6733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意义：决定</w:t>
      </w:r>
      <w:r w:rsidRPr="0075798D">
        <w:rPr>
          <w:rFonts w:ascii="Times New Roman" w:eastAsia="黑体" w:hAnsi="Times New Roman" w:cs="Times New Roman"/>
          <w:b/>
          <w:bCs/>
        </w:rPr>
        <w:t xml:space="preserve"> C₂ </w:t>
      </w:r>
      <w:r w:rsidRPr="0075798D">
        <w:rPr>
          <w:rFonts w:ascii="Times New Roman" w:eastAsia="黑体" w:hAnsi="Times New Roman" w:cs="Times New Roman"/>
          <w:b/>
          <w:bCs/>
        </w:rPr>
        <w:t>产物的生成倾向。</w:t>
      </w:r>
    </w:p>
    <w:p w14:paraId="7802E61A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1A78E945">
          <v:rect id="_x0000_i1157" style="width:0;height:1.5pt" o:hralign="center" o:hrstd="t" o:hr="t" fillcolor="#a0a0a0" stroked="f"/>
        </w:pict>
      </w:r>
    </w:p>
    <w:p w14:paraId="2242760C" w14:textId="11AF3E3E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 xml:space="preserve">HER </w:t>
      </w:r>
      <w:r w:rsidRPr="0075798D">
        <w:rPr>
          <w:rFonts w:ascii="Times New Roman" w:eastAsia="黑体" w:hAnsi="Times New Roman" w:cs="Times New Roman"/>
          <w:b/>
          <w:bCs/>
        </w:rPr>
        <w:t>副反应抑制（</w:t>
      </w:r>
      <w:r w:rsidRPr="0075798D">
        <w:rPr>
          <w:rFonts w:ascii="Times New Roman" w:eastAsia="黑体" w:hAnsi="Times New Roman" w:cs="Times New Roman"/>
          <w:b/>
          <w:bCs/>
        </w:rPr>
        <w:t>Hydrogen evolution suppression</w:t>
      </w:r>
      <w:r w:rsidRPr="0075798D">
        <w:rPr>
          <w:rFonts w:ascii="Times New Roman" w:eastAsia="黑体" w:hAnsi="Times New Roman" w:cs="Times New Roman"/>
          <w:b/>
          <w:bCs/>
        </w:rPr>
        <w:t>）</w:t>
      </w:r>
    </w:p>
    <w:p w14:paraId="6AB774E9" w14:textId="243709E3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核心机理：金属掺杂改变</w:t>
      </w:r>
      <w:r w:rsidRPr="0075798D">
        <w:rPr>
          <w:rFonts w:ascii="Times New Roman" w:eastAsia="黑体" w:hAnsi="Times New Roman" w:cs="Times New Roman"/>
          <w:b/>
          <w:bCs/>
        </w:rPr>
        <w:t xml:space="preserve"> H* </w:t>
      </w:r>
      <w:r w:rsidRPr="0075798D">
        <w:rPr>
          <w:rFonts w:ascii="Times New Roman" w:eastAsia="黑体" w:hAnsi="Times New Roman" w:cs="Times New Roman"/>
          <w:b/>
          <w:bCs/>
        </w:rPr>
        <w:t>吸附能，使其偏离最佳值，抑制</w:t>
      </w:r>
      <w:r w:rsidRPr="0075798D">
        <w:rPr>
          <w:rFonts w:ascii="Times New Roman" w:eastAsia="黑体" w:hAnsi="Times New Roman" w:cs="Times New Roman"/>
          <w:b/>
          <w:bCs/>
        </w:rPr>
        <w:t xml:space="preserve"> H₂ </w:t>
      </w:r>
      <w:r w:rsidRPr="0075798D">
        <w:rPr>
          <w:rFonts w:ascii="Times New Roman" w:eastAsia="黑体" w:hAnsi="Times New Roman" w:cs="Times New Roman"/>
          <w:b/>
          <w:bCs/>
        </w:rPr>
        <w:t>的形成。</w:t>
      </w:r>
    </w:p>
    <w:p w14:paraId="1B0D0496" w14:textId="6E8314C4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t>意义：提升</w:t>
      </w:r>
      <w:r w:rsidRPr="0075798D">
        <w:rPr>
          <w:rFonts w:ascii="Times New Roman" w:eastAsia="黑体" w:hAnsi="Times New Roman" w:cs="Times New Roman"/>
          <w:b/>
          <w:bCs/>
        </w:rPr>
        <w:t xml:space="preserve"> CO₂RR </w:t>
      </w:r>
      <w:r w:rsidRPr="0075798D">
        <w:rPr>
          <w:rFonts w:ascii="Times New Roman" w:eastAsia="黑体" w:hAnsi="Times New Roman" w:cs="Times New Roman"/>
          <w:b/>
          <w:bCs/>
        </w:rPr>
        <w:t>的电子利用率，提高</w:t>
      </w:r>
      <w:r w:rsidRPr="0075798D">
        <w:rPr>
          <w:rFonts w:ascii="Times New Roman" w:eastAsia="黑体" w:hAnsi="Times New Roman" w:cs="Times New Roman"/>
          <w:b/>
          <w:bCs/>
        </w:rPr>
        <w:t xml:space="preserve"> C₁/C₂ </w:t>
      </w:r>
      <w:r w:rsidRPr="0075798D">
        <w:rPr>
          <w:rFonts w:ascii="Times New Roman" w:eastAsia="黑体" w:hAnsi="Times New Roman" w:cs="Times New Roman"/>
          <w:b/>
          <w:bCs/>
        </w:rPr>
        <w:t>产物选择性。</w:t>
      </w:r>
    </w:p>
    <w:p w14:paraId="360C220F" w14:textId="77777777" w:rsidR="0075798D" w:rsidRPr="0075798D" w:rsidRDefault="0075798D" w:rsidP="0075798D">
      <w:pPr>
        <w:rPr>
          <w:rFonts w:ascii="Times New Roman" w:eastAsia="黑体" w:hAnsi="Times New Roman" w:cs="Times New Roman"/>
          <w:b/>
          <w:bCs/>
        </w:rPr>
      </w:pPr>
      <w:r w:rsidRPr="0075798D">
        <w:rPr>
          <w:rFonts w:ascii="Times New Roman" w:eastAsia="黑体" w:hAnsi="Times New Roman" w:cs="Times New Roman"/>
          <w:b/>
          <w:bCs/>
        </w:rPr>
        <w:pict w14:anchorId="2B99AE32">
          <v:rect id="_x0000_i1158" style="width:0;height:1.5pt" o:hralign="center" o:hrstd="t" o:hr="t" fillcolor="#a0a0a0" stroked="f"/>
        </w:pict>
      </w:r>
    </w:p>
    <w:p w14:paraId="6715094D" w14:textId="202AF39A" w:rsidR="0075798D" w:rsidRDefault="0075798D" w:rsidP="0075798D">
      <w:pPr>
        <w:rPr>
          <w:rFonts w:ascii="Times New Roman" w:eastAsia="黑体" w:hAnsi="Times New Roman" w:cs="Times New Roman" w:hint="eastAsia"/>
          <w:b/>
          <w:bCs/>
        </w:rPr>
        <w:sectPr w:rsidR="0075798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EA2D94" w14:textId="4AA3ABE1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lastRenderedPageBreak/>
        <w:t>Zr-BTB</w:t>
      </w:r>
      <w:r w:rsidRPr="00B06BF6">
        <w:rPr>
          <w:rFonts w:ascii="Times New Roman" w:eastAsia="黑体" w:hAnsi="Times New Roman" w:cs="Times New Roman"/>
          <w:b/>
          <w:bCs/>
        </w:rPr>
        <w:t>上小分子在催化中的</w:t>
      </w:r>
      <w:r w:rsidRPr="00B06BF6">
        <w:rPr>
          <w:rFonts w:ascii="Times New Roman" w:eastAsia="黑体" w:hAnsi="Times New Roman" w:cs="Times New Roman"/>
          <w:b/>
          <w:bCs/>
        </w:rPr>
        <w:t>10</w:t>
      </w:r>
      <w:r w:rsidRPr="00B06BF6">
        <w:rPr>
          <w:rFonts w:ascii="Times New Roman" w:eastAsia="黑体" w:hAnsi="Times New Roman" w:cs="Times New Roman"/>
          <w:b/>
          <w:bCs/>
        </w:rPr>
        <w:t>种调控作用</w:t>
      </w:r>
      <w:r w:rsidR="00C4726F">
        <w:rPr>
          <w:rFonts w:ascii="Times New Roman" w:eastAsia="黑体" w:hAnsi="Times New Roman" w:cs="Times New Roman" w:hint="eastAsia"/>
          <w:b/>
          <w:bCs/>
        </w:rPr>
        <w:t>：</w:t>
      </w:r>
    </w:p>
    <w:p w14:paraId="08E35991" w14:textId="05D5472B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底物富集（</w:t>
      </w:r>
      <w:r w:rsidRPr="00B06BF6">
        <w:rPr>
          <w:rFonts w:ascii="Times New Roman" w:eastAsia="黑体" w:hAnsi="Times New Roman" w:cs="Times New Roman"/>
          <w:b/>
          <w:bCs/>
        </w:rPr>
        <w:t>Substrate concentration enhancement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14EFB824" w14:textId="77777777" w:rsidR="00B06BF6" w:rsidRPr="00B06BF6" w:rsidRDefault="00B06BF6" w:rsidP="00B06BF6">
      <w:pPr>
        <w:numPr>
          <w:ilvl w:val="0"/>
          <w:numId w:val="3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小分子通过静电吸引、氢键或</w:t>
      </w:r>
      <w:r w:rsidRPr="00B06BF6">
        <w:rPr>
          <w:rFonts w:ascii="Times New Roman" w:eastAsia="黑体" w:hAnsi="Times New Roman" w:cs="Times New Roman"/>
          <w:b/>
          <w:bCs/>
        </w:rPr>
        <w:t>π–π</w:t>
      </w:r>
      <w:r w:rsidRPr="00B06BF6">
        <w:rPr>
          <w:rFonts w:ascii="Times New Roman" w:eastAsia="黑体" w:hAnsi="Times New Roman" w:cs="Times New Roman"/>
          <w:b/>
          <w:bCs/>
        </w:rPr>
        <w:t>相互作用选择性吸附</w:t>
      </w:r>
      <w:r w:rsidRPr="00B06BF6">
        <w:rPr>
          <w:rFonts w:ascii="Times New Roman" w:eastAsia="黑体" w:hAnsi="Times New Roman" w:cs="Times New Roman"/>
          <w:b/>
          <w:bCs/>
        </w:rPr>
        <w:t>CO₂</w:t>
      </w:r>
      <w:r w:rsidRPr="00B06BF6">
        <w:rPr>
          <w:rFonts w:ascii="Times New Roman" w:eastAsia="黑体" w:hAnsi="Times New Roman" w:cs="Times New Roman"/>
          <w:b/>
          <w:bCs/>
        </w:rPr>
        <w:t>或中间体，提升其在催化表面的局部浓度。</w:t>
      </w:r>
    </w:p>
    <w:p w14:paraId="4B77F3DA" w14:textId="77777777" w:rsidR="00B06BF6" w:rsidRPr="00B06BF6" w:rsidRDefault="00B06BF6" w:rsidP="00B06BF6">
      <w:pPr>
        <w:numPr>
          <w:ilvl w:val="0"/>
          <w:numId w:val="3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增强反应物可及性，提高反应速率常数。</w:t>
      </w:r>
    </w:p>
    <w:p w14:paraId="53D2C391" w14:textId="77777777" w:rsidR="00B06BF6" w:rsidRPr="00B06BF6" w:rsidRDefault="00B06BF6" w:rsidP="00B06BF6">
      <w:pPr>
        <w:numPr>
          <w:ilvl w:val="0"/>
          <w:numId w:val="3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羧酸、脲基化合物、胺类。</w:t>
      </w:r>
    </w:p>
    <w:p w14:paraId="57A5758E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3968DBA7">
          <v:rect id="_x0000_i1065" style="width:0;height:1.5pt" o:hralign="center" o:hrstd="t" o:hr="t" fillcolor="#a0a0a0" stroked="f"/>
        </w:pict>
      </w:r>
    </w:p>
    <w:p w14:paraId="019BA74D" w14:textId="6217EA2D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反应物取向与空间定位（</w:t>
      </w:r>
      <w:r w:rsidRPr="00B06BF6">
        <w:rPr>
          <w:rFonts w:ascii="Times New Roman" w:eastAsia="黑体" w:hAnsi="Times New Roman" w:cs="Times New Roman"/>
          <w:b/>
          <w:bCs/>
        </w:rPr>
        <w:t>Molecular orientation and spatial anchoring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4B6DD8DD" w14:textId="77777777" w:rsidR="00B06BF6" w:rsidRPr="00B06BF6" w:rsidRDefault="00B06BF6" w:rsidP="00B06BF6">
      <w:pPr>
        <w:numPr>
          <w:ilvl w:val="0"/>
          <w:numId w:val="4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小分子提供定向吸附位点，使底物或中间体以特定构型靠近金属位点。</w:t>
      </w:r>
    </w:p>
    <w:p w14:paraId="50257059" w14:textId="77777777" w:rsidR="00B06BF6" w:rsidRPr="00B06BF6" w:rsidRDefault="00B06BF6" w:rsidP="00B06BF6">
      <w:pPr>
        <w:numPr>
          <w:ilvl w:val="0"/>
          <w:numId w:val="4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改善电子与质子耦合路径，降低活化能。</w:t>
      </w:r>
    </w:p>
    <w:p w14:paraId="4753F85F" w14:textId="5CDB941A" w:rsidR="00B06BF6" w:rsidRPr="00B06BF6" w:rsidRDefault="00B06BF6" w:rsidP="00B06BF6">
      <w:pPr>
        <w:numPr>
          <w:ilvl w:val="0"/>
          <w:numId w:val="4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多齿配体、含芳香骨架（如吡咯、</w:t>
      </w:r>
      <w:r w:rsidR="00C4726F">
        <w:rPr>
          <w:rFonts w:ascii="Times New Roman" w:eastAsia="黑体" w:hAnsi="Times New Roman" w:cs="Times New Roman" w:hint="eastAsia"/>
          <w:b/>
          <w:bCs/>
        </w:rPr>
        <w:t>吡啶</w:t>
      </w:r>
      <w:r w:rsidRPr="00B06BF6">
        <w:rPr>
          <w:rFonts w:ascii="Times New Roman" w:eastAsia="黑体" w:hAnsi="Times New Roman" w:cs="Times New Roman"/>
          <w:b/>
          <w:bCs/>
        </w:rPr>
        <w:t>类）。</w:t>
      </w:r>
    </w:p>
    <w:p w14:paraId="7B6C3FE1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06BF5DE7">
          <v:rect id="_x0000_i1066" style="width:0;height:1.5pt" o:hralign="center" o:hrstd="t" o:hr="t" fillcolor="#a0a0a0" stroked="f"/>
        </w:pict>
      </w:r>
    </w:p>
    <w:p w14:paraId="02DBA61C" w14:textId="4A7FAAF8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质子供给与传递通道（</w:t>
      </w:r>
      <w:r w:rsidRPr="00B06BF6">
        <w:rPr>
          <w:rFonts w:ascii="Times New Roman" w:eastAsia="黑体" w:hAnsi="Times New Roman" w:cs="Times New Roman"/>
          <w:b/>
          <w:bCs/>
        </w:rPr>
        <w:t>Proton donation and transfer channel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3F802DF4" w14:textId="77777777" w:rsidR="00B06BF6" w:rsidRPr="00B06BF6" w:rsidRDefault="00B06BF6" w:rsidP="00B06BF6">
      <w:pPr>
        <w:numPr>
          <w:ilvl w:val="0"/>
          <w:numId w:val="5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小分子中酸性基团（</w:t>
      </w:r>
      <w:r w:rsidRPr="00B06BF6">
        <w:rPr>
          <w:rFonts w:ascii="Times New Roman" w:eastAsia="黑体" w:hAnsi="Times New Roman" w:cs="Times New Roman"/>
          <w:b/>
          <w:bCs/>
        </w:rPr>
        <w:t>–COOH</w:t>
      </w:r>
      <w:r w:rsidRPr="00B06BF6">
        <w:rPr>
          <w:rFonts w:ascii="Times New Roman" w:eastAsia="黑体" w:hAnsi="Times New Roman" w:cs="Times New Roman"/>
          <w:b/>
          <w:bCs/>
        </w:rPr>
        <w:t>、</w:t>
      </w:r>
      <w:r w:rsidRPr="00B06BF6">
        <w:rPr>
          <w:rFonts w:ascii="Times New Roman" w:eastAsia="黑体" w:hAnsi="Times New Roman" w:cs="Times New Roman"/>
          <w:b/>
          <w:bCs/>
        </w:rPr>
        <w:t xml:space="preserve">–SO₃H </w:t>
      </w:r>
      <w:r w:rsidRPr="00B06BF6">
        <w:rPr>
          <w:rFonts w:ascii="Times New Roman" w:eastAsia="黑体" w:hAnsi="Times New Roman" w:cs="Times New Roman"/>
          <w:b/>
          <w:bCs/>
        </w:rPr>
        <w:t>等）形成可逆氢键网络，建立高效质子通道。</w:t>
      </w:r>
    </w:p>
    <w:p w14:paraId="336FC2CF" w14:textId="77777777" w:rsidR="00B06BF6" w:rsidRPr="00B06BF6" w:rsidRDefault="00B06BF6" w:rsidP="00B06BF6">
      <w:pPr>
        <w:numPr>
          <w:ilvl w:val="0"/>
          <w:numId w:val="5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加快质子迁移至金属位点，提升氢化步速率。</w:t>
      </w:r>
    </w:p>
    <w:p w14:paraId="61914F85" w14:textId="77777777" w:rsidR="00B06BF6" w:rsidRPr="00B06BF6" w:rsidRDefault="00B06BF6" w:rsidP="00B06BF6">
      <w:pPr>
        <w:numPr>
          <w:ilvl w:val="0"/>
          <w:numId w:val="5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羧酸、磺酸、氨基酸。</w:t>
      </w:r>
    </w:p>
    <w:p w14:paraId="1EA496BB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76821E49">
          <v:rect id="_x0000_i1067" style="width:0;height:1.5pt" o:hralign="center" o:hrstd="t" o:hr="t" fillcolor="#a0a0a0" stroked="f"/>
        </w:pict>
      </w:r>
    </w:p>
    <w:p w14:paraId="2B374F9D" w14:textId="1ECED825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电荷再分布与电子调节（</w:t>
      </w:r>
      <w:r w:rsidRPr="00B06BF6">
        <w:rPr>
          <w:rFonts w:ascii="Times New Roman" w:eastAsia="黑体" w:hAnsi="Times New Roman" w:cs="Times New Roman"/>
          <w:b/>
          <w:bCs/>
        </w:rPr>
        <w:t>Charge redistribution &amp; electronic modulation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03F5FF0C" w14:textId="77777777" w:rsidR="00B06BF6" w:rsidRPr="00B06BF6" w:rsidRDefault="00B06BF6" w:rsidP="00B06BF6">
      <w:pPr>
        <w:numPr>
          <w:ilvl w:val="0"/>
          <w:numId w:val="6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小分子取代基的供电子</w:t>
      </w:r>
      <w:r w:rsidRPr="00B06BF6">
        <w:rPr>
          <w:rFonts w:ascii="Times New Roman" w:eastAsia="黑体" w:hAnsi="Times New Roman" w:cs="Times New Roman"/>
          <w:b/>
          <w:bCs/>
        </w:rPr>
        <w:t>/</w:t>
      </w:r>
      <w:r w:rsidRPr="00B06BF6">
        <w:rPr>
          <w:rFonts w:ascii="Times New Roman" w:eastAsia="黑体" w:hAnsi="Times New Roman" w:cs="Times New Roman"/>
          <w:b/>
          <w:bCs/>
        </w:rPr>
        <w:t>吸电子效应调节</w:t>
      </w:r>
      <w:r w:rsidRPr="00B06BF6">
        <w:rPr>
          <w:rFonts w:ascii="Times New Roman" w:eastAsia="黑体" w:hAnsi="Times New Roman" w:cs="Times New Roman"/>
          <w:b/>
          <w:bCs/>
        </w:rPr>
        <w:t>TiO₂</w:t>
      </w:r>
      <w:r w:rsidRPr="00B06BF6">
        <w:rPr>
          <w:rFonts w:ascii="Times New Roman" w:eastAsia="黑体" w:hAnsi="Times New Roman" w:cs="Times New Roman"/>
          <w:b/>
          <w:bCs/>
        </w:rPr>
        <w:t>表面及金属位点的电子密度。</w:t>
      </w:r>
    </w:p>
    <w:p w14:paraId="0F462E01" w14:textId="77777777" w:rsidR="00B06BF6" w:rsidRPr="00B06BF6" w:rsidRDefault="00B06BF6" w:rsidP="00B06BF6">
      <w:pPr>
        <w:numPr>
          <w:ilvl w:val="0"/>
          <w:numId w:val="6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改变还原电势与反应路径，提升选择性。</w:t>
      </w:r>
    </w:p>
    <w:p w14:paraId="125F8A26" w14:textId="6ECD95B7" w:rsidR="00B06BF6" w:rsidRPr="00B06BF6" w:rsidRDefault="00B06BF6" w:rsidP="00B06BF6">
      <w:pPr>
        <w:numPr>
          <w:ilvl w:val="0"/>
          <w:numId w:val="6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–NH₂</w:t>
      </w:r>
      <w:r w:rsidRPr="00B06BF6">
        <w:rPr>
          <w:rFonts w:ascii="Times New Roman" w:eastAsia="黑体" w:hAnsi="Times New Roman" w:cs="Times New Roman"/>
          <w:b/>
          <w:bCs/>
        </w:rPr>
        <w:t>（供电子），</w:t>
      </w:r>
      <w:r w:rsidRPr="00B06BF6">
        <w:rPr>
          <w:rFonts w:ascii="Times New Roman" w:eastAsia="黑体" w:hAnsi="Times New Roman" w:cs="Times New Roman"/>
          <w:b/>
          <w:bCs/>
        </w:rPr>
        <w:t>–NO₂</w:t>
      </w:r>
      <w:r w:rsidRPr="00B06BF6">
        <w:rPr>
          <w:rFonts w:ascii="Times New Roman" w:eastAsia="黑体" w:hAnsi="Times New Roman" w:cs="Times New Roman"/>
          <w:b/>
          <w:bCs/>
        </w:rPr>
        <w:t>（吸电子）</w:t>
      </w:r>
      <w:r w:rsidR="00C4726F">
        <w:rPr>
          <w:rFonts w:ascii="Times New Roman" w:eastAsia="黑体" w:hAnsi="Times New Roman" w:cs="Times New Roman" w:hint="eastAsia"/>
          <w:b/>
          <w:bCs/>
        </w:rPr>
        <w:t>等</w:t>
      </w:r>
      <w:r w:rsidRPr="00B06BF6">
        <w:rPr>
          <w:rFonts w:ascii="Times New Roman" w:eastAsia="黑体" w:hAnsi="Times New Roman" w:cs="Times New Roman"/>
          <w:b/>
          <w:bCs/>
        </w:rPr>
        <w:t>。</w:t>
      </w:r>
    </w:p>
    <w:p w14:paraId="7643869A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78D0DFA3">
          <v:rect id="_x0000_i1068" style="width:0;height:1.5pt" o:hralign="center" o:hrstd="t" o:hr="t" fillcolor="#a0a0a0" stroked="f"/>
        </w:pict>
      </w:r>
    </w:p>
    <w:p w14:paraId="178FC7FF" w14:textId="0046B413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局部酸碱环境调控（</w:t>
      </w:r>
      <w:r w:rsidRPr="00B06BF6">
        <w:rPr>
          <w:rFonts w:ascii="Times New Roman" w:eastAsia="黑体" w:hAnsi="Times New Roman" w:cs="Times New Roman"/>
          <w:b/>
          <w:bCs/>
        </w:rPr>
        <w:t>Local acid–base microenvironment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01F83378" w14:textId="77777777" w:rsidR="00B06BF6" w:rsidRPr="00B06BF6" w:rsidRDefault="00B06BF6" w:rsidP="00B06BF6">
      <w:pPr>
        <w:numPr>
          <w:ilvl w:val="0"/>
          <w:numId w:val="7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小分子自身</w:t>
      </w:r>
      <w:r w:rsidRPr="00B06BF6">
        <w:rPr>
          <w:rFonts w:ascii="Times New Roman" w:eastAsia="黑体" w:hAnsi="Times New Roman" w:cs="Times New Roman"/>
          <w:b/>
          <w:bCs/>
        </w:rPr>
        <w:t>pKa</w:t>
      </w:r>
      <w:r w:rsidRPr="00B06BF6">
        <w:rPr>
          <w:rFonts w:ascii="Times New Roman" w:eastAsia="黑体" w:hAnsi="Times New Roman" w:cs="Times New Roman"/>
          <w:b/>
          <w:bCs/>
        </w:rPr>
        <w:t>决定界面酸碱度，从而影响</w:t>
      </w:r>
      <w:r w:rsidRPr="00B06BF6">
        <w:rPr>
          <w:rFonts w:ascii="Times New Roman" w:eastAsia="黑体" w:hAnsi="Times New Roman" w:cs="Times New Roman"/>
          <w:b/>
          <w:bCs/>
        </w:rPr>
        <w:t>CO₂</w:t>
      </w:r>
      <w:r w:rsidRPr="00B06BF6">
        <w:rPr>
          <w:rFonts w:ascii="Times New Roman" w:eastAsia="黑体" w:hAnsi="Times New Roman" w:cs="Times New Roman"/>
          <w:b/>
          <w:bCs/>
        </w:rPr>
        <w:t>活化与中间体稳定性。</w:t>
      </w:r>
    </w:p>
    <w:p w14:paraId="29DB2E0E" w14:textId="77777777" w:rsidR="00B06BF6" w:rsidRPr="00B06BF6" w:rsidRDefault="00B06BF6" w:rsidP="00B06BF6">
      <w:pPr>
        <w:numPr>
          <w:ilvl w:val="0"/>
          <w:numId w:val="7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lastRenderedPageBreak/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控制反应速率决定步（</w:t>
      </w:r>
      <w:r w:rsidRPr="00B06BF6">
        <w:rPr>
          <w:rFonts w:ascii="Times New Roman" w:eastAsia="黑体" w:hAnsi="Times New Roman" w:cs="Times New Roman"/>
          <w:b/>
          <w:bCs/>
        </w:rPr>
        <w:t>RDS</w:t>
      </w:r>
      <w:r w:rsidRPr="00B06BF6">
        <w:rPr>
          <w:rFonts w:ascii="Times New Roman" w:eastAsia="黑体" w:hAnsi="Times New Roman" w:cs="Times New Roman"/>
          <w:b/>
          <w:bCs/>
        </w:rPr>
        <w:t>），调节产物类型（</w:t>
      </w:r>
      <w:r w:rsidRPr="00B06BF6">
        <w:rPr>
          <w:rFonts w:ascii="Times New Roman" w:eastAsia="黑体" w:hAnsi="Times New Roman" w:cs="Times New Roman"/>
          <w:b/>
          <w:bCs/>
        </w:rPr>
        <w:t>C₁ vs C₂+</w:t>
      </w:r>
      <w:r w:rsidRPr="00B06BF6">
        <w:rPr>
          <w:rFonts w:ascii="Times New Roman" w:eastAsia="黑体" w:hAnsi="Times New Roman" w:cs="Times New Roman"/>
          <w:b/>
          <w:bCs/>
        </w:rPr>
        <w:t>）。</w:t>
      </w:r>
    </w:p>
    <w:p w14:paraId="5882900D" w14:textId="77777777" w:rsidR="00B06BF6" w:rsidRPr="00B06BF6" w:rsidRDefault="00B06BF6" w:rsidP="00B06BF6">
      <w:pPr>
        <w:numPr>
          <w:ilvl w:val="0"/>
          <w:numId w:val="7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含咪唑、吡啶、伯胺等。</w:t>
      </w:r>
    </w:p>
    <w:p w14:paraId="23DD1FB6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002059A5">
          <v:rect id="_x0000_i1069" style="width:0;height:1.5pt" o:hralign="center" o:hrstd="t" o:hr="t" fillcolor="#a0a0a0" stroked="f"/>
        </w:pict>
      </w:r>
    </w:p>
    <w:p w14:paraId="75164C8D" w14:textId="3376EBF5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局部电场与偶极诱导效应（</w:t>
      </w:r>
      <w:r w:rsidRPr="00B06BF6">
        <w:rPr>
          <w:rFonts w:ascii="Times New Roman" w:eastAsia="黑体" w:hAnsi="Times New Roman" w:cs="Times New Roman"/>
          <w:b/>
          <w:bCs/>
        </w:rPr>
        <w:t>Local electric field / dipole induction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7383A957" w14:textId="77777777" w:rsidR="00B06BF6" w:rsidRPr="00B06BF6" w:rsidRDefault="00B06BF6" w:rsidP="00B06BF6">
      <w:pPr>
        <w:numPr>
          <w:ilvl w:val="0"/>
          <w:numId w:val="8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极性小分子在界面形成取向偶极层，诱导定向电场，改变反应势垒。</w:t>
      </w:r>
    </w:p>
    <w:p w14:paraId="1D047302" w14:textId="77777777" w:rsidR="00B06BF6" w:rsidRPr="00B06BF6" w:rsidRDefault="00B06BF6" w:rsidP="00B06BF6">
      <w:pPr>
        <w:numPr>
          <w:ilvl w:val="0"/>
          <w:numId w:val="8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稳定带电中间体</w:t>
      </w:r>
      <w:r w:rsidRPr="00B06BF6">
        <w:rPr>
          <w:rFonts w:ascii="Times New Roman" w:eastAsia="黑体" w:hAnsi="Times New Roman" w:cs="Times New Roman"/>
          <w:b/>
          <w:bCs/>
        </w:rPr>
        <w:t xml:space="preserve"> (*CO₂⁻, *COOH)</w:t>
      </w:r>
      <w:r w:rsidRPr="00B06BF6">
        <w:rPr>
          <w:rFonts w:ascii="Times New Roman" w:eastAsia="黑体" w:hAnsi="Times New Roman" w:cs="Times New Roman"/>
          <w:b/>
          <w:bCs/>
        </w:rPr>
        <w:t>，促进电子转移。</w:t>
      </w:r>
    </w:p>
    <w:p w14:paraId="4EBCC5B4" w14:textId="77777777" w:rsidR="00B06BF6" w:rsidRPr="00B06BF6" w:rsidRDefault="00B06BF6" w:rsidP="00B06BF6">
      <w:pPr>
        <w:numPr>
          <w:ilvl w:val="0"/>
          <w:numId w:val="8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含</w:t>
      </w:r>
      <w:r w:rsidRPr="00B06BF6">
        <w:rPr>
          <w:rFonts w:ascii="Times New Roman" w:eastAsia="黑体" w:hAnsi="Times New Roman" w:cs="Times New Roman"/>
          <w:b/>
          <w:bCs/>
        </w:rPr>
        <w:t>–CF₃</w:t>
      </w:r>
      <w:r w:rsidRPr="00B06BF6">
        <w:rPr>
          <w:rFonts w:ascii="Times New Roman" w:eastAsia="黑体" w:hAnsi="Times New Roman" w:cs="Times New Roman"/>
          <w:b/>
          <w:bCs/>
        </w:rPr>
        <w:t>、</w:t>
      </w:r>
      <w:r w:rsidRPr="00B06BF6">
        <w:rPr>
          <w:rFonts w:ascii="Times New Roman" w:eastAsia="黑体" w:hAnsi="Times New Roman" w:cs="Times New Roman"/>
          <w:b/>
          <w:bCs/>
        </w:rPr>
        <w:t>–CN</w:t>
      </w:r>
      <w:r w:rsidRPr="00B06BF6">
        <w:rPr>
          <w:rFonts w:ascii="Times New Roman" w:eastAsia="黑体" w:hAnsi="Times New Roman" w:cs="Times New Roman"/>
          <w:b/>
          <w:bCs/>
        </w:rPr>
        <w:t>、</w:t>
      </w:r>
      <w:r w:rsidRPr="00B06BF6">
        <w:rPr>
          <w:rFonts w:ascii="Times New Roman" w:eastAsia="黑体" w:hAnsi="Times New Roman" w:cs="Times New Roman"/>
          <w:b/>
          <w:bCs/>
        </w:rPr>
        <w:t>–NH₃⁺</w:t>
      </w:r>
      <w:r w:rsidRPr="00B06BF6">
        <w:rPr>
          <w:rFonts w:ascii="Times New Roman" w:eastAsia="黑体" w:hAnsi="Times New Roman" w:cs="Times New Roman"/>
          <w:b/>
          <w:bCs/>
        </w:rPr>
        <w:t>等极性基团。</w:t>
      </w:r>
    </w:p>
    <w:p w14:paraId="3AF96A26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741BB1EE">
          <v:rect id="_x0000_i1070" style="width:0;height:1.5pt" o:hralign="center" o:hrstd="t" o:hr="t" fillcolor="#a0a0a0" stroked="f"/>
        </w:pict>
      </w:r>
    </w:p>
    <w:p w14:paraId="0D6A12E4" w14:textId="7446F28A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亲疏水界面构建（</w:t>
      </w:r>
      <w:r w:rsidRPr="00B06BF6">
        <w:rPr>
          <w:rFonts w:ascii="Times New Roman" w:eastAsia="黑体" w:hAnsi="Times New Roman" w:cs="Times New Roman"/>
          <w:b/>
          <w:bCs/>
        </w:rPr>
        <w:t>Hydrophilic–hydrophobic balance engineering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39637B90" w14:textId="77777777" w:rsidR="00B06BF6" w:rsidRPr="00B06BF6" w:rsidRDefault="00B06BF6" w:rsidP="00B06BF6">
      <w:pPr>
        <w:numPr>
          <w:ilvl w:val="0"/>
          <w:numId w:val="9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小分子表面能不同，调节界面溶剂化结构及</w:t>
      </w:r>
      <w:r w:rsidRPr="00B06BF6">
        <w:rPr>
          <w:rFonts w:ascii="Times New Roman" w:eastAsia="黑体" w:hAnsi="Times New Roman" w:cs="Times New Roman"/>
          <w:b/>
          <w:bCs/>
        </w:rPr>
        <w:t>H₂O</w:t>
      </w:r>
      <w:r w:rsidRPr="00B06BF6">
        <w:rPr>
          <w:rFonts w:ascii="Times New Roman" w:eastAsia="黑体" w:hAnsi="Times New Roman" w:cs="Times New Roman"/>
          <w:b/>
          <w:bCs/>
        </w:rPr>
        <w:t>吸附能力。</w:t>
      </w:r>
    </w:p>
    <w:p w14:paraId="388808C6" w14:textId="77777777" w:rsidR="00B06BF6" w:rsidRPr="00B06BF6" w:rsidRDefault="00B06BF6" w:rsidP="00B06BF6">
      <w:pPr>
        <w:numPr>
          <w:ilvl w:val="0"/>
          <w:numId w:val="9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控制质子</w:t>
      </w:r>
      <w:r w:rsidRPr="00B06BF6">
        <w:rPr>
          <w:rFonts w:ascii="Times New Roman" w:eastAsia="黑体" w:hAnsi="Times New Roman" w:cs="Times New Roman"/>
          <w:b/>
          <w:bCs/>
        </w:rPr>
        <w:t>/</w:t>
      </w:r>
      <w:r w:rsidRPr="00B06BF6">
        <w:rPr>
          <w:rFonts w:ascii="Times New Roman" w:eastAsia="黑体" w:hAnsi="Times New Roman" w:cs="Times New Roman"/>
          <w:b/>
          <w:bCs/>
        </w:rPr>
        <w:t>水竞争吸附，抑制副反应（如氢析出）。</w:t>
      </w:r>
    </w:p>
    <w:p w14:paraId="55C55604" w14:textId="77777777" w:rsidR="00B06BF6" w:rsidRPr="00B06BF6" w:rsidRDefault="00B06BF6" w:rsidP="00B06BF6">
      <w:pPr>
        <w:numPr>
          <w:ilvl w:val="0"/>
          <w:numId w:val="9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烷基链（疏水）、羟基或羧基（亲水）。</w:t>
      </w:r>
    </w:p>
    <w:p w14:paraId="0E81B93D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6585F0FE">
          <v:rect id="_x0000_i1071" style="width:0;height:1.5pt" o:hralign="center" o:hrstd="t" o:hr="t" fillcolor="#a0a0a0" stroked="f"/>
        </w:pict>
      </w:r>
    </w:p>
    <w:p w14:paraId="21AC0E36" w14:textId="60D38CDF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中间体稳定与过渡态调控（</w:t>
      </w:r>
      <w:r w:rsidRPr="00B06BF6">
        <w:rPr>
          <w:rFonts w:ascii="Times New Roman" w:eastAsia="黑体" w:hAnsi="Times New Roman" w:cs="Times New Roman"/>
          <w:b/>
          <w:bCs/>
        </w:rPr>
        <w:t>Intermediate stabilization and transition-state tuning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60A9F82B" w14:textId="42E83E82" w:rsidR="00B06BF6" w:rsidRPr="00B06BF6" w:rsidRDefault="00B06BF6" w:rsidP="00B06BF6">
      <w:pPr>
        <w:numPr>
          <w:ilvl w:val="0"/>
          <w:numId w:val="10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小分子通过氢键</w:t>
      </w:r>
      <w:r w:rsidR="00F07C0D">
        <w:rPr>
          <w:rFonts w:ascii="Times New Roman" w:eastAsia="黑体" w:hAnsi="Times New Roman" w:cs="Times New Roman" w:hint="eastAsia"/>
          <w:b/>
          <w:bCs/>
        </w:rPr>
        <w:t>等弱相互</w:t>
      </w:r>
      <w:r w:rsidRPr="00B06BF6">
        <w:rPr>
          <w:rFonts w:ascii="Times New Roman" w:eastAsia="黑体" w:hAnsi="Times New Roman" w:cs="Times New Roman"/>
          <w:b/>
          <w:bCs/>
        </w:rPr>
        <w:t>作用稳定</w:t>
      </w:r>
      <w:r w:rsidRPr="00B06BF6">
        <w:rPr>
          <w:rFonts w:ascii="Times New Roman" w:eastAsia="黑体" w:hAnsi="Times New Roman" w:cs="Times New Roman"/>
          <w:b/>
          <w:bCs/>
        </w:rPr>
        <w:t xml:space="preserve"> *CO</w:t>
      </w:r>
      <w:r w:rsidRPr="00B06BF6">
        <w:rPr>
          <w:rFonts w:ascii="Times New Roman" w:eastAsia="黑体" w:hAnsi="Times New Roman" w:cs="Times New Roman"/>
          <w:b/>
          <w:bCs/>
        </w:rPr>
        <w:t>、</w:t>
      </w:r>
      <w:r w:rsidRPr="00B06BF6">
        <w:rPr>
          <w:rFonts w:ascii="Times New Roman" w:eastAsia="黑体" w:hAnsi="Times New Roman" w:cs="Times New Roman"/>
          <w:b/>
          <w:bCs/>
        </w:rPr>
        <w:t>*CHO</w:t>
      </w:r>
      <w:r w:rsidRPr="00B06BF6">
        <w:rPr>
          <w:rFonts w:ascii="Times New Roman" w:eastAsia="黑体" w:hAnsi="Times New Roman" w:cs="Times New Roman"/>
          <w:b/>
          <w:bCs/>
        </w:rPr>
        <w:t>、</w:t>
      </w:r>
      <w:r w:rsidRPr="00B06BF6">
        <w:rPr>
          <w:rFonts w:ascii="Times New Roman" w:eastAsia="黑体" w:hAnsi="Times New Roman" w:cs="Times New Roman"/>
          <w:b/>
          <w:bCs/>
        </w:rPr>
        <w:t xml:space="preserve">*OCCO </w:t>
      </w:r>
      <w:r w:rsidRPr="00B06BF6">
        <w:rPr>
          <w:rFonts w:ascii="Times New Roman" w:eastAsia="黑体" w:hAnsi="Times New Roman" w:cs="Times New Roman"/>
          <w:b/>
          <w:bCs/>
        </w:rPr>
        <w:t>等反应中间体。</w:t>
      </w:r>
    </w:p>
    <w:p w14:paraId="73A27F8E" w14:textId="77777777" w:rsidR="00B06BF6" w:rsidRPr="00B06BF6" w:rsidRDefault="00B06BF6" w:rsidP="00B06BF6">
      <w:pPr>
        <w:numPr>
          <w:ilvl w:val="0"/>
          <w:numId w:val="10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降低反应势垒，延长中间体寿命，促进</w:t>
      </w:r>
      <w:r w:rsidRPr="00B06BF6">
        <w:rPr>
          <w:rFonts w:ascii="Times New Roman" w:eastAsia="黑体" w:hAnsi="Times New Roman" w:cs="Times New Roman"/>
          <w:b/>
          <w:bCs/>
        </w:rPr>
        <w:t>C–C</w:t>
      </w:r>
      <w:r w:rsidRPr="00B06BF6">
        <w:rPr>
          <w:rFonts w:ascii="Times New Roman" w:eastAsia="黑体" w:hAnsi="Times New Roman" w:cs="Times New Roman"/>
          <w:b/>
          <w:bCs/>
        </w:rPr>
        <w:t>偶联。</w:t>
      </w:r>
    </w:p>
    <w:p w14:paraId="3C04670B" w14:textId="77777777" w:rsidR="00B06BF6" w:rsidRPr="00B06BF6" w:rsidRDefault="00B06BF6" w:rsidP="00B06BF6">
      <w:pPr>
        <w:numPr>
          <w:ilvl w:val="0"/>
          <w:numId w:val="10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含芳香羰基、羟基或胺基结构。</w:t>
      </w:r>
    </w:p>
    <w:p w14:paraId="0FF1DF99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5E7B4053">
          <v:rect id="_x0000_i1072" style="width:0;height:1.5pt" o:hralign="center" o:hrstd="t" o:hr="t" fillcolor="#a0a0a0" stroked="f"/>
        </w:pict>
      </w:r>
    </w:p>
    <w:p w14:paraId="4D1BB8D0" w14:textId="2ED020DA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界面极性与溶剂化结构控制（</w:t>
      </w:r>
      <w:r w:rsidRPr="00B06BF6">
        <w:rPr>
          <w:rFonts w:ascii="Times New Roman" w:eastAsia="黑体" w:hAnsi="Times New Roman" w:cs="Times New Roman"/>
          <w:b/>
          <w:bCs/>
        </w:rPr>
        <w:t>Interfacial polarity and solvation tuning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3B8DE14C" w14:textId="77777777" w:rsidR="00B06BF6" w:rsidRPr="00B06BF6" w:rsidRDefault="00B06BF6" w:rsidP="00B06BF6">
      <w:pPr>
        <w:numPr>
          <w:ilvl w:val="0"/>
          <w:numId w:val="11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小分子极性改变局部介电常数与溶剂层结构，调节界面电位分布。</w:t>
      </w:r>
    </w:p>
    <w:p w14:paraId="4D09035D" w14:textId="77777777" w:rsidR="00B06BF6" w:rsidRPr="00B06BF6" w:rsidRDefault="00B06BF6" w:rsidP="00B06BF6">
      <w:pPr>
        <w:numPr>
          <w:ilvl w:val="0"/>
          <w:numId w:val="11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影响电子传输方向与反应中间体溶剂化能。</w:t>
      </w:r>
    </w:p>
    <w:p w14:paraId="6DD2F00F" w14:textId="77777777" w:rsidR="00B06BF6" w:rsidRPr="00B06BF6" w:rsidRDefault="00B06BF6" w:rsidP="00B06BF6">
      <w:pPr>
        <w:numPr>
          <w:ilvl w:val="0"/>
          <w:numId w:val="11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醇类、酯类、聚醚类。</w:t>
      </w:r>
    </w:p>
    <w:p w14:paraId="50505128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395F9A40">
          <v:rect id="_x0000_i1073" style="width:0;height:1.5pt" o:hralign="center" o:hrstd="t" o:hr="t" fillcolor="#a0a0a0" stroked="f"/>
        </w:pict>
      </w:r>
    </w:p>
    <w:p w14:paraId="34463FFA" w14:textId="01891CDF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动态响应与智能调控（</w:t>
      </w:r>
      <w:r w:rsidRPr="00B06BF6">
        <w:rPr>
          <w:rFonts w:ascii="Times New Roman" w:eastAsia="黑体" w:hAnsi="Times New Roman" w:cs="Times New Roman"/>
          <w:b/>
          <w:bCs/>
        </w:rPr>
        <w:t>Stimuli-responsive regulation</w:t>
      </w:r>
      <w:r w:rsidRPr="00B06BF6">
        <w:rPr>
          <w:rFonts w:ascii="Times New Roman" w:eastAsia="黑体" w:hAnsi="Times New Roman" w:cs="Times New Roman"/>
          <w:b/>
          <w:bCs/>
        </w:rPr>
        <w:t>）</w:t>
      </w:r>
    </w:p>
    <w:p w14:paraId="06112880" w14:textId="77777777" w:rsidR="00B06BF6" w:rsidRPr="00B06BF6" w:rsidRDefault="00B06BF6" w:rsidP="00B06BF6">
      <w:pPr>
        <w:numPr>
          <w:ilvl w:val="0"/>
          <w:numId w:val="12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核心机理：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小分子在光、电、</w:t>
      </w:r>
      <w:r w:rsidRPr="00B06BF6">
        <w:rPr>
          <w:rFonts w:ascii="Times New Roman" w:eastAsia="黑体" w:hAnsi="Times New Roman" w:cs="Times New Roman"/>
          <w:b/>
          <w:bCs/>
        </w:rPr>
        <w:t>pH</w:t>
      </w:r>
      <w:r w:rsidRPr="00B06BF6">
        <w:rPr>
          <w:rFonts w:ascii="Times New Roman" w:eastAsia="黑体" w:hAnsi="Times New Roman" w:cs="Times New Roman"/>
          <w:b/>
          <w:bCs/>
        </w:rPr>
        <w:t>或温度刺激下发生可逆构象或电子结构变</w:t>
      </w:r>
      <w:r w:rsidRPr="00B06BF6">
        <w:rPr>
          <w:rFonts w:ascii="Times New Roman" w:eastAsia="黑体" w:hAnsi="Times New Roman" w:cs="Times New Roman"/>
          <w:b/>
          <w:bCs/>
        </w:rPr>
        <w:lastRenderedPageBreak/>
        <w:t>化。</w:t>
      </w:r>
    </w:p>
    <w:p w14:paraId="5B4B5F56" w14:textId="77777777" w:rsidR="00B06BF6" w:rsidRPr="00B06BF6" w:rsidRDefault="00B06BF6" w:rsidP="00B06BF6">
      <w:pPr>
        <w:numPr>
          <w:ilvl w:val="0"/>
          <w:numId w:val="12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意义：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实现动态催化调控（可切换选择性或反应速率）。</w:t>
      </w:r>
    </w:p>
    <w:p w14:paraId="75953FDA" w14:textId="3D90527D" w:rsidR="00B06BF6" w:rsidRPr="00B06BF6" w:rsidRDefault="00B06BF6" w:rsidP="00B06BF6">
      <w:pPr>
        <w:numPr>
          <w:ilvl w:val="0"/>
          <w:numId w:val="12"/>
        </w:num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代表小分子：</w:t>
      </w:r>
      <w:r w:rsidRPr="00B06BF6">
        <w:rPr>
          <w:rFonts w:ascii="Times New Roman" w:eastAsia="黑体" w:hAnsi="Times New Roman" w:cs="Times New Roman"/>
          <w:b/>
          <w:bCs/>
        </w:rPr>
        <w:t xml:space="preserve"> </w:t>
      </w:r>
      <w:r w:rsidRPr="00B06BF6">
        <w:rPr>
          <w:rFonts w:ascii="Times New Roman" w:eastAsia="黑体" w:hAnsi="Times New Roman" w:cs="Times New Roman"/>
          <w:b/>
          <w:bCs/>
        </w:rPr>
        <w:t>光响应（偶氮苯）。</w:t>
      </w:r>
    </w:p>
    <w:p w14:paraId="79BF97AF" w14:textId="77777777" w:rsidR="00B06BF6" w:rsidRPr="00B06BF6" w:rsidRDefault="00000000" w:rsidP="00B06BF6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</w:rPr>
        <w:pict w14:anchorId="23AD6AE2">
          <v:rect id="_x0000_i1074" style="width:0;height:1.5pt" o:hralign="center" o:hrstd="t" o:hr="t" fillcolor="#a0a0a0" stroked="f"/>
        </w:pict>
      </w:r>
    </w:p>
    <w:p w14:paraId="462B20C4" w14:textId="0F8BBFF2" w:rsidR="00B06BF6" w:rsidRPr="00B06BF6" w:rsidRDefault="00B06BF6" w:rsidP="00B06BF6">
      <w:pPr>
        <w:rPr>
          <w:rFonts w:ascii="Times New Roman" w:eastAsia="黑体" w:hAnsi="Times New Roman" w:cs="Times New Roman"/>
          <w:b/>
          <w:bCs/>
        </w:rPr>
      </w:pPr>
      <w:r w:rsidRPr="00B06BF6">
        <w:rPr>
          <w:rFonts w:ascii="Times New Roman" w:eastAsia="黑体" w:hAnsi="Times New Roman" w:cs="Times New Roman"/>
          <w:b/>
          <w:bCs/>
        </w:rPr>
        <w:t>结构化总结表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386"/>
        <w:gridCol w:w="1607"/>
        <w:gridCol w:w="2109"/>
        <w:gridCol w:w="1622"/>
      </w:tblGrid>
      <w:tr w:rsidR="00B06BF6" w:rsidRPr="00B06BF6" w14:paraId="2243B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4D358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B7CD680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调控方向</w:t>
            </w:r>
          </w:p>
        </w:tc>
        <w:tc>
          <w:tcPr>
            <w:tcW w:w="0" w:type="auto"/>
            <w:vAlign w:val="center"/>
            <w:hideMark/>
          </w:tcPr>
          <w:p w14:paraId="4F3DA5F8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调控机理</w:t>
            </w:r>
          </w:p>
        </w:tc>
        <w:tc>
          <w:tcPr>
            <w:tcW w:w="0" w:type="auto"/>
            <w:vAlign w:val="center"/>
            <w:hideMark/>
          </w:tcPr>
          <w:p w14:paraId="0B150126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典型官能团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 xml:space="preserve"> / 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小分子</w:t>
            </w:r>
          </w:p>
        </w:tc>
        <w:tc>
          <w:tcPr>
            <w:tcW w:w="0" w:type="auto"/>
            <w:vAlign w:val="center"/>
            <w:hideMark/>
          </w:tcPr>
          <w:p w14:paraId="3FD9D16B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独立功能焦点</w:t>
            </w:r>
          </w:p>
        </w:tc>
      </w:tr>
      <w:tr w:rsidR="00B06BF6" w:rsidRPr="00B06BF6" w14:paraId="301F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CD52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C58FF7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底物富集</w:t>
            </w:r>
          </w:p>
        </w:tc>
        <w:tc>
          <w:tcPr>
            <w:tcW w:w="0" w:type="auto"/>
            <w:vAlign w:val="center"/>
            <w:hideMark/>
          </w:tcPr>
          <w:p w14:paraId="4630D404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静电或氢键吸附</w:t>
            </w:r>
          </w:p>
        </w:tc>
        <w:tc>
          <w:tcPr>
            <w:tcW w:w="0" w:type="auto"/>
            <w:vAlign w:val="center"/>
            <w:hideMark/>
          </w:tcPr>
          <w:p w14:paraId="5A427CC3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–COOH, –NH₂</w:t>
            </w:r>
          </w:p>
        </w:tc>
        <w:tc>
          <w:tcPr>
            <w:tcW w:w="0" w:type="auto"/>
            <w:vAlign w:val="center"/>
            <w:hideMark/>
          </w:tcPr>
          <w:p w14:paraId="43B9207A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提高反应物浓度</w:t>
            </w:r>
          </w:p>
        </w:tc>
      </w:tr>
      <w:tr w:rsidR="00B06BF6" w:rsidRPr="00B06BF6" w14:paraId="470F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06DE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5449DE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分子取向控制</w:t>
            </w:r>
          </w:p>
        </w:tc>
        <w:tc>
          <w:tcPr>
            <w:tcW w:w="0" w:type="auto"/>
            <w:vAlign w:val="center"/>
            <w:hideMark/>
          </w:tcPr>
          <w:p w14:paraId="01A28D9D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空间配位与限域</w:t>
            </w:r>
          </w:p>
        </w:tc>
        <w:tc>
          <w:tcPr>
            <w:tcW w:w="0" w:type="auto"/>
            <w:vAlign w:val="center"/>
            <w:hideMark/>
          </w:tcPr>
          <w:p w14:paraId="541F69D8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π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共轭、多齿配体</w:t>
            </w:r>
          </w:p>
        </w:tc>
        <w:tc>
          <w:tcPr>
            <w:tcW w:w="0" w:type="auto"/>
            <w:vAlign w:val="center"/>
            <w:hideMark/>
          </w:tcPr>
          <w:p w14:paraId="542C6AF2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诱导反应路径</w:t>
            </w:r>
          </w:p>
        </w:tc>
      </w:tr>
      <w:tr w:rsidR="00B06BF6" w:rsidRPr="00B06BF6" w14:paraId="2F92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737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641452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质子传递</w:t>
            </w:r>
          </w:p>
        </w:tc>
        <w:tc>
          <w:tcPr>
            <w:tcW w:w="0" w:type="auto"/>
            <w:vAlign w:val="center"/>
            <w:hideMark/>
          </w:tcPr>
          <w:p w14:paraId="1A6C5161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氢键网络形成</w:t>
            </w:r>
          </w:p>
        </w:tc>
        <w:tc>
          <w:tcPr>
            <w:tcW w:w="0" w:type="auto"/>
            <w:vAlign w:val="center"/>
            <w:hideMark/>
          </w:tcPr>
          <w:p w14:paraId="487AA392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羧酸、磺酸</w:t>
            </w:r>
          </w:p>
        </w:tc>
        <w:tc>
          <w:tcPr>
            <w:tcW w:w="0" w:type="auto"/>
            <w:vAlign w:val="center"/>
            <w:hideMark/>
          </w:tcPr>
          <w:p w14:paraId="23E1FC20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加快氢化步</w:t>
            </w:r>
          </w:p>
        </w:tc>
      </w:tr>
      <w:tr w:rsidR="00B06BF6" w:rsidRPr="00B06BF6" w14:paraId="56024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5C0E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972F32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电子调节</w:t>
            </w:r>
          </w:p>
        </w:tc>
        <w:tc>
          <w:tcPr>
            <w:tcW w:w="0" w:type="auto"/>
            <w:vAlign w:val="center"/>
            <w:hideMark/>
          </w:tcPr>
          <w:p w14:paraId="03FA6E27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供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/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吸电子基团</w:t>
            </w:r>
          </w:p>
        </w:tc>
        <w:tc>
          <w:tcPr>
            <w:tcW w:w="0" w:type="auto"/>
            <w:vAlign w:val="center"/>
            <w:hideMark/>
          </w:tcPr>
          <w:p w14:paraId="3960919B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–NH₂, –NO₂</w:t>
            </w:r>
          </w:p>
        </w:tc>
        <w:tc>
          <w:tcPr>
            <w:tcW w:w="0" w:type="auto"/>
            <w:vAlign w:val="center"/>
            <w:hideMark/>
          </w:tcPr>
          <w:p w14:paraId="48BEAD11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改变电子结构</w:t>
            </w:r>
          </w:p>
        </w:tc>
      </w:tr>
      <w:tr w:rsidR="00B06BF6" w:rsidRPr="00B06BF6" w14:paraId="43C7B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6703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3ABB00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pKa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调控</w:t>
            </w:r>
          </w:p>
        </w:tc>
        <w:tc>
          <w:tcPr>
            <w:tcW w:w="0" w:type="auto"/>
            <w:vAlign w:val="center"/>
            <w:hideMark/>
          </w:tcPr>
          <w:p w14:paraId="1B24D1D5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改变酸碱度</w:t>
            </w:r>
          </w:p>
        </w:tc>
        <w:tc>
          <w:tcPr>
            <w:tcW w:w="0" w:type="auto"/>
            <w:vAlign w:val="center"/>
            <w:hideMark/>
          </w:tcPr>
          <w:p w14:paraId="6E92A241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吡啶、咪唑</w:t>
            </w:r>
          </w:p>
        </w:tc>
        <w:tc>
          <w:tcPr>
            <w:tcW w:w="0" w:type="auto"/>
            <w:vAlign w:val="center"/>
            <w:hideMark/>
          </w:tcPr>
          <w:p w14:paraId="0A679B91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控制质子化平衡</w:t>
            </w:r>
          </w:p>
        </w:tc>
      </w:tr>
      <w:tr w:rsidR="00B06BF6" w:rsidRPr="00B06BF6" w14:paraId="0E7A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9B60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3F8EB5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电场诱导</w:t>
            </w:r>
          </w:p>
        </w:tc>
        <w:tc>
          <w:tcPr>
            <w:tcW w:w="0" w:type="auto"/>
            <w:vAlign w:val="center"/>
            <w:hideMark/>
          </w:tcPr>
          <w:p w14:paraId="1652B7FB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极性偶极层</w:t>
            </w:r>
          </w:p>
        </w:tc>
        <w:tc>
          <w:tcPr>
            <w:tcW w:w="0" w:type="auto"/>
            <w:vAlign w:val="center"/>
            <w:hideMark/>
          </w:tcPr>
          <w:p w14:paraId="7E68E655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–CF₃, –NH₃⁺</w:t>
            </w:r>
          </w:p>
        </w:tc>
        <w:tc>
          <w:tcPr>
            <w:tcW w:w="0" w:type="auto"/>
            <w:vAlign w:val="center"/>
            <w:hideMark/>
          </w:tcPr>
          <w:p w14:paraId="19593607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调节反应势垒</w:t>
            </w:r>
          </w:p>
        </w:tc>
      </w:tr>
      <w:tr w:rsidR="00B06BF6" w:rsidRPr="00B06BF6" w14:paraId="75E3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85D5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ABE5D1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亲疏水性</w:t>
            </w:r>
          </w:p>
        </w:tc>
        <w:tc>
          <w:tcPr>
            <w:tcW w:w="0" w:type="auto"/>
            <w:vAlign w:val="center"/>
            <w:hideMark/>
          </w:tcPr>
          <w:p w14:paraId="649C478F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界面能调节</w:t>
            </w:r>
          </w:p>
        </w:tc>
        <w:tc>
          <w:tcPr>
            <w:tcW w:w="0" w:type="auto"/>
            <w:vAlign w:val="center"/>
            <w:hideMark/>
          </w:tcPr>
          <w:p w14:paraId="5A722179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烷基链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, –OH</w:t>
            </w:r>
          </w:p>
        </w:tc>
        <w:tc>
          <w:tcPr>
            <w:tcW w:w="0" w:type="auto"/>
            <w:vAlign w:val="center"/>
            <w:hideMark/>
          </w:tcPr>
          <w:p w14:paraId="677B07B4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抑制副反应</w:t>
            </w:r>
          </w:p>
        </w:tc>
      </w:tr>
      <w:tr w:rsidR="00B06BF6" w:rsidRPr="00B06BF6" w14:paraId="34FCF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D14A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69CFF0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中间体稳定</w:t>
            </w:r>
          </w:p>
        </w:tc>
        <w:tc>
          <w:tcPr>
            <w:tcW w:w="0" w:type="auto"/>
            <w:vAlign w:val="center"/>
            <w:hideMark/>
          </w:tcPr>
          <w:p w14:paraId="5C5AEBAC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氢键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/π–π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27101C3F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–C=O, –OH</w:t>
            </w:r>
          </w:p>
        </w:tc>
        <w:tc>
          <w:tcPr>
            <w:tcW w:w="0" w:type="auto"/>
            <w:vAlign w:val="center"/>
            <w:hideMark/>
          </w:tcPr>
          <w:p w14:paraId="301872E8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降低能垒</w:t>
            </w:r>
          </w:p>
        </w:tc>
      </w:tr>
      <w:tr w:rsidR="00B06BF6" w:rsidRPr="00B06BF6" w14:paraId="0B75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FE7D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82E2E4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界面极性</w:t>
            </w:r>
          </w:p>
        </w:tc>
        <w:tc>
          <w:tcPr>
            <w:tcW w:w="0" w:type="auto"/>
            <w:vAlign w:val="center"/>
            <w:hideMark/>
          </w:tcPr>
          <w:p w14:paraId="0E472ABC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介电常数变化</w:t>
            </w:r>
          </w:p>
        </w:tc>
        <w:tc>
          <w:tcPr>
            <w:tcW w:w="0" w:type="auto"/>
            <w:vAlign w:val="center"/>
            <w:hideMark/>
          </w:tcPr>
          <w:p w14:paraId="5B3F22F8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醇类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 xml:space="preserve">, </w:t>
            </w:r>
            <w:r w:rsidRPr="00B06BF6">
              <w:rPr>
                <w:rFonts w:ascii="Times New Roman" w:eastAsia="黑体" w:hAnsi="Times New Roman" w:cs="Times New Roman"/>
                <w:b/>
                <w:bCs/>
              </w:rPr>
              <w:t>酯类</w:t>
            </w:r>
          </w:p>
        </w:tc>
        <w:tc>
          <w:tcPr>
            <w:tcW w:w="0" w:type="auto"/>
            <w:vAlign w:val="center"/>
            <w:hideMark/>
          </w:tcPr>
          <w:p w14:paraId="202D7889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控制电子分布</w:t>
            </w:r>
          </w:p>
        </w:tc>
      </w:tr>
      <w:tr w:rsidR="00B06BF6" w:rsidRPr="00B06BF6" w14:paraId="52E5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97B6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430141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动态响应</w:t>
            </w:r>
          </w:p>
        </w:tc>
        <w:tc>
          <w:tcPr>
            <w:tcW w:w="0" w:type="auto"/>
            <w:vAlign w:val="center"/>
            <w:hideMark/>
          </w:tcPr>
          <w:p w14:paraId="7493CFCF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刺激可逆调节</w:t>
            </w:r>
          </w:p>
        </w:tc>
        <w:tc>
          <w:tcPr>
            <w:tcW w:w="0" w:type="auto"/>
            <w:vAlign w:val="center"/>
            <w:hideMark/>
          </w:tcPr>
          <w:p w14:paraId="6598370D" w14:textId="21CED632" w:rsidR="00B06BF6" w:rsidRPr="00B06BF6" w:rsidRDefault="00B06BF6" w:rsidP="00B06BF6">
            <w:pPr>
              <w:rPr>
                <w:rFonts w:ascii="Times New Roman" w:eastAsia="黑体" w:hAnsi="Times New Roman" w:cs="Times New Roman" w:hint="eastAsia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偶氮苯</w:t>
            </w:r>
          </w:p>
        </w:tc>
        <w:tc>
          <w:tcPr>
            <w:tcW w:w="0" w:type="auto"/>
            <w:vAlign w:val="center"/>
            <w:hideMark/>
          </w:tcPr>
          <w:p w14:paraId="1B84DB7F" w14:textId="77777777" w:rsidR="00B06BF6" w:rsidRPr="00B06BF6" w:rsidRDefault="00B06BF6" w:rsidP="00B06BF6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B06BF6">
              <w:rPr>
                <w:rFonts w:ascii="Times New Roman" w:eastAsia="黑体" w:hAnsi="Times New Roman" w:cs="Times New Roman"/>
                <w:b/>
                <w:bCs/>
              </w:rPr>
              <w:t>实现智能催化</w:t>
            </w:r>
          </w:p>
        </w:tc>
      </w:tr>
      <w:bookmarkEnd w:id="0"/>
    </w:tbl>
    <w:p w14:paraId="0525B81F" w14:textId="34C9B671" w:rsidR="00E034DB" w:rsidRPr="00B06BF6" w:rsidRDefault="00E034DB" w:rsidP="00B06BF6">
      <w:pPr>
        <w:rPr>
          <w:rFonts w:hint="eastAsia"/>
        </w:rPr>
      </w:pPr>
    </w:p>
    <w:sectPr w:rsidR="00E034DB" w:rsidRPr="00B06B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D47"/>
    <w:multiLevelType w:val="multilevel"/>
    <w:tmpl w:val="1B7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0335"/>
    <w:multiLevelType w:val="multilevel"/>
    <w:tmpl w:val="7C6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6A0B"/>
    <w:multiLevelType w:val="multilevel"/>
    <w:tmpl w:val="0AC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F4D25"/>
    <w:multiLevelType w:val="multilevel"/>
    <w:tmpl w:val="B8E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B48BA"/>
    <w:multiLevelType w:val="multilevel"/>
    <w:tmpl w:val="8FC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562DF"/>
    <w:multiLevelType w:val="multilevel"/>
    <w:tmpl w:val="A4C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F691D"/>
    <w:multiLevelType w:val="multilevel"/>
    <w:tmpl w:val="910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F4226"/>
    <w:multiLevelType w:val="multilevel"/>
    <w:tmpl w:val="ED5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508EC"/>
    <w:multiLevelType w:val="multilevel"/>
    <w:tmpl w:val="D84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B0EE1"/>
    <w:multiLevelType w:val="multilevel"/>
    <w:tmpl w:val="F19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671B3"/>
    <w:multiLevelType w:val="multilevel"/>
    <w:tmpl w:val="5B6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C2AF8"/>
    <w:multiLevelType w:val="multilevel"/>
    <w:tmpl w:val="3CB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98618">
    <w:abstractNumId w:val="7"/>
  </w:num>
  <w:num w:numId="2" w16cid:durableId="78841624">
    <w:abstractNumId w:val="10"/>
  </w:num>
  <w:num w:numId="3" w16cid:durableId="2034500153">
    <w:abstractNumId w:val="5"/>
  </w:num>
  <w:num w:numId="4" w16cid:durableId="299500790">
    <w:abstractNumId w:val="11"/>
  </w:num>
  <w:num w:numId="5" w16cid:durableId="1315453389">
    <w:abstractNumId w:val="2"/>
  </w:num>
  <w:num w:numId="6" w16cid:durableId="941761171">
    <w:abstractNumId w:val="6"/>
  </w:num>
  <w:num w:numId="7" w16cid:durableId="1097945600">
    <w:abstractNumId w:val="3"/>
  </w:num>
  <w:num w:numId="8" w16cid:durableId="1075660650">
    <w:abstractNumId w:val="0"/>
  </w:num>
  <w:num w:numId="9" w16cid:durableId="1891569767">
    <w:abstractNumId w:val="9"/>
  </w:num>
  <w:num w:numId="10" w16cid:durableId="170074088">
    <w:abstractNumId w:val="8"/>
  </w:num>
  <w:num w:numId="11" w16cid:durableId="705132448">
    <w:abstractNumId w:val="4"/>
  </w:num>
  <w:num w:numId="12" w16cid:durableId="1469397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DB"/>
    <w:rsid w:val="00142CB6"/>
    <w:rsid w:val="00210101"/>
    <w:rsid w:val="00351903"/>
    <w:rsid w:val="0039382D"/>
    <w:rsid w:val="00641273"/>
    <w:rsid w:val="006B23E7"/>
    <w:rsid w:val="0075798D"/>
    <w:rsid w:val="007976D4"/>
    <w:rsid w:val="009154B6"/>
    <w:rsid w:val="00930B84"/>
    <w:rsid w:val="00B06BF6"/>
    <w:rsid w:val="00BC3AD4"/>
    <w:rsid w:val="00C4726F"/>
    <w:rsid w:val="00D7211F"/>
    <w:rsid w:val="00E034DB"/>
    <w:rsid w:val="00F07C0D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C902"/>
  <w15:chartTrackingRefBased/>
  <w15:docId w15:val="{715AADF4-A509-4CD5-98E0-38B6A0A6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34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4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4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4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4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4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4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4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4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3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4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4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34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4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4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4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4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4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4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4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4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4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4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3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一鸣 赵</dc:creator>
  <cp:keywords/>
  <dc:description/>
  <cp:lastModifiedBy>一鸣 赵</cp:lastModifiedBy>
  <cp:revision>7</cp:revision>
  <dcterms:created xsi:type="dcterms:W3CDTF">2025-11-11T02:43:00Z</dcterms:created>
  <dcterms:modified xsi:type="dcterms:W3CDTF">2025-11-14T12:42:00Z</dcterms:modified>
</cp:coreProperties>
</file>