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BARANGAY iSERVE</w:t>
        <w:br/>
        <w:t>UNIFIED PLATFORM</w:t>
      </w:r>
    </w:p>
    <w:p>
      <w:pPr>
        <w:jc w:val="center"/>
      </w:pPr>
      <w:r>
        <w:t>Shared Platform Foundation Package 1 - RPM-Aligned Closure and Release Register v0.1c</w:t>
      </w:r>
    </w:p>
    <w:p>
      <w:r>
        <w:t>Prepared 2 August 2026</w:t>
      </w:r>
    </w:p>
    <w:p>
      <w:pPr>
        <w:pStyle w:val="Heading1"/>
      </w:pPr>
      <w:r>
        <w:t>1. Approved package artifacts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B5E20"/>
            <w:vAlign w:val="center"/>
          </w:tcPr>
          <w:p>
            <w:r/>
            <w:r>
              <w:rPr>
                <w:b/>
                <w:sz w:val="18"/>
              </w:rPr>
              <w:t>Artifact</w:t>
            </w:r>
          </w:p>
        </w:tc>
        <w:tc>
          <w:tcPr>
            <w:tcW w:type="dxa" w:w="2556"/>
            <w:shd w:fill="1B5E20"/>
            <w:vAlign w:val="center"/>
          </w:tcPr>
          <w:p>
            <w:r/>
            <w:r>
              <w:rPr>
                <w:b/>
                <w:sz w:val="18"/>
              </w:rPr>
              <w:t>New version</w:t>
            </w:r>
          </w:p>
        </w:tc>
        <w:tc>
          <w:tcPr>
            <w:tcW w:type="dxa" w:w="2556"/>
            <w:shd w:fill="1B5E20"/>
            <w:vAlign w:val="center"/>
          </w:tcPr>
          <w:p>
            <w:r/>
            <w:r>
              <w:rPr>
                <w:b/>
                <w:sz w:val="18"/>
              </w:rPr>
              <w:t>Status</w:t>
            </w:r>
          </w:p>
        </w:tc>
        <w:tc>
          <w:tcPr>
            <w:tcW w:type="dxa" w:w="2556"/>
            <w:shd w:fill="1B5E20"/>
            <w:vAlign w:val="center"/>
          </w:tcPr>
          <w:p>
            <w:r/>
            <w:r>
              <w:rPr>
                <w:b/>
                <w:sz w:val="18"/>
              </w:rPr>
              <w:t>Basis</w:t>
            </w:r>
          </w:p>
        </w:tc>
      </w:tr>
      <w:tr>
        <w:tc>
          <w:tcPr>
            <w:tcW w:type="dxa" w:w="2556"/>
          </w:tcPr>
          <w:p>
            <w:r>
              <w:t>UP-SA-00</w:t>
            </w:r>
          </w:p>
        </w:tc>
        <w:tc>
          <w:tcPr>
            <w:tcW w:type="dxa" w:w="2556"/>
          </w:tcPr>
          <w:p>
            <w:r>
              <w:t>v0.1c</w:t>
            </w:r>
          </w:p>
        </w:tc>
        <w:tc>
          <w:tcPr>
            <w:tcW w:type="dxa" w:w="2556"/>
          </w:tcPr>
          <w:p>
            <w:r>
              <w:t>Approved Baseline / Current / RPM-Aligned</w:t>
            </w:r>
          </w:p>
        </w:tc>
        <w:tc>
          <w:tcPr>
            <w:tcW w:type="dxa" w:w="2556"/>
          </w:tcPr>
          <w:p>
            <w:r>
              <w:t>Records full package closure under the RPM-Aligned Progressive Project Lifecycle.</w:t>
            </w:r>
          </w:p>
        </w:tc>
      </w:tr>
      <w:tr>
        <w:tc>
          <w:tcPr>
            <w:tcW w:type="dxa" w:w="2556"/>
          </w:tcPr>
          <w:p>
            <w:r>
              <w:t>UP-ARCH-00</w:t>
            </w:r>
          </w:p>
        </w:tc>
        <w:tc>
          <w:tcPr>
            <w:tcW w:type="dxa" w:w="2556"/>
          </w:tcPr>
          <w:p>
            <w:r>
              <w:t>v0.1a</w:t>
            </w:r>
          </w:p>
        </w:tc>
        <w:tc>
          <w:tcPr>
            <w:tcW w:type="dxa" w:w="2556"/>
          </w:tcPr>
          <w:p>
            <w:r>
              <w:t>Approved Baseline</w:t>
            </w:r>
          </w:p>
        </w:tc>
        <w:tc>
          <w:tcPr>
            <w:tcW w:type="dxa" w:w="2556"/>
          </w:tcPr>
          <w:p>
            <w:r>
              <w:t>Section 3 planned architecture register remains extensible by controlled revision.</w:t>
            </w:r>
          </w:p>
        </w:tc>
      </w:tr>
      <w:tr>
        <w:tc>
          <w:tcPr>
            <w:tcW w:type="dxa" w:w="2556"/>
          </w:tcPr>
          <w:p>
            <w:r>
              <w:t>UP-SA-01</w:t>
            </w:r>
          </w:p>
        </w:tc>
        <w:tc>
          <w:tcPr>
            <w:tcW w:type="dxa" w:w="2556"/>
          </w:tcPr>
          <w:p>
            <w:r>
              <w:t>v0.1a</w:t>
            </w:r>
          </w:p>
        </w:tc>
        <w:tc>
          <w:tcPr>
            <w:tcW w:type="dxa" w:w="2556"/>
          </w:tcPr>
          <w:p>
            <w:r>
              <w:t>Approved Baseline</w:t>
            </w:r>
          </w:p>
        </w:tc>
        <w:tc>
          <w:tcPr>
            <w:tcW w:type="dxa" w:w="2556"/>
          </w:tcPr>
          <w:p>
            <w:r>
              <w:t>Approved platform scope and operating model.</w:t>
            </w:r>
          </w:p>
        </w:tc>
      </w:tr>
      <w:tr>
        <w:tc>
          <w:tcPr>
            <w:tcW w:type="dxa" w:w="2556"/>
          </w:tcPr>
          <w:p>
            <w:r>
              <w:t>UP-SA-02</w:t>
            </w:r>
          </w:p>
        </w:tc>
        <w:tc>
          <w:tcPr>
            <w:tcW w:type="dxa" w:w="2556"/>
          </w:tcPr>
          <w:p>
            <w:r>
              <w:t>v0.1a</w:t>
            </w:r>
          </w:p>
        </w:tc>
        <w:tc>
          <w:tcPr>
            <w:tcW w:type="dxa" w:w="2556"/>
          </w:tcPr>
          <w:p>
            <w:r>
              <w:t>Approved Baseline</w:t>
            </w:r>
          </w:p>
        </w:tc>
        <w:tc>
          <w:tcPr>
            <w:tcW w:type="dxa" w:w="2556"/>
          </w:tcPr>
          <w:p>
            <w:r>
              <w:t>Approval revision; no substantive functional change.</w:t>
            </w:r>
          </w:p>
        </w:tc>
      </w:tr>
      <w:tr>
        <w:tc>
          <w:tcPr>
            <w:tcW w:type="dxa" w:w="2556"/>
          </w:tcPr>
          <w:p>
            <w:r>
              <w:t>UP-SA-03</w:t>
            </w:r>
          </w:p>
        </w:tc>
        <w:tc>
          <w:tcPr>
            <w:tcW w:type="dxa" w:w="2556"/>
          </w:tcPr>
          <w:p>
            <w:r>
              <w:t>v0.1a</w:t>
            </w:r>
          </w:p>
        </w:tc>
        <w:tc>
          <w:tcPr>
            <w:tcW w:type="dxa" w:w="2556"/>
          </w:tcPr>
          <w:p>
            <w:r>
              <w:t>Approved Baseline</w:t>
            </w:r>
          </w:p>
        </w:tc>
        <w:tc>
          <w:tcPr>
            <w:tcW w:type="dxa" w:w="2556"/>
          </w:tcPr>
          <w:p>
            <w:r>
              <w:t>Approval revision; no substantive identity/access change.</w:t>
            </w:r>
          </w:p>
        </w:tc>
      </w:tr>
      <w:tr>
        <w:tc>
          <w:tcPr>
            <w:tcW w:type="dxa" w:w="2556"/>
          </w:tcPr>
          <w:p>
            <w:r>
              <w:t>UP-SA-04</w:t>
            </w:r>
          </w:p>
        </w:tc>
        <w:tc>
          <w:tcPr>
            <w:tcW w:type="dxa" w:w="2556"/>
          </w:tcPr>
          <w:p>
            <w:r>
              <w:t>v0.1a</w:t>
            </w:r>
          </w:p>
        </w:tc>
        <w:tc>
          <w:tcPr>
            <w:tcW w:type="dxa" w:w="2556"/>
          </w:tcPr>
          <w:p>
            <w:r>
              <w:t>Approved Baseline</w:t>
            </w:r>
          </w:p>
        </w:tc>
        <w:tc>
          <w:tcPr>
            <w:tcW w:type="dxa" w:w="2556"/>
          </w:tcPr>
          <w:p>
            <w:r>
              <w:t>D01-D05 closed; retention and metric catalog remain controlled living areas.</w:t>
            </w:r>
          </w:p>
        </w:tc>
      </w:tr>
    </w:tbl>
    <w:p>
      <w:pPr>
        <w:pStyle w:val="Heading1"/>
      </w:pPr>
      <w:r>
        <w:t>2. Package completion status</w:t>
      </w:r>
    </w:p>
    <w:p>
      <w:r>
        <w:t>All six Shared Platform Foundation Package 1 artifacts are approved, and the package is formally closed under the RPM-Aligned Progressive Project Lifecycle. The closure confirms that the package Result was achieved, its Purpose was satisfied, the approved Massive Action Plan was completed, and completion evidence and exit gates are recorded.</w:t>
      </w:r>
    </w:p>
    <w:p>
      <w:pPr>
        <w:pStyle w:val="Heading1"/>
      </w:pPr>
      <w:r>
        <w:t>3. RPM-Aligned Package Closure</w:t>
      </w:r>
    </w:p>
    <w:p>
      <w:pPr/>
      <w:r>
        <w:t>This package closure establishes the RPM-Aligned Progressive Project Lifecycle as the governing delivery method for Shared Platform Architecture Package 1 and every succeeding work package. RPM is applied at project, phase and work-package levels and is integrated with the existing controlled lifecycle rather than replacing systems analysis, architecture, implementation, validation, deployment, operations or continuous improvement.</w:t>
      </w:r>
    </w:p>
    <w:tbl>
      <w:tblPr>
        <w:tblStyle w:val="TableGrid"/>
        <w:tblW w:type="auto" w:w="0"/>
        <w:tblLook w:firstColumn="1" w:firstRow="1" w:lastColumn="0" w:lastRow="0" w:noHBand="0" w:noVBand="1" w:val="04A0"/>
      </w:tblPr>
      <w:tblGrid>
        <w:gridCol w:w="5112"/>
        <w:gridCol w:w="5112"/>
      </w:tblGrid>
      <w:tr>
        <w:tc>
          <w:tcPr>
            <w:tcW w:type="dxa" w:w="5112"/>
            <w:vAlign w:val="center"/>
            <w:shd w:fill="1F4E3D"/>
          </w:tcPr>
          <w:p>
            <w:r/>
            <w:r>
              <w:rPr>
                <w:b/>
                <w:sz w:val="18"/>
              </w:rPr>
              <w:t>RPM Element</w:t>
            </w:r>
          </w:p>
        </w:tc>
        <w:tc>
          <w:tcPr>
            <w:tcW w:type="dxa" w:w="5112"/>
            <w:vAlign w:val="center"/>
            <w:shd w:fill="1F4E3D"/>
          </w:tcPr>
          <w:p>
            <w:r/>
            <w:r>
              <w:rPr>
                <w:b/>
                <w:sz w:val="18"/>
              </w:rPr>
              <w:t>Package 1 Closure Record</w:t>
            </w:r>
          </w:p>
        </w:tc>
      </w:tr>
      <w:tr>
        <w:tc>
          <w:tcPr>
            <w:tcW w:type="dxa" w:w="5112"/>
            <w:vAlign w:val="center"/>
          </w:tcPr>
          <w:p>
            <w:r/>
            <w:r>
              <w:rPr>
                <w:b/>
                <w:sz w:val="18"/>
              </w:rPr>
              <w:t>Result</w:t>
            </w:r>
          </w:p>
        </w:tc>
        <w:tc>
          <w:tcPr>
            <w:tcW w:type="dxa" w:w="5112"/>
            <w:vAlign w:val="center"/>
          </w:tcPr>
          <w:p>
            <w:r/>
            <w:r>
              <w:rPr>
                <w:b w:val="0"/>
                <w:sz w:val="18"/>
              </w:rPr>
              <w:t>Approved and implementation-ready Shared Platform foundation.</w:t>
            </w:r>
          </w:p>
        </w:tc>
      </w:tr>
      <w:tr>
        <w:tc>
          <w:tcPr>
            <w:tcW w:type="dxa" w:w="5112"/>
            <w:vAlign w:val="center"/>
          </w:tcPr>
          <w:p>
            <w:r/>
            <w:r>
              <w:rPr>
                <w:b/>
                <w:sz w:val="18"/>
              </w:rPr>
              <w:t>Purpose</w:t>
            </w:r>
          </w:p>
        </w:tc>
        <w:tc>
          <w:tcPr>
            <w:tcW w:type="dxa" w:w="5112"/>
            <w:vAlign w:val="center"/>
          </w:tcPr>
          <w:p>
            <w:r/>
            <w:r>
              <w:rPr>
                <w:b w:val="0"/>
                <w:sz w:val="18"/>
              </w:rPr>
              <w:t>Establish common platform boundaries and controls before detailed architecture and implementation.</w:t>
            </w:r>
          </w:p>
        </w:tc>
      </w:tr>
      <w:tr>
        <w:tc>
          <w:tcPr>
            <w:tcW w:type="dxa" w:w="5112"/>
            <w:vAlign w:val="center"/>
          </w:tcPr>
          <w:p>
            <w:r/>
            <w:r>
              <w:rPr>
                <w:b/>
                <w:sz w:val="18"/>
              </w:rPr>
              <w:t>Massive Action Plan</w:t>
            </w:r>
          </w:p>
        </w:tc>
        <w:tc>
          <w:tcPr>
            <w:tcW w:type="dxa" w:w="5112"/>
            <w:vAlign w:val="center"/>
          </w:tcPr>
          <w:p>
            <w:r/>
            <w:r>
              <w:rPr>
                <w:b w:val="0"/>
                <w:sz w:val="18"/>
              </w:rPr>
              <w:t>Completed six controlled artifacts, closed decisions, issued approval revisions and consolidated the approved release package.</w:t>
            </w:r>
          </w:p>
        </w:tc>
      </w:tr>
      <w:tr>
        <w:tc>
          <w:tcPr>
            <w:tcW w:type="dxa" w:w="5112"/>
            <w:vAlign w:val="center"/>
          </w:tcPr>
          <w:p>
            <w:r/>
            <w:r>
              <w:rPr>
                <w:b/>
                <w:sz w:val="18"/>
              </w:rPr>
              <w:t>Evidence</w:t>
            </w:r>
          </w:p>
        </w:tc>
        <w:tc>
          <w:tcPr>
            <w:tcW w:type="dxa" w:w="5112"/>
            <w:vAlign w:val="center"/>
          </w:tcPr>
          <w:p>
            <w:r/>
            <w:r>
              <w:rPr>
                <w:b w:val="0"/>
                <w:sz w:val="18"/>
              </w:rPr>
              <w:t>Approved artifact set, version histories, package register and visually reviewed downloadable files.</w:t>
            </w:r>
          </w:p>
        </w:tc>
      </w:tr>
      <w:tr>
        <w:tc>
          <w:tcPr>
            <w:tcW w:type="dxa" w:w="5112"/>
            <w:vAlign w:val="center"/>
          </w:tcPr>
          <w:p>
            <w:r/>
            <w:r>
              <w:rPr>
                <w:b/>
                <w:sz w:val="18"/>
              </w:rPr>
              <w:t>Exit gate</w:t>
            </w:r>
          </w:p>
        </w:tc>
        <w:tc>
          <w:tcPr>
            <w:tcW w:type="dxa" w:w="5112"/>
            <w:vAlign w:val="center"/>
          </w:tcPr>
          <w:p>
            <w:r/>
            <w:r>
              <w:rPr>
                <w:b w:val="0"/>
                <w:sz w:val="18"/>
              </w:rPr>
              <w:t>Package approved and closed; GitHub publication remains a separate explicit commit-and-merge gate.</w:t>
            </w:r>
          </w:p>
        </w:tc>
      </w:tr>
      <w:tr>
        <w:tc>
          <w:tcPr>
            <w:tcW w:type="dxa" w:w="5112"/>
            <w:vAlign w:val="center"/>
          </w:tcPr>
          <w:p>
            <w:r/>
            <w:r>
              <w:rPr>
                <w:b/>
                <w:sz w:val="18"/>
              </w:rPr>
              <w:t>Next package</w:t>
            </w:r>
          </w:p>
        </w:tc>
        <w:tc>
          <w:tcPr>
            <w:tcW w:type="dxa" w:w="5112"/>
            <w:vAlign w:val="center"/>
          </w:tcPr>
          <w:p>
            <w:r/>
            <w:r>
              <w:rPr>
                <w:b w:val="0"/>
                <w:sz w:val="18"/>
              </w:rPr>
              <w:t>Shared Platform Architecture Package 1.</w:t>
            </w:r>
          </w:p>
        </w:tc>
      </w:tr>
      <w:tr>
        <w:tc>
          <w:tcPr>
            <w:tcW w:type="dxa" w:w="5112"/>
            <w:vAlign w:val="center"/>
          </w:tcPr>
          <w:p>
            <w:r/>
            <w:r>
              <w:rPr>
                <w:b/>
                <w:sz w:val="18"/>
              </w:rPr>
              <w:t>Future package rule</w:t>
            </w:r>
          </w:p>
        </w:tc>
        <w:tc>
          <w:tcPr>
            <w:tcW w:type="dxa" w:w="5112"/>
            <w:vAlign w:val="center"/>
          </w:tcPr>
          <w:p>
            <w:r/>
            <w:r>
              <w:rPr>
                <w:b w:val="0"/>
                <w:sz w:val="18"/>
              </w:rPr>
              <w:t>Each package must state Result, Purpose, Massive Action Plan, evidence, dependencies, non-goals and exit gate.</w:t>
            </w:r>
          </w:p>
        </w:tc>
      </w:tr>
    </w:tbl>
    <w:p>
      <w:pPr>
        <w:pStyle w:val="Heading1"/>
      </w:pPr>
      <w:r>
        <w:t>4. Implementation and repository control</w:t>
      </w:r>
    </w:p>
    <w:p>
      <w:r>
        <w:t>This approved package updates controlled documentation only. It does not alter application code, runtime behavior or deployment. GitHub publication requires explicit approval of the commit and merge gate.</w:t>
      </w:r>
    </w:p>
    <w:p>
      <w:pPr>
        <w:pStyle w:val="Heading1"/>
        <w:pageBreakBefore/>
      </w:pPr>
      <w:r>
        <w:t>5. Version History</w:t>
      </w:r>
    </w:p>
    <w:tbl>
      <w:tblPr>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Date</w:t>
            </w:r>
          </w:p>
        </w:tc>
        <w:tc>
          <w:tcPr>
            <w:tcW w:type="dxa" w:w="2556"/>
          </w:tcPr>
          <w:p>
            <w:r>
              <w:t>Change</w:t>
            </w:r>
          </w:p>
        </w:tc>
        <w:tc>
          <w:tcPr>
            <w:tcW w:type="dxa" w:w="2556"/>
          </w:tcPr>
          <w:p>
            <w:r>
              <w:t>Status</w:t>
            </w:r>
          </w:p>
        </w:tc>
      </w:tr>
      <w:tr>
        <w:tc>
          <w:tcPr>
            <w:tcW w:type="dxa" w:w="2556"/>
          </w:tcPr>
          <w:p>
            <w:r>
              <w:t>v0.1a</w:t>
            </w:r>
          </w:p>
        </w:tc>
        <w:tc>
          <w:tcPr>
            <w:tcW w:type="dxa" w:w="2556"/>
          </w:tcPr>
          <w:p>
            <w:r>
              <w:t>2 August 2026</w:t>
            </w:r>
          </w:p>
        </w:tc>
        <w:tc>
          <w:tcPr>
            <w:tcW w:type="dxa" w:w="2556"/>
          </w:tcPr>
          <w:p>
            <w:r>
              <w:t>Interim update register while UP-SA-02, UP-SA-03 and UP-SA-04 remained pending.</w:t>
            </w:r>
          </w:p>
        </w:tc>
        <w:tc>
          <w:tcPr>
            <w:tcW w:type="dxa" w:w="2556"/>
          </w:tcPr>
          <w:p>
            <w:r>
              <w:t>Superseded</w:t>
            </w:r>
          </w:p>
        </w:tc>
      </w:tr>
      <w:tr>
        <w:tc>
          <w:tcPr>
            <w:tcW w:type="dxa" w:w="2556"/>
          </w:tcPr>
          <w:p>
            <w:r>
              <w:t>v0.1b</w:t>
            </w:r>
          </w:p>
        </w:tc>
        <w:tc>
          <w:tcPr>
            <w:tcW w:type="dxa" w:w="2556"/>
          </w:tcPr>
          <w:p>
            <w:r>
              <w:t>2 August 2026</w:t>
            </w:r>
          </w:p>
        </w:tc>
        <w:tc>
          <w:tcPr>
            <w:tcW w:type="dxa" w:w="2556"/>
          </w:tcPr>
          <w:p>
            <w:r>
              <w:t>Recorded approval and completion of all six Foundation Package 1 artifacts.</w:t>
            </w:r>
          </w:p>
        </w:tc>
        <w:tc>
          <w:tcPr>
            <w:tcW w:type="dxa" w:w="2556"/>
          </w:tcPr>
          <w:p>
            <w:r>
              <w:t>Approved / Current</w:t>
            </w:r>
          </w:p>
        </w:tc>
      </w:tr>
      <w:tr>
        <w:tc>
          <w:tcPr>
            <w:tcW w:type="dxa" w:w="2556"/>
            <w:vAlign w:val="center"/>
          </w:tcPr>
          <w:p>
            <w:r/>
            <w:r>
              <w:rPr>
                <w:b w:val="0"/>
                <w:sz w:val="18"/>
              </w:rPr>
              <w:t>v0.1c</w:t>
            </w:r>
          </w:p>
        </w:tc>
        <w:tc>
          <w:tcPr>
            <w:tcW w:type="dxa" w:w="2556"/>
            <w:vAlign w:val="center"/>
          </w:tcPr>
          <w:p>
            <w:r/>
            <w:r>
              <w:rPr>
                <w:b w:val="0"/>
                <w:sz w:val="18"/>
              </w:rPr>
              <w:t>2 August 2026</w:t>
            </w:r>
          </w:p>
        </w:tc>
        <w:tc>
          <w:tcPr>
            <w:tcW w:type="dxa" w:w="2556"/>
            <w:vAlign w:val="center"/>
          </w:tcPr>
          <w:p>
            <w:r/>
            <w:r>
              <w:rPr>
                <w:b w:val="0"/>
                <w:sz w:val="18"/>
              </w:rPr>
              <w:t>Closed Package 1 under the RPM-Aligned Progressive Project Lifecycle and established the method as the governing structure for succeeding packages.</w:t>
            </w:r>
          </w:p>
        </w:tc>
        <w:tc>
          <w:tcPr>
            <w:tcW w:type="dxa" w:w="2556"/>
            <w:vAlign w:val="center"/>
          </w:tcPr>
          <w:p>
            <w:r/>
            <w:r>
              <w:rPr>
                <w:b w:val="0"/>
                <w:sz w:val="18"/>
              </w:rPr>
              <w:t>Approved / Current / RPM-Aligned</w:t>
            </w:r>
          </w:p>
        </w:tc>
      </w:tr>
    </w:tbl>
    <w:p/>
    <w:p/>
    <w:sectPr w:rsidR="00FC693F" w:rsidRPr="0006063C" w:rsidSect="00034616">
      <w:headerReference w:type="default" r:id="rId9"/>
      <w:footerReference w:type="default" r:id="rId10"/>
      <w:pgSz w:w="12240" w:h="15840"/>
      <w:pgMar w:top="1296" w:right="864"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sz w:val="18"/>
      </w:rPr>
      <w:t xml:space="preserve">PACKAGE REGISTER | Approved Package Register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