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6B3D"/>
          <w:sz w:val="42"/>
        </w:rPr>
        <w:t>BARANGAY iSERVE</w:t>
      </w:r>
    </w:p>
    <w:p>
      <w:pPr>
        <w:jc w:val="center"/>
      </w:pPr>
      <w:r>
        <w:rPr>
          <w:b/>
          <w:color w:val="17365D"/>
          <w:sz w:val="26"/>
        </w:rPr>
        <w:t>UNIFIED PLATFORM</w:t>
      </w:r>
    </w:p>
    <w:p>
      <w:pPr>
        <w:jc w:val="center"/>
      </w:pPr>
      <w:r>
        <w:rPr>
          <w:b/>
          <w:color w:val="16794A"/>
          <w:sz w:val="24"/>
        </w:rPr>
        <w:t>UP-SA-00</w:t>
      </w:r>
    </w:p>
    <w:p>
      <w:pPr>
        <w:pStyle w:val="Title"/>
        <w:jc w:val="center"/>
      </w:pPr>
      <w:r>
        <w:t>Shared Platform Systems Analysis Memory Register and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0F6B3D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Document Control Item</w:t>
            </w:r>
          </w:p>
        </w:tc>
        <w:tc>
          <w:tcPr>
            <w:tcW w:type="dxa" w:w="4946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0F6B3D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946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Version</w:t>
            </w:r>
          </w:p>
        </w:tc>
        <w:tc>
          <w:tcPr>
            <w:tcW w:type="dxa" w:w="4946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r>
              <w:t>v0.1c</w:t>
            </w:r>
          </w:p>
        </w:tc>
      </w:tr>
      <w:tr>
        <w:tc>
          <w:tcPr>
            <w:tcW w:type="dxa" w:w="4946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pPr>
              <w:spacing w:after="0"/>
            </w:pPr>
            <w:r>
              <w:rPr>
                <w:sz w:val="19"/>
              </w:rPr>
              <w:t>Status</w:t>
            </w:r>
          </w:p>
        </w:tc>
        <w:tc>
          <w:tcPr>
            <w:tcW w:type="dxa" w:w="4946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r>
              <w:t>Approved Baseline / Current Control Artifact / RPM-Aligned</w:t>
            </w:r>
          </w:p>
        </w:tc>
      </w:tr>
      <w:tr>
        <w:tc>
          <w:tcPr>
            <w:tcW w:type="dxa" w:w="4946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Prepared</w:t>
            </w:r>
          </w:p>
        </w:tc>
        <w:tc>
          <w:tcPr>
            <w:tcW w:type="dxa" w:w="4946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r>
              <w:t>2 August 2026</w:t>
            </w:r>
          </w:p>
        </w:tc>
      </w:tr>
      <w:tr>
        <w:tc>
          <w:tcPr>
            <w:tcW w:type="dxa" w:w="4946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pPr>
              <w:spacing w:after="0"/>
            </w:pPr>
            <w:r>
              <w:rPr>
                <w:sz w:val="19"/>
              </w:rPr>
              <w:t>Program authority</w:t>
            </w:r>
          </w:p>
        </w:tc>
        <w:tc>
          <w:tcPr>
            <w:tcW w:type="dxa" w:w="4946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pPr>
              <w:spacing w:after="0"/>
            </w:pPr>
            <w:r>
              <w:rPr>
                <w:sz w:val="19"/>
              </w:rPr>
              <w:t>UP-PM-00, UP-PM-01 and UP-PM-02 v0.1a — Approved Baseline</w:t>
            </w:r>
          </w:p>
        </w:tc>
      </w:tr>
      <w:tr>
        <w:tc>
          <w:tcPr>
            <w:tcW w:type="dxa" w:w="4946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Repository</w:t>
            </w:r>
          </w:p>
        </w:tc>
        <w:tc>
          <w:tcPr>
            <w:tcW w:type="dxa" w:w="4946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dandomser-hub/iserve-unified-platform</w:t>
            </w:r>
          </w:p>
        </w:tc>
      </w:tr>
      <w:tr>
        <w:tc>
          <w:tcPr>
            <w:tcW w:type="dxa" w:w="4946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pPr>
              <w:spacing w:after="0"/>
            </w:pPr>
            <w:r>
              <w:rPr>
                <w:sz w:val="19"/>
              </w:rPr>
              <w:t>Repository branch</w:t>
            </w:r>
          </w:p>
        </w:tc>
        <w:tc>
          <w:tcPr>
            <w:tcW w:type="dxa" w:w="4946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r>
              <w:t>main; approved package pending controlled GitHub commit and merge</w:t>
            </w:r>
          </w:p>
        </w:tc>
      </w:tr>
    </w:tbl>
    <w:p>
      <w:pPr>
        <w:pStyle w:val="Heading2"/>
      </w:pPr>
      <w:r>
        <w:t>CONTROL NOTE</w:t>
      </w:r>
    </w:p>
    <w:p>
      <w:r>
        <w:t>This controlled minor revision records completion and approval of Shared Platform Foundation Package 1. UP-SA-00, UP-ARCH-00, UP-SA-01, UP-SA-02, UP-SA-03 and UP-SA-04 are approved baselines. UP-ARCH-00 Section 3 remains an extensible planned architecture register. UP-SA-04 decisions D01-D05 are closed, with retention policy and the detailed Dashboard Metric Catalog treated as controlled living areas.</w:t>
      </w:r>
    </w:p>
    <w:p>
      <w:pPr>
        <w:pStyle w:val="Heading1"/>
      </w:pPr>
      <w:r>
        <w:t>1. Purpose and Control Function</w:t>
      </w:r>
    </w:p>
    <w:p>
      <w:r>
        <w:t>This register is the authoritative continuity and decision-control artifact for Shared Platform systems analysis. It governs the common business scope, stakeholders, shared user journeys, dashboard behavior, identity and access requirements, master-data ownership, cross-system responsibilities, shared service requirements, traceability, open issues, and approval status for the Unified Platform foundation.</w:t>
      </w:r>
    </w:p>
    <w:p>
      <w:pPr>
        <w:pStyle w:val="Heading1"/>
      </w:pPr>
      <w:r>
        <w:t>2. Locked Workstream Strategy</w:t>
      </w:r>
    </w:p>
    <w:p>
      <w:pPr>
        <w:pStyle w:val="ListBullet"/>
      </w:pPr>
      <w:r>
        <w:t>Shared Platform analysis defines common requirements once; subordinate DRRM, GAD, Governance and Citizens artifacts reference them rather than restating or redefining them.</w:t>
      </w:r>
    </w:p>
    <w:p>
      <w:pPr>
        <w:pStyle w:val="ListBullet"/>
      </w:pPr>
      <w:r>
        <w:t>Business-system artifacts remain authoritative for domain-specific workflows and data; the Shared Platform owns only common entry, identity, cross-system coordination, shared master data and cross-cutting services.</w:t>
      </w:r>
    </w:p>
    <w:p>
      <w:pPr>
        <w:pStyle w:val="ListBullet"/>
      </w:pPr>
      <w:r>
        <w:t>Authentication is centralized, but authorization remains role-, action-, record-, barangay-, system- and purpose-scoped.</w:t>
      </w:r>
    </w:p>
    <w:p>
      <w:pPr>
        <w:pStyle w:val="ListBullet"/>
      </w:pPr>
      <w:r>
        <w:t>The Unified Dashboard consumes controlled summaries and tasks; it does not become a substitute for system-owned transactional workflows.</w:t>
      </w:r>
    </w:p>
    <w:p>
      <w:pPr>
        <w:pStyle w:val="ListBullet"/>
      </w:pPr>
      <w:r>
        <w:t>Legacy resident/household and document-service capabilities are reusable baselines and must be mapped, not discarded or silently rebuilt.</w:t>
      </w:r>
    </w:p>
    <w:p>
      <w:pPr>
        <w:pStyle w:val="ListBullet"/>
      </w:pPr>
      <w:r>
        <w:t>All shared requirements preserve privacy-by-design, least privilege, auditability, traceability, accessibility, responsive design, Philippine barangay relevance and testability.</w:t>
      </w:r>
    </w:p>
    <w:p>
      <w:pPr>
        <w:pStyle w:val="Heading1"/>
      </w:pPr>
      <w:r>
        <w:t>3. Artifact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0F6B3D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Artifact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0F6B3D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0F6B3D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0F6B3D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UP-SA-00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Shared Platform Systems Analysis Memory Register and Decision Log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r>
              <w:t>v0.1c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r>
              <w:t>Approved / current control artifact / RPM-aligned</w:t>
            </w:r>
          </w:p>
        </w:tc>
      </w:tr>
      <w:tr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pPr>
              <w:spacing w:after="0"/>
            </w:pPr>
            <w:r>
              <w:rPr>
                <w:sz w:val="19"/>
              </w:rPr>
              <w:t>UP-SA-01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pPr>
              <w:spacing w:after="0"/>
            </w:pPr>
            <w:r>
              <w:rPr>
                <w:sz w:val="19"/>
              </w:rPr>
              <w:t>Shared Platform Baseline, Scope, and Operating Model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r>
              <w:t>v0.1a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r>
              <w:t>Approved baseline</w:t>
            </w:r>
          </w:p>
        </w:tc>
      </w:tr>
      <w:tr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UP-SA-02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Unified Dashboard and System Portal Framework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r>
              <w:t>v0.1a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r>
              <w:t>Approved baseline</w:t>
            </w:r>
          </w:p>
        </w:tc>
      </w:tr>
      <w:tr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pPr>
              <w:spacing w:after="0"/>
            </w:pPr>
            <w:r>
              <w:rPr>
                <w:sz w:val="19"/>
              </w:rPr>
              <w:t>UP-SA-03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pPr>
              <w:spacing w:after="0"/>
            </w:pPr>
            <w:r>
              <w:rPr>
                <w:sz w:val="19"/>
              </w:rPr>
              <w:t>Shared Identity, Authentication, Roles, and Access Requirements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r>
              <w:t>v0.1a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r>
              <w:t>Approved baseline</w:t>
            </w:r>
          </w:p>
        </w:tc>
      </w:tr>
      <w:tr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UP-SA-04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Shared Master Data, Data Ownership, and Cross-System Responsibility Matrix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r>
              <w:t>v0.1a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r>
              <w:t>Approved baseline; D01-D05 closed</w:t>
            </w:r>
          </w:p>
        </w:tc>
      </w:tr>
    </w:tbl>
    <w:p>
      <w:pPr>
        <w:pStyle w:val="Heading1"/>
      </w:pPr>
      <w:r>
        <w:t>4. Initial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0F6B3D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Decision ID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0F6B3D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0F6B3D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Effect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0F6B3D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UP-SA-D-001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Define a shared-platform analysis workstream separate from individual systems.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Common requirements are governed once and referenced by all systems.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r/>
            <w:r>
              <w:rPr>
                <w:b w:val="0"/>
                <w:sz w:val="18"/>
              </w:rPr>
              <w:t>Accepted</w:t>
            </w:r>
          </w:p>
        </w:tc>
      </w:tr>
      <w:tr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pPr>
              <w:spacing w:after="0"/>
            </w:pPr>
            <w:r>
              <w:rPr>
                <w:sz w:val="19"/>
              </w:rPr>
              <w:t>UP-SA-D-002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pPr>
              <w:spacing w:after="0"/>
            </w:pPr>
            <w:r>
              <w:rPr>
                <w:sz w:val="19"/>
              </w:rPr>
              <w:t>Use the Unified Dashboard as public landing page and authenticated system portal.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pPr>
              <w:spacing w:after="0"/>
            </w:pPr>
            <w:r>
              <w:rPr>
                <w:sz w:val="19"/>
              </w:rPr>
              <w:t>Public and authenticated states are explicitly separated.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r/>
            <w:r>
              <w:rPr>
                <w:b w:val="0"/>
                <w:sz w:val="18"/>
              </w:rPr>
              <w:t>Accepted</w:t>
            </w:r>
          </w:p>
        </w:tc>
      </w:tr>
      <w:tr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UP-SA-D-003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Reuse the previous auth page as the dedicated Identity and Access Portal.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Preserves approved UI investment while establishing common authentication.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r/>
            <w:r>
              <w:rPr>
                <w:b w:val="0"/>
                <w:sz w:val="18"/>
              </w:rPr>
              <w:t>Accepted</w:t>
            </w:r>
          </w:p>
        </w:tc>
      </w:tr>
      <w:tr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pPr>
              <w:spacing w:after="0"/>
            </w:pPr>
            <w:r>
              <w:rPr>
                <w:sz w:val="19"/>
              </w:rPr>
              <w:t>UP-SA-D-004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pPr>
              <w:spacing w:after="0"/>
            </w:pPr>
            <w:r>
              <w:rPr>
                <w:sz w:val="19"/>
              </w:rPr>
              <w:t>Keep transactional ownership in the appropriate business system.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pPr>
              <w:spacing w:after="0"/>
            </w:pPr>
            <w:r>
              <w:rPr>
                <w:sz w:val="19"/>
              </w:rPr>
              <w:t>Dashboard and shared services cannot directly mutate domain records except through controlled contracts.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r/>
            <w:r>
              <w:rPr>
                <w:b w:val="0"/>
                <w:sz w:val="18"/>
              </w:rPr>
              <w:t>Accepted</w:t>
            </w:r>
          </w:p>
        </w:tc>
      </w:tr>
      <w:tr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UP-SA-D-005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Adopt one authoritative owner per shared record family.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Prevents silent duplication and inconsistent definitions.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r/>
            <w:r>
              <w:rPr>
                <w:b w:val="0"/>
                <w:sz w:val="18"/>
              </w:rPr>
              <w:t>Accepted</w:t>
            </w:r>
          </w:p>
        </w:tc>
      </w:tr>
      <w:tr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pPr>
              <w:spacing w:after="0"/>
            </w:pPr>
            <w:r>
              <w:rPr>
                <w:sz w:val="19"/>
              </w:rPr>
              <w:t>UP-SA-D-006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pPr>
              <w:spacing w:after="0"/>
            </w:pPr>
            <w:r>
              <w:rPr>
                <w:sz w:val="19"/>
              </w:rPr>
              <w:t>Use centralized Laravel Auth in MVP with later Keycloak readiness.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pPr>
              <w:spacing w:after="0"/>
            </w:pPr>
            <w:r>
              <w:rPr>
                <w:sz w:val="19"/>
              </w:rPr>
              <w:t>Provides one sign-in experience without prematurely introducing external IdP complexity.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r/>
            <w:r>
              <w:rPr>
                <w:b w:val="0"/>
                <w:sz w:val="18"/>
              </w:rPr>
              <w:t>Accepted</w:t>
            </w:r>
          </w:p>
        </w:tc>
      </w:tr>
      <w:tr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UP-SA-D-007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Approve UP-SA-00 and UP-SA-01 as Shared Platform baselines.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Establishes the current analysis control and operating-model baselines.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Accepted</w:t>
            </w:r>
          </w:p>
        </w:tc>
      </w:tr>
      <w:tr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UP-SA-D-008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Approve UP-SA-04-D01 through D05.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Closes field sharing, public profile, retention/legal hold, identifier/scope and Dashboard metric governance decisions.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Accepted</w:t>
            </w:r>
          </w:p>
        </w:tc>
      </w:tr>
      <w:tr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UP-SA-D-009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Treat the detailed Dashboard Metric Catalog as a controlled living artifact.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Allows progressive metric refinement without reopening the governing decision.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Accepted</w:t>
            </w:r>
          </w:p>
        </w:tc>
      </w:tr>
      <w:tr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UP-SA-D-010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Adopt the RPM-Aligned Progressive Project Lifecycle as the governing delivery method for the Shared Platform and every succeeding work package.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Each phase and package must define Result, Purpose, Massive Action Plan, evidence, exit gate, dependencies and non-goals while preserving approved systems-analysis, architecture, security, privacy and change-control disciplines.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Accepted — 2 August 2026</w:t>
            </w:r>
          </w:p>
        </w:tc>
      </w:tr>
    </w:tbl>
    <w:p>
      <w:pPr>
        <w:pStyle w:val="Heading1"/>
      </w:pPr>
      <w:r>
        <w:t>5. Open Issues and Approval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0F6B3D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298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0F6B3D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Issue / Gate</w:t>
            </w:r>
          </w:p>
        </w:tc>
        <w:tc>
          <w:tcPr>
            <w:tcW w:type="dxa" w:w="3298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0F6B3D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Required decision or evidence</w:t>
            </w:r>
          </w:p>
        </w:tc>
      </w:tr>
      <w:tr>
        <w:tc>
          <w:tcPr>
            <w:tcW w:type="dxa" w:w="3298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UP-SA-O-001</w:t>
            </w:r>
          </w:p>
        </w:tc>
        <w:tc>
          <w:tcPr>
            <w:tcW w:type="dxa" w:w="3298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Initial unified role catalog</w:t>
            </w:r>
          </w:p>
        </w:tc>
        <w:tc>
          <w:tcPr>
            <w:tcW w:type="dxa" w:w="3298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r>
              <w:t>Closed by approval of UP-SA-03 v0.1a; detailed role catalog may evolve through controlled revision.</w:t>
            </w:r>
          </w:p>
        </w:tc>
      </w:tr>
      <w:tr>
        <w:tc>
          <w:tcPr>
            <w:tcW w:type="dxa" w:w="3298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pPr>
              <w:spacing w:after="0"/>
            </w:pPr>
            <w:r>
              <w:rPr>
                <w:sz w:val="19"/>
              </w:rPr>
              <w:t>UP-SA-O-002</w:t>
            </w:r>
          </w:p>
        </w:tc>
        <w:tc>
          <w:tcPr>
            <w:tcW w:type="dxa" w:w="3298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pPr>
              <w:spacing w:after="0"/>
            </w:pPr>
            <w:r>
              <w:rPr>
                <w:sz w:val="19"/>
              </w:rPr>
              <w:t>Barangay and tenant scope</w:t>
            </w:r>
          </w:p>
        </w:tc>
        <w:tc>
          <w:tcPr>
            <w:tcW w:type="dxa" w:w="3298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r/>
            <w:r>
              <w:rPr>
                <w:b w:val="0"/>
                <w:sz w:val="18"/>
              </w:rPr>
              <w:t>Partially closed by UP-SA-04-D04; detailed tenant/deployment isolation remains architecture work.</w:t>
            </w:r>
          </w:p>
        </w:tc>
      </w:tr>
      <w:tr>
        <w:tc>
          <w:tcPr>
            <w:tcW w:type="dxa" w:w="3298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UP-SA-O-003</w:t>
            </w:r>
          </w:p>
        </w:tc>
        <w:tc>
          <w:tcPr>
            <w:tcW w:type="dxa" w:w="3298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Resident-account linking</w:t>
            </w:r>
          </w:p>
        </w:tc>
        <w:tc>
          <w:tcPr>
            <w:tcW w:type="dxa" w:w="3298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r/>
            <w:r>
              <w:rPr>
                <w:b w:val="0"/>
                <w:sz w:val="18"/>
              </w:rPr>
              <w:t>Retain open: resident-account linking verification and exceptions remain for Citizens design.</w:t>
            </w:r>
          </w:p>
        </w:tc>
      </w:tr>
      <w:tr>
        <w:tc>
          <w:tcPr>
            <w:tcW w:type="dxa" w:w="3298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pPr>
              <w:spacing w:after="0"/>
            </w:pPr>
            <w:r>
              <w:rPr>
                <w:sz w:val="19"/>
              </w:rPr>
              <w:t>UP-SA-O-004</w:t>
            </w:r>
          </w:p>
        </w:tc>
        <w:tc>
          <w:tcPr>
            <w:tcW w:type="dxa" w:w="3298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pPr>
              <w:spacing w:after="0"/>
            </w:pPr>
            <w:r>
              <w:rPr>
                <w:sz w:val="19"/>
              </w:rPr>
              <w:t>Cross-system dashboard metrics</w:t>
            </w:r>
          </w:p>
        </w:tc>
        <w:tc>
          <w:tcPr>
            <w:tcW w:type="dxa" w:w="3298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r/>
            <w:r>
              <w:rPr>
                <w:b w:val="0"/>
                <w:sz w:val="18"/>
              </w:rPr>
              <w:t>Closed by UP-SA-04-D05; detailed catalog is a controlled living artifact.</w:t>
            </w:r>
          </w:p>
        </w:tc>
      </w:tr>
      <w:tr>
        <w:tc>
          <w:tcPr>
            <w:tcW w:type="dxa" w:w="3298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UP-SA-O-005</w:t>
            </w:r>
          </w:p>
        </w:tc>
        <w:tc>
          <w:tcPr>
            <w:tcW w:type="dxa" w:w="3298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Shared search</w:t>
            </w:r>
          </w:p>
        </w:tc>
        <w:tc>
          <w:tcPr>
            <w:tcW w:type="dxa" w:w="3298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r/>
            <w:r>
              <w:rPr>
                <w:b w:val="0"/>
                <w:sz w:val="18"/>
              </w:rPr>
              <w:t>Retain open: shared-search record classes and permissions require a separate controlled artifact.</w:t>
            </w:r>
          </w:p>
        </w:tc>
      </w:tr>
      <w:tr>
        <w:tc>
          <w:tcPr>
            <w:tcW w:type="dxa" w:w="3298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pPr>
              <w:spacing w:after="0"/>
            </w:pPr>
            <w:r>
              <w:rPr>
                <w:sz w:val="19"/>
              </w:rPr>
              <w:t>UP-SA-O-006</w:t>
            </w:r>
          </w:p>
        </w:tc>
        <w:tc>
          <w:tcPr>
            <w:tcW w:type="dxa" w:w="3298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pPr>
              <w:spacing w:after="0"/>
            </w:pPr>
            <w:r>
              <w:rPr>
                <w:sz w:val="19"/>
              </w:rPr>
              <w:t>Approval of Package 1</w:t>
            </w:r>
          </w:p>
        </w:tc>
        <w:tc>
          <w:tcPr>
            <w:tcW w:type="dxa" w:w="3298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</w:tcPr>
          <w:p>
            <w:r>
              <w:t>Closed: all Shared Platform Foundation Package 1 artifacts are approved baselines.</w:t>
            </w:r>
          </w:p>
        </w:tc>
      </w:tr>
    </w:tbl>
    <w:p>
      <w:pPr>
        <w:pStyle w:val="Heading1"/>
      </w:pPr>
      <w:r>
        <w:t>6. RPM Alignment and Lifecycle Position</w:t>
      </w:r>
    </w:p>
    <w:p>
      <w:pPr/>
      <w:r>
        <w:t>Shared Platform Foundation Package 1 is closed under the RPM-Aligned Progressive Project Lifecycle. RPM is applied as a governance overlay and does not supersede the approved Unified Platform scope, Shared Platform requirements, architecture baseline, privacy controls, technical standards or repository change-control rules.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shd w:fill="1F4E3D"/>
          </w:tcPr>
          <w:p>
            <w:r/>
            <w:r>
              <w:rPr>
                <w:b/>
                <w:sz w:val="18"/>
              </w:rPr>
              <w:t>RPM Element</w:t>
            </w:r>
          </w:p>
        </w:tc>
        <w:tc>
          <w:tcPr>
            <w:tcW w:type="dxa" w:w="4946"/>
            <w:vAlign w:val="center"/>
            <w:shd w:fill="1F4E3D"/>
          </w:tcPr>
          <w:p>
            <w:r/>
            <w:r>
              <w:rPr>
                <w:b/>
                <w:sz w:val="18"/>
              </w:rPr>
              <w:t>Controlled Package 1 Position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An approved, traceable and implementation-ready Shared Platform foundation defining common scope, Dashboard, identity and access, shared-data ownership, identifier rules, retention governance and cross-system controls.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Prevent conflicting identity, authorization, data, audit, reporting and integration mechanisms; preserve reusable legacy capabilities; and establish a safe foundation before detailed architecture or implementation.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Massive Action Plan completed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Created and approved UP-SA-00, UP-ARCH-00 and UP-SA-01 through UP-SA-04; closed UP-SA-04 decisions D01-D05; issued approval revisions; established package and repository controls.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Completion evidence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Approved controlled artifacts, version and approval history, package register, reviewed downloadable package and pending GitHub publication gate.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Exit gate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All six Package 1 artifacts approved; open decisions either closed or explicitly carried forward as controlled living matters; no application-code change claimed.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Next lifecycle position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Shared Platform Architecture Package 1, governed by its own Result, Purpose, Massive Action Plan, evidence, dependencies, non-goals and exit gate.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b/>
                <w:sz w:val="18"/>
              </w:rPr>
              <w:t>Governing rule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18"/>
              </w:rPr>
              <w:t>Every succeeding documentation, architecture, backlog, implementation, validation, deployment and improvement package shall include an RPM-aligned control block and verifiable completion evidence.</w:t>
            </w:r>
          </w:p>
        </w:tc>
      </w:tr>
    </w:tbl>
    <w:p>
      <w:pPr>
        <w:pStyle w:val="Heading1"/>
      </w:pPr>
      <w:r>
        <w:t>7.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0F6B3D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0F6B3D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0F6B3D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Change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0F6B3D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v0.1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29 July 2026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Initial Shared Platform systems-analysis control baseline.</w:t>
            </w:r>
          </w:p>
        </w:tc>
        <w:tc>
          <w:tcPr>
            <w:tcW w:type="dxa" w:w="2473"/>
            <w:vAlign w:val="center"/>
            <w:tcBorders>
              <w:top w:val="single" w:sz="4" w:color="B7C7BD"/>
              <w:left w:val="single" w:sz="4" w:color="B7C7BD"/>
              <w:bottom w:val="single" w:sz="4" w:color="B7C7BD"/>
              <w:right w:val="single" w:sz="4" w:color="B7C7BD"/>
            </w:tcBorders>
            <w:shd w:fill="EAF4EE"/>
          </w:tcPr>
          <w:p>
            <w:pPr>
              <w:spacing w:after="0"/>
            </w:pPr>
            <w:r>
              <w:rPr>
                <w:sz w:val="19"/>
              </w:rPr>
              <w:t>Draft for Review and Approval</w:t>
            </w:r>
          </w:p>
        </w:tc>
      </w:tr>
      <w:tr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v0.1a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2 August 2026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Recorded approvals, artifact statuses and UP-SA-04 decisions D01-D05; retained remaining review gates.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Approved Baseline</w:t>
            </w:r>
          </w:p>
        </w:tc>
      </w:tr>
      <w:tr>
        <w:tc>
          <w:tcPr>
            <w:tcW w:type="dxa" w:w="2473"/>
          </w:tcPr>
          <w:p>
            <w:r>
              <w:t>v0.1b</w:t>
            </w:r>
          </w:p>
        </w:tc>
        <w:tc>
          <w:tcPr>
            <w:tcW w:type="dxa" w:w="2473"/>
          </w:tcPr>
          <w:p>
            <w:r>
              <w:t>2 August 2026</w:t>
            </w:r>
          </w:p>
        </w:tc>
        <w:tc>
          <w:tcPr>
            <w:tcW w:type="dxa" w:w="2473"/>
          </w:tcPr>
          <w:p>
            <w:r>
              <w:t>Recorded full Package 1 approval and current control status.</w:t>
            </w:r>
          </w:p>
        </w:tc>
        <w:tc>
          <w:tcPr>
            <w:tcW w:type="dxa" w:w="2473"/>
          </w:tcPr>
          <w:p>
            <w:r>
              <w:t>Approved Baseline / Current</w:t>
            </w:r>
          </w:p>
        </w:tc>
      </w:tr>
      <w:tr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v0.1c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2 August 2026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Closed Shared Platform Foundation Package 1 under the RPM-Aligned Progressive Project Lifecycle and established RPM governance for succeeding work packages.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Approved Baseline / Current / RPM-Aligned</w:t>
            </w:r>
          </w:p>
        </w:tc>
      </w:tr>
    </w:tbl>
    <w:p/>
    <w:p/>
    <w:sectPr w:rsidR="00FC693F" w:rsidRPr="0006063C" w:rsidSect="00034616">
      <w:headerReference w:type="default" r:id="rId9"/>
      <w:footerReference w:type="default" r:id="rId10"/>
      <w:pgSz w:w="11909" w:h="16834"/>
      <w:pgMar w:top="1296" w:right="864" w:bottom="720" w:left="1152" w:header="547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sz w:val="18"/>
      </w:rPr>
      <w:t xml:space="preserve">UP-SA-00 | Approved Baseline | 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Barangay iSERVE Unified Platform | UP-SA-00 | v0.1c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6B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7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F6B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