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thick" w:color="2E75B6" w:sz="12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株式運用月次レポート　2026年3月</w:t>
      </w:r>
    </w:p>
    <w:p>
      <w:pPr>
        <w:spacing w:after="300" w:before="8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記録開始日：2026年3月21日　　運用スタイル：中期・中リスク</w:t>
      </w:r>
    </w:p>
    <w:p>
      <w:pPr>
        <w:pBdr>
          <w:bottom w:val="single" w:color="2E75B6" w:sz="8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  <w:u w:val="single" w:color="2E75B6"/>
        </w:rPr>
        <w:t xml:space="preserve">第1章　月間パフォーマンスサマリー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1-1. KPI サマリー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評価総額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月間損益額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月間損益率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含み益銘柄数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color="DEE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¥712,470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-4,743円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-0.66%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color="DEE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3銘柄 / 12銘柄</w:t>
            </w:r>
          </w:p>
        </w:tc>
      </w:tr>
    </w:tbl>
    <w:p>
      <w:pPr>
        <w:spacing w:after="6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1-2. 週次評価額推移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記録日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評価総額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損益額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損益率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第1週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2026/3/21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¥712,470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-4,743円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-0.66%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初回記録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第2週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記録予定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第3週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記録予定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第4週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記録予定</w:t>
            </w:r>
          </w:p>
        </w:tc>
      </w:tr>
    </w:tbl>
    <w:p>
      <w:pPr>
        <w:spacing w:after="6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1-3. 銘柄別損益内訳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コード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銘柄名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株数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取得総額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評価額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損益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損益率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セクター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290A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Synspective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¥124,500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¥136,700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+12,200円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+9.80%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宇宙・防衛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4661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オリエンタルランド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17.88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¥49,999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¥48,712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-1,287円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-2.60%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エンタメ・観光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6146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ディスコ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¥30,000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¥28,803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-1,197円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-4.00%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半導体製造装置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6460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セガサミーHD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0.751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¥1,914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¥1,915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+1円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+0.10%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エンタメ・ゲーム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6758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ソニーグループ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¥163,000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¥163,550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+550円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+0.30%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電機・エンタメ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6857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アドバンテスト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1.89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¥49,999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¥45,402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-4,597円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-9.20%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半導体製造装置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6954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ファナック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¥49,999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¥42,933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-7,066円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-14.10%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産業用ロボット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7011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三菱重工業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19.59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¥99,999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¥94,984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-5,015円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-5.00%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重工・防衛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7735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SCREENホールディングス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¥29,999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¥26,656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-3,343円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-11.10%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半導体製造装置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7974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任天堂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11.73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¥99,999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¥114,222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+14,223円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+14.20%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ゲーム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8035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東京エレクトロン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¥10,000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¥8,984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-1,016円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-10.20%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半導体製造装置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9983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ファーストリテイリング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0.149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¥10,000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¥9,504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-496円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-5.00%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小売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合計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¥717,213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¥712,470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-4,743円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-0.66%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※ 本月は初回記録のため、月間損益は取得時点からの評価損益を示しています。</w:t>
      </w:r>
    </w:p>
    <w:p>
      <w:pPr>
        <w:pBdr>
          <w:bottom w:val="single" w:color="2E75B6" w:sz="8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  <w:u w:val="single" w:color="2E75B6"/>
        </w:rPr>
        <w:t xml:space="preserve">第2章　AIアドバイスの的中率・分析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2-1. 月間アドバイス集計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推奨件数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〇 的中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△ 概ね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× 外れ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的中率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12件（初回）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評価中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【初回月のため評価基準の設定】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第1週は全銘柄「保有継続」として記録（初回基準点）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第2週以降の週次レポートから〇△×評価を積み上げ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的中率 = (〇 + △) ÷ 総推奨件数</w:t>
      </w:r>
    </w:p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【AI情報整理の方針】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AIは投資推奨ではなく「情報整理・リスク観点・判断材料の提示」に特化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最終的な売買判断はユーザー自身が行うことを前提とする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アドバイスのズレが生じた場合は翌週のレポートで原因分析を行う</w:t>
      </w:r>
    </w:p>
    <w:p>
      <w:pPr>
        <w:pBdr>
          <w:bottom w:val="single" w:color="2E75B6" w:sz="8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  <w:u w:val="single" w:color="2E75B6"/>
        </w:rPr>
        <w:t xml:space="preserve">第3章　今月の成功銘柄・失敗銘柄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成功銘柄（含み益上位）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銘柄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損益額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損益率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主な要因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7974 任天堂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+14,223円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+14.2%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Nintendo Switch 2発表・ゲーム市場拡大期待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290A Synspective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+12,200円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+9.8%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宇宙・防衛関連への注目度上昇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6758 ソニーグループ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+550円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+0.3%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エンタメ・半導体部門の底堅さ</w:t>
            </w:r>
          </w:p>
        </w:tc>
      </w:tr>
    </w:tbl>
    <w:p>
      <w:pPr>
        <w:spacing w:after="6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要注意銘柄（含み損上位）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銘柄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損益額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損益率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主な要因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6954 ファナック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-7,066円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-14.1%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中国需要減速・自動化投資先送り懸念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7011 三菱重工業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-5,015円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-5.0%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防衛予算期待一巡・株価調整局面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6857 アドバンテスト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-4,597円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-9.2%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半導体市況の不透明感・TSMCガイダンス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※ 初回記録のため「失敗」確定ではなく、中期保有前提の含み損として記録。来月以降のトレンドで判断。</w:t>
      </w:r>
    </w:p>
    <w:p>
      <w:pPr>
        <w:pBdr>
          <w:bottom w:val="single" w:color="2E75B6" w:sz="8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  <w:u w:val="single" w:color="2E75B6"/>
        </w:rPr>
        <w:t xml:space="preserve">第4章　来月に向けた改善アクション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4-1. ポートフォリオ構成の改善点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【セクター集中リスク】半導体製造装置（6146・6857・7735・8035）が取得総額の21%を占める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→ 来月の動向次第では一部整理も検討材料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【分散の方向性】宇宙・防衛（290A・7011）と半導体の2軸集中を意識する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現金比率が記録されていないため、来週より現金残高の入力を開始する</w:t>
      </w:r>
    </w:p>
    <w:p>
      <w:pPr>
        <w:spacing w:after="6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4-2. AI情報整理の精度向上策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週次レポートのweb検索精度を高めるため、銘柄ごとに決算カレンダーを事前確認する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マクロ環境（日経平均・為替・米国金利）の週次記録を開始する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アドバイスのズレ原因を類型化（マクロ要因 / 個別材料 / タイミング）していく</w:t>
      </w:r>
    </w:p>
    <w:p>
      <w:pPr>
        <w:spacing w:after="6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4-3. 来月の重点観察銘柄リスト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銘柄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チェックポイント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判断目安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6954 ファナック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中国向け受注回復の有無・4Q決算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6,000円回復なら継続。5,500円割れで見直し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7735 SCREEN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半導体装置受注動向・顧客ガイダンス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20,000円割れで損切り検討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7974 任天堂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Switch2発売時期確認・初動売上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10,500円以上なら利益確定検討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290A Synspective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衛星打ち上げ進捗・受注状況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1,200円割れで見直し</w:t>
            </w:r>
          </w:p>
        </w:tc>
      </w:tr>
    </w:tbl>
    <w:p>
      <w:pPr>
        <w:pBdr>
          <w:bottom w:val="single" w:color="2E75B6" w:sz="8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  <w:u w:val="single" w:color="2E75B6"/>
        </w:rPr>
        <w:t xml:space="preserve">第5章　ポートフォリオ構成の推移グラフコメント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5-1. セクター構成比（取得総額ベース）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セクター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取得総額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構成比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宇宙・防衛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¥124,500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17.4%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エンタメ・観光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¥49,999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半導体製造装置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¥119,998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16.7%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エンタメ・ゲーム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¥1,914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電機・エンタメ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¥163,000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22.7%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産業用ロボット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¥49,999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重工・防衛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¥99,999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13.9%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ゲーム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¥99,999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13.9%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小売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¥10,000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合計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¥717,213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【集中リスクコメント】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半導体製造装置セクターが最多（6146・6857・7735・8035の合計：約120,000円・16.7%）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防衛・重工セクター（290A・7011）が取得総額の31%（224,499円）を占める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ゲーム・エンタメセクター（4661・6460・7974）も構成比高め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→ 来月以降、セクター分散を意識した銘柄入替を検討材料として提示する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※ グラフは次回以降のExcelデータ蓄積後に自動生成予定。</w:t>
      </w:r>
    </w:p>
    <w:p>
      <w:pPr>
        <w:pBdr>
          <w:bottom w:val="single" w:color="2E75B6" w:sz="8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  <w:u w:val="single" w:color="2E75B6"/>
        </w:rPr>
        <w:t xml:space="preserve">Appendix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運用ログ記録ルール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週次ログ：毎週末（金曜日）に株式運用ログ_yyyymm.xlsxを更新する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月次レポート：毎月最終週に本レポートを更新・保存する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ファイル命名：株式運用ログ_yyyymm.xlsx / 株式運用月次レポート_yyyy年m月.docx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フォルダ構造：株売買アドバイス/yyyymm/ 配下に格納する</w:t>
      </w:r>
    </w:p>
    <w:p>
      <w:pPr>
        <w:spacing w:after="6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免責事項</w:t>
      </w:r>
    </w:p>
    <w:p>
      <w:pPr>
        <w:pBdr>
          <w:top w:val="single" w:color="BFBFBF" w:sz="4"/>
          <w:bottom w:val="single" w:color="BFBFBF" w:sz="4"/>
        </w:pBdr>
        <w:spacing w:after="60" w:before="60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【免責事項】本レポートはAIによる情報整理・分析補助を目的としたものであり、特定の銘柄の売買を推奨するものではありません。最終的な投資判断はすべてご自身の責任において行ってください。AIは投資アドバイザーではありません。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【免責事項】本レポートはAIによる情報整理・分析補助を目的としたものであり、特定の銘柄の売買を推奨するものではありません。最終的な投資判断はすべてご自身の責任において行ってください。AIは投資アドバイザーではありません。    </w:t>
    </w:r>
    <w:r>
      <w:rPr>
        <w:rFonts w:ascii="Arial" w:cs="Arial" w:eastAsia="Arial" w:hAnsi="Arial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4"/>
        <w:szCs w:val="14"/>
      </w:rPr>
      <w:t xml:space="preserve"> / </w:t>
    </w:r>
    <w:r>
      <w:rPr>
        <w:rFonts w:ascii="Arial" w:cs="Arial" w:eastAsia="Arial" w:hAnsi="Arial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jc w:val="center"/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株式運用月次レポート　2026年3月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株式運用月次レポート　2026年3月</dc:title>
  <dc:creator>Claude Code Stock Assistant</dc:creator>
  <dc:description>株式運用月次レポート - AI補助による情報整理</dc:description>
  <cp:lastModifiedBy>Un-named</cp:lastModifiedBy>
  <cp:revision>1</cp:revision>
  <dcterms:created xsi:type="dcterms:W3CDTF">2026-03-21T14:27:23.674Z</dcterms:created>
  <dcterms:modified xsi:type="dcterms:W3CDTF">2026-03-21T14:27:23.675Z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