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0E439" w14:textId="77777777" w:rsidR="00A9189D" w:rsidRPr="00A9189D" w:rsidRDefault="00A9189D" w:rsidP="00A9189D">
      <w:pPr>
        <w:jc w:val="center"/>
        <w:rPr>
          <w:sz w:val="24"/>
          <w:szCs w:val="24"/>
        </w:rPr>
      </w:pPr>
      <w:r w:rsidRPr="00415415">
        <w:rPr>
          <w:color w:val="4472C4" w:themeColor="accent1"/>
          <w:sz w:val="24"/>
          <w:szCs w:val="24"/>
        </w:rPr>
        <w:t xml:space="preserve">Please complete the fields shaded blue. </w:t>
      </w:r>
      <w:r w:rsidRPr="00A9189D">
        <w:rPr>
          <w:sz w:val="24"/>
          <w:szCs w:val="24"/>
        </w:rPr>
        <w:t>K&amp;IS will complete the fields in white.</w:t>
      </w:r>
    </w:p>
    <w:tbl>
      <w:tblPr>
        <w:tblStyle w:val="TableGrid"/>
        <w:tblW w:w="11158" w:type="dxa"/>
        <w:tblInd w:w="-99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4A0" w:firstRow="1" w:lastRow="0" w:firstColumn="1" w:lastColumn="0" w:noHBand="0" w:noVBand="1"/>
      </w:tblPr>
      <w:tblGrid>
        <w:gridCol w:w="3405"/>
        <w:gridCol w:w="7747"/>
        <w:gridCol w:w="6"/>
      </w:tblGrid>
      <w:tr w:rsidR="00A9189D" w:rsidRPr="00A9189D" w14:paraId="255FB280" w14:textId="77777777" w:rsidTr="00CC307B">
        <w:tc>
          <w:tcPr>
            <w:tcW w:w="11158" w:type="dxa"/>
            <w:gridSpan w:val="3"/>
            <w:hideMark/>
          </w:tcPr>
          <w:p w14:paraId="3E503074" w14:textId="77777777" w:rsidR="00A9189D" w:rsidRPr="00A9189D" w:rsidRDefault="00A9189D" w:rsidP="00CC307B">
            <w:pPr>
              <w:autoSpaceDE w:val="0"/>
              <w:autoSpaceDN w:val="0"/>
              <w:adjustRightInd w:val="0"/>
              <w:spacing w:before="100" w:after="100"/>
              <w:jc w:val="center"/>
              <w:rPr>
                <w:rFonts w:asciiTheme="majorHAnsi" w:hAnsiTheme="majorHAnsi" w:cstheme="minorHAnsi"/>
                <w:b/>
                <w:sz w:val="24"/>
                <w:szCs w:val="24"/>
                <w:lang w:val="en-CA"/>
              </w:rPr>
            </w:pPr>
            <w:bookmarkStart w:id="0" w:name="_Hlk1635939"/>
            <w:r w:rsidRPr="00A9189D">
              <w:rPr>
                <w:rFonts w:asciiTheme="majorHAnsi" w:hAnsiTheme="majorHAnsi" w:cstheme="minorHAnsi"/>
                <w:b/>
                <w:sz w:val="24"/>
                <w:szCs w:val="24"/>
                <w:lang w:val="en-CA"/>
              </w:rPr>
              <w:t>Summary Metadata</w:t>
            </w:r>
          </w:p>
        </w:tc>
      </w:tr>
      <w:tr w:rsidR="00E240B5" w:rsidRPr="00E0541E" w14:paraId="672AE4B8" w14:textId="77777777" w:rsidTr="00CC307B">
        <w:trPr>
          <w:gridAfter w:val="1"/>
          <w:wAfter w:w="6" w:type="dxa"/>
        </w:trPr>
        <w:tc>
          <w:tcPr>
            <w:tcW w:w="3405" w:type="dxa"/>
            <w:hideMark/>
          </w:tcPr>
          <w:p w14:paraId="634FA29A" w14:textId="77777777" w:rsidR="00E240B5" w:rsidRPr="00A9189D" w:rsidRDefault="00E240B5" w:rsidP="00E240B5">
            <w:pPr>
              <w:tabs>
                <w:tab w:val="left" w:pos="555"/>
              </w:tabs>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 xml:space="preserve">Title </w:t>
            </w:r>
          </w:p>
          <w:p w14:paraId="011DE071" w14:textId="77777777" w:rsidR="00E240B5" w:rsidRPr="00A9189D" w:rsidRDefault="00E240B5" w:rsidP="00E240B5">
            <w:pPr>
              <w:tabs>
                <w:tab w:val="left" w:pos="555"/>
              </w:tabs>
              <w:autoSpaceDE w:val="0"/>
              <w:autoSpaceDN w:val="0"/>
              <w:adjustRightInd w:val="0"/>
              <w:spacing w:before="100" w:after="100"/>
              <w:rPr>
                <w:rFonts w:asciiTheme="majorHAnsi" w:hAnsiTheme="majorHAnsi" w:cstheme="minorHAnsi"/>
                <w:sz w:val="24"/>
                <w:szCs w:val="24"/>
                <w:lang w:val="en-CA"/>
              </w:rPr>
            </w:pPr>
            <w:r w:rsidRPr="00A9189D">
              <w:rPr>
                <w:rFonts w:asciiTheme="majorHAnsi" w:hAnsiTheme="majorHAnsi" w:cstheme="minorHAnsi"/>
                <w:i/>
                <w:sz w:val="24"/>
                <w:szCs w:val="24"/>
                <w:lang w:val="en-CA"/>
              </w:rPr>
              <w:t xml:space="preserve">Title of the publication supported by the data and programs </w:t>
            </w:r>
          </w:p>
        </w:tc>
        <w:tc>
          <w:tcPr>
            <w:tcW w:w="7747" w:type="dxa"/>
            <w:shd w:val="clear" w:color="auto" w:fill="auto"/>
          </w:tcPr>
          <w:p w14:paraId="4054CAAB" w14:textId="77777777" w:rsidR="00E91A0E" w:rsidRDefault="00E91A0E" w:rsidP="002F36FB">
            <w:pPr>
              <w:autoSpaceDE w:val="0"/>
              <w:autoSpaceDN w:val="0"/>
              <w:adjustRightInd w:val="0"/>
              <w:spacing w:before="100" w:after="100"/>
              <w:rPr>
                <w:rFonts w:asciiTheme="majorHAnsi" w:hAnsiTheme="majorHAnsi" w:cstheme="majorHAnsi"/>
                <w:sz w:val="24"/>
                <w:szCs w:val="24"/>
              </w:rPr>
            </w:pPr>
          </w:p>
          <w:p w14:paraId="7237F124" w14:textId="283625CC" w:rsidR="006A77DA" w:rsidRPr="00430EA9" w:rsidRDefault="00E91A0E" w:rsidP="002F36FB">
            <w:pPr>
              <w:autoSpaceDE w:val="0"/>
              <w:autoSpaceDN w:val="0"/>
              <w:adjustRightInd w:val="0"/>
              <w:spacing w:before="100" w:after="100"/>
              <w:rPr>
                <w:rFonts w:asciiTheme="majorHAnsi" w:hAnsiTheme="majorHAnsi" w:cstheme="majorHAnsi"/>
                <w:sz w:val="24"/>
                <w:szCs w:val="24"/>
              </w:rPr>
            </w:pPr>
            <w:r w:rsidRPr="00E91A0E">
              <w:rPr>
                <w:rFonts w:asciiTheme="majorHAnsi" w:hAnsiTheme="majorHAnsi" w:cstheme="majorHAnsi"/>
                <w:sz w:val="24"/>
                <w:szCs w:val="24"/>
              </w:rPr>
              <w:t>An Exploration of First Nations Reserves and Access to Cash</w:t>
            </w:r>
          </w:p>
        </w:tc>
      </w:tr>
      <w:tr w:rsidR="00E240B5" w:rsidRPr="00C1017B" w14:paraId="7A0B359D" w14:textId="77777777" w:rsidTr="00CC307B">
        <w:trPr>
          <w:gridAfter w:val="1"/>
          <w:wAfter w:w="6" w:type="dxa"/>
        </w:trPr>
        <w:tc>
          <w:tcPr>
            <w:tcW w:w="3405" w:type="dxa"/>
          </w:tcPr>
          <w:p w14:paraId="739548C6" w14:textId="77777777" w:rsidR="00E240B5" w:rsidRPr="00A9189D" w:rsidRDefault="00E240B5" w:rsidP="00E240B5">
            <w:pPr>
              <w:autoSpaceDE w:val="0"/>
              <w:autoSpaceDN w:val="0"/>
              <w:adjustRightInd w:val="0"/>
              <w:spacing w:before="100" w:after="100"/>
              <w:rPr>
                <w:rFonts w:asciiTheme="majorHAnsi" w:hAnsiTheme="majorHAnsi" w:cstheme="minorHAnsi"/>
                <w:i/>
                <w:sz w:val="24"/>
                <w:szCs w:val="24"/>
              </w:rPr>
            </w:pPr>
            <w:r w:rsidRPr="00A9189D">
              <w:rPr>
                <w:rFonts w:asciiTheme="majorHAnsi" w:hAnsiTheme="majorHAnsi" w:cstheme="minorHAnsi"/>
                <w:b/>
                <w:sz w:val="24"/>
                <w:szCs w:val="24"/>
              </w:rPr>
              <w:t xml:space="preserve">Author(s) </w:t>
            </w:r>
          </w:p>
        </w:tc>
        <w:tc>
          <w:tcPr>
            <w:tcW w:w="7747" w:type="dxa"/>
            <w:shd w:val="clear" w:color="auto" w:fill="auto"/>
          </w:tcPr>
          <w:p w14:paraId="4115BD47" w14:textId="5915300C" w:rsidR="00E240B5" w:rsidRPr="002B0E41" w:rsidRDefault="00E91A0E" w:rsidP="002F36FB">
            <w:pPr>
              <w:autoSpaceDE w:val="0"/>
              <w:autoSpaceDN w:val="0"/>
              <w:adjustRightInd w:val="0"/>
              <w:spacing w:before="100" w:after="100"/>
              <w:rPr>
                <w:rFonts w:asciiTheme="majorHAnsi" w:hAnsiTheme="majorHAnsi" w:cstheme="majorHAnsi"/>
                <w:sz w:val="24"/>
                <w:szCs w:val="24"/>
                <w:lang w:val="en-CA"/>
              </w:rPr>
            </w:pPr>
            <w:r w:rsidRPr="00E91A0E">
              <w:rPr>
                <w:rFonts w:asciiTheme="majorHAnsi" w:hAnsiTheme="majorHAnsi" w:cstheme="majorHAnsi"/>
                <w:sz w:val="24"/>
                <w:lang w:val="en-CA"/>
              </w:rPr>
              <w:t>Heng Chen, Walter Engert, Kim P. Huynh and Daneal O’Habib</w:t>
            </w:r>
          </w:p>
        </w:tc>
      </w:tr>
      <w:tr w:rsidR="0089158D" w:rsidRPr="00A9189D" w14:paraId="395CBA9F" w14:textId="77777777" w:rsidTr="00CC307B">
        <w:trPr>
          <w:gridAfter w:val="1"/>
          <w:wAfter w:w="6" w:type="dxa"/>
        </w:trPr>
        <w:tc>
          <w:tcPr>
            <w:tcW w:w="3405" w:type="dxa"/>
          </w:tcPr>
          <w:p w14:paraId="68E8D88D" w14:textId="77777777" w:rsidR="0089158D" w:rsidRDefault="0089158D" w:rsidP="00E240B5">
            <w:pPr>
              <w:autoSpaceDE w:val="0"/>
              <w:autoSpaceDN w:val="0"/>
              <w:adjustRightInd w:val="0"/>
              <w:spacing w:before="100" w:after="100"/>
              <w:rPr>
                <w:rFonts w:asciiTheme="majorHAnsi" w:hAnsiTheme="majorHAnsi" w:cstheme="minorHAnsi"/>
                <w:b/>
                <w:sz w:val="24"/>
                <w:szCs w:val="24"/>
              </w:rPr>
            </w:pPr>
            <w:r>
              <w:rPr>
                <w:rFonts w:asciiTheme="majorHAnsi" w:hAnsiTheme="majorHAnsi" w:cstheme="minorHAnsi"/>
                <w:b/>
                <w:sz w:val="24"/>
                <w:szCs w:val="24"/>
              </w:rPr>
              <w:t>ORCID</w:t>
            </w:r>
          </w:p>
          <w:p w14:paraId="790DDFFE" w14:textId="1F24F847" w:rsidR="00DF7EEB" w:rsidRPr="00DF7EEB" w:rsidRDefault="00DF7EEB" w:rsidP="00E240B5">
            <w:pPr>
              <w:autoSpaceDE w:val="0"/>
              <w:autoSpaceDN w:val="0"/>
              <w:adjustRightInd w:val="0"/>
              <w:spacing w:before="100" w:after="100"/>
              <w:rPr>
                <w:rFonts w:asciiTheme="majorHAnsi" w:hAnsiTheme="majorHAnsi" w:cstheme="minorHAnsi"/>
                <w:i/>
                <w:sz w:val="24"/>
                <w:szCs w:val="24"/>
              </w:rPr>
            </w:pPr>
            <w:r>
              <w:rPr>
                <w:rFonts w:asciiTheme="majorHAnsi" w:hAnsiTheme="majorHAnsi" w:cstheme="minorHAnsi"/>
                <w:i/>
                <w:sz w:val="24"/>
                <w:szCs w:val="24"/>
              </w:rPr>
              <w:t>Author n</w:t>
            </w:r>
            <w:r w:rsidRPr="00DF7EEB">
              <w:rPr>
                <w:rFonts w:asciiTheme="majorHAnsi" w:hAnsiTheme="majorHAnsi" w:cstheme="minorHAnsi"/>
                <w:i/>
                <w:sz w:val="24"/>
                <w:szCs w:val="24"/>
              </w:rPr>
              <w:t>ame</w:t>
            </w:r>
            <w:r>
              <w:rPr>
                <w:rFonts w:asciiTheme="majorHAnsi" w:hAnsiTheme="majorHAnsi" w:cstheme="minorHAnsi"/>
                <w:i/>
                <w:sz w:val="24"/>
                <w:szCs w:val="24"/>
              </w:rPr>
              <w:t>:</w:t>
            </w:r>
            <w:r w:rsidRPr="00DF7EEB">
              <w:rPr>
                <w:rFonts w:asciiTheme="majorHAnsi" w:hAnsiTheme="majorHAnsi" w:cstheme="minorHAnsi"/>
                <w:i/>
                <w:sz w:val="24"/>
                <w:szCs w:val="24"/>
              </w:rPr>
              <w:t xml:space="preserve"> ORCID id</w:t>
            </w:r>
          </w:p>
        </w:tc>
        <w:tc>
          <w:tcPr>
            <w:tcW w:w="7747" w:type="dxa"/>
            <w:shd w:val="clear" w:color="auto" w:fill="auto"/>
          </w:tcPr>
          <w:p w14:paraId="245704B8" w14:textId="1095341D" w:rsidR="00BF1FC8" w:rsidRPr="00A17519" w:rsidRDefault="00BF1FC8" w:rsidP="00BF1FC8">
            <w:pPr>
              <w:autoSpaceDE w:val="0"/>
              <w:autoSpaceDN w:val="0"/>
              <w:adjustRightInd w:val="0"/>
              <w:spacing w:before="100" w:after="100"/>
              <w:rPr>
                <w:rFonts w:asciiTheme="majorHAnsi" w:hAnsiTheme="majorHAnsi" w:cstheme="majorHAnsi"/>
                <w:i/>
                <w:sz w:val="24"/>
              </w:rPr>
            </w:pPr>
            <w:r w:rsidRPr="00A17519">
              <w:rPr>
                <w:rFonts w:ascii="Calibri Light" w:hAnsi="Calibri Light" w:cs="Calibri Light"/>
                <w:i/>
                <w:sz w:val="24"/>
              </w:rPr>
              <w:t xml:space="preserve">For assistance creating your unique ORCID please contact </w:t>
            </w:r>
            <w:hyperlink r:id="rId13" w:history="1">
              <w:r w:rsidRPr="00A17519">
                <w:rPr>
                  <w:rStyle w:val="Hyperlink"/>
                  <w:rFonts w:ascii="Calibri Light" w:hAnsi="Calibri Light" w:cs="Calibri Light"/>
                  <w:i/>
                  <w:sz w:val="24"/>
                </w:rPr>
                <w:t>Knowledge and Information Services - Scholarly Communications</w:t>
              </w:r>
            </w:hyperlink>
            <w:r w:rsidRPr="00A17519">
              <w:rPr>
                <w:rFonts w:ascii="Calibri Light" w:hAnsi="Calibri Light" w:cs="Calibri Light"/>
                <w:i/>
                <w:sz w:val="24"/>
              </w:rPr>
              <w:t>.</w:t>
            </w:r>
          </w:p>
        </w:tc>
      </w:tr>
      <w:tr w:rsidR="00A9189D" w:rsidRPr="00A9189D" w14:paraId="71BDF50E" w14:textId="77777777" w:rsidTr="0002751F">
        <w:trPr>
          <w:gridAfter w:val="1"/>
          <w:wAfter w:w="6" w:type="dxa"/>
        </w:trPr>
        <w:tc>
          <w:tcPr>
            <w:tcW w:w="3405" w:type="dxa"/>
            <w:hideMark/>
          </w:tcPr>
          <w:p w14:paraId="1B14CCA9"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Series Name</w:t>
            </w:r>
          </w:p>
        </w:tc>
        <w:tc>
          <w:tcPr>
            <w:tcW w:w="7747" w:type="dxa"/>
            <w:shd w:val="clear" w:color="auto" w:fill="auto"/>
          </w:tcPr>
          <w:p w14:paraId="07FC365B" w14:textId="567A00F2" w:rsidR="00A9189D" w:rsidRPr="00920DA5" w:rsidRDefault="00B31AF8" w:rsidP="00CC307B">
            <w:pPr>
              <w:autoSpaceDE w:val="0"/>
              <w:autoSpaceDN w:val="0"/>
              <w:adjustRightInd w:val="0"/>
              <w:spacing w:before="100" w:after="100"/>
              <w:rPr>
                <w:rFonts w:asciiTheme="majorHAnsi" w:hAnsiTheme="majorHAnsi" w:cstheme="majorHAnsi"/>
                <w:sz w:val="24"/>
                <w:szCs w:val="24"/>
                <w:lang w:val="en-CA"/>
              </w:rPr>
            </w:pPr>
            <w:r>
              <w:rPr>
                <w:rFonts w:asciiTheme="majorHAnsi" w:hAnsiTheme="majorHAnsi" w:cstheme="majorHAnsi"/>
                <w:sz w:val="24"/>
                <w:szCs w:val="24"/>
                <w:lang w:val="en-CA"/>
              </w:rPr>
              <w:t xml:space="preserve">Staff </w:t>
            </w:r>
            <w:r w:rsidR="00B82665">
              <w:rPr>
                <w:rFonts w:asciiTheme="majorHAnsi" w:hAnsiTheme="majorHAnsi" w:cstheme="majorHAnsi"/>
                <w:sz w:val="24"/>
                <w:szCs w:val="24"/>
                <w:lang w:val="en-CA"/>
              </w:rPr>
              <w:t>discussion</w:t>
            </w:r>
            <w:r w:rsidR="002B0E41">
              <w:rPr>
                <w:rFonts w:asciiTheme="majorHAnsi" w:hAnsiTheme="majorHAnsi" w:cstheme="majorHAnsi"/>
                <w:sz w:val="24"/>
                <w:szCs w:val="24"/>
                <w:lang w:val="en-CA"/>
              </w:rPr>
              <w:t xml:space="preserve"> </w:t>
            </w:r>
            <w:r w:rsidR="00B82665">
              <w:rPr>
                <w:rFonts w:asciiTheme="majorHAnsi" w:hAnsiTheme="majorHAnsi" w:cstheme="majorHAnsi"/>
                <w:sz w:val="24"/>
                <w:szCs w:val="24"/>
                <w:lang w:val="en-CA"/>
              </w:rPr>
              <w:t>paper</w:t>
            </w:r>
            <w:r w:rsidR="007E5FEB">
              <w:rPr>
                <w:rFonts w:asciiTheme="majorHAnsi" w:hAnsiTheme="majorHAnsi" w:cstheme="majorHAnsi"/>
                <w:sz w:val="24"/>
                <w:szCs w:val="24"/>
                <w:lang w:val="en-CA"/>
              </w:rPr>
              <w:t xml:space="preserve"> </w:t>
            </w:r>
          </w:p>
        </w:tc>
      </w:tr>
      <w:tr w:rsidR="00A9189D" w:rsidRPr="00A9189D" w14:paraId="05F21B92" w14:textId="77777777" w:rsidTr="00CC307B">
        <w:trPr>
          <w:gridAfter w:val="1"/>
          <w:wAfter w:w="6" w:type="dxa"/>
        </w:trPr>
        <w:tc>
          <w:tcPr>
            <w:tcW w:w="3405" w:type="dxa"/>
            <w:hideMark/>
          </w:tcPr>
          <w:p w14:paraId="1F6F1C8A"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Series Number</w:t>
            </w:r>
          </w:p>
        </w:tc>
        <w:tc>
          <w:tcPr>
            <w:tcW w:w="7747" w:type="dxa"/>
            <w:shd w:val="clear" w:color="auto" w:fill="auto"/>
          </w:tcPr>
          <w:p w14:paraId="04A696C1" w14:textId="52C8DFDF" w:rsidR="00A9189D" w:rsidRPr="00920DA5" w:rsidRDefault="00A9189D" w:rsidP="00CC307B">
            <w:pPr>
              <w:autoSpaceDE w:val="0"/>
              <w:autoSpaceDN w:val="0"/>
              <w:adjustRightInd w:val="0"/>
              <w:spacing w:before="100" w:after="100"/>
              <w:rPr>
                <w:rFonts w:asciiTheme="majorHAnsi" w:hAnsiTheme="majorHAnsi" w:cstheme="majorHAnsi"/>
                <w:sz w:val="24"/>
                <w:szCs w:val="24"/>
                <w:lang w:val="en-CA"/>
              </w:rPr>
            </w:pPr>
          </w:p>
        </w:tc>
      </w:tr>
      <w:tr w:rsidR="00A9189D" w:rsidRPr="00A9189D" w14:paraId="396E5213" w14:textId="77777777" w:rsidTr="00CC307B">
        <w:trPr>
          <w:gridAfter w:val="1"/>
          <w:wAfter w:w="6" w:type="dxa"/>
        </w:trPr>
        <w:tc>
          <w:tcPr>
            <w:tcW w:w="3405" w:type="dxa"/>
            <w:hideMark/>
          </w:tcPr>
          <w:p w14:paraId="34185F05"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Publication Link</w:t>
            </w:r>
          </w:p>
        </w:tc>
        <w:tc>
          <w:tcPr>
            <w:tcW w:w="7747" w:type="dxa"/>
            <w:shd w:val="clear" w:color="auto" w:fill="auto"/>
          </w:tcPr>
          <w:p w14:paraId="26021863" w14:textId="57938E59" w:rsidR="00A9189D" w:rsidRPr="00920DA5" w:rsidRDefault="00A9189D" w:rsidP="00CC307B">
            <w:pPr>
              <w:autoSpaceDE w:val="0"/>
              <w:autoSpaceDN w:val="0"/>
              <w:adjustRightInd w:val="0"/>
              <w:spacing w:before="100" w:after="100"/>
              <w:rPr>
                <w:rFonts w:asciiTheme="majorHAnsi" w:hAnsiTheme="majorHAnsi" w:cstheme="majorHAnsi"/>
                <w:sz w:val="24"/>
                <w:szCs w:val="24"/>
                <w:lang w:val="en-CA"/>
              </w:rPr>
            </w:pPr>
          </w:p>
        </w:tc>
      </w:tr>
      <w:tr w:rsidR="00A9189D" w:rsidRPr="00A9189D" w14:paraId="1DC6F705" w14:textId="77777777" w:rsidTr="00CC307B">
        <w:trPr>
          <w:gridAfter w:val="1"/>
          <w:wAfter w:w="6" w:type="dxa"/>
        </w:trPr>
        <w:tc>
          <w:tcPr>
            <w:tcW w:w="3405" w:type="dxa"/>
            <w:hideMark/>
          </w:tcPr>
          <w:p w14:paraId="584F8103"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Publication Citation</w:t>
            </w:r>
          </w:p>
          <w:p w14:paraId="7D152F52" w14:textId="77777777" w:rsidR="00A9189D" w:rsidRPr="00A9189D" w:rsidRDefault="00A9189D" w:rsidP="00CC307B">
            <w:pPr>
              <w:autoSpaceDE w:val="0"/>
              <w:autoSpaceDN w:val="0"/>
              <w:adjustRightInd w:val="0"/>
              <w:spacing w:before="100" w:after="100"/>
              <w:rPr>
                <w:rFonts w:asciiTheme="majorHAnsi" w:hAnsiTheme="majorHAnsi" w:cstheme="minorHAnsi"/>
                <w:i/>
                <w:sz w:val="24"/>
                <w:szCs w:val="24"/>
                <w:lang w:val="en-CA"/>
              </w:rPr>
            </w:pPr>
            <w:r w:rsidRPr="00A9189D">
              <w:rPr>
                <w:rFonts w:asciiTheme="majorHAnsi" w:hAnsiTheme="majorHAnsi" w:cstheme="minorHAnsi"/>
                <w:i/>
                <w:sz w:val="24"/>
                <w:szCs w:val="24"/>
                <w:lang w:val="en-CA"/>
              </w:rPr>
              <w:t>Including publication date</w:t>
            </w:r>
          </w:p>
        </w:tc>
        <w:tc>
          <w:tcPr>
            <w:tcW w:w="7747" w:type="dxa"/>
            <w:shd w:val="clear" w:color="auto" w:fill="auto"/>
          </w:tcPr>
          <w:p w14:paraId="30C557D3" w14:textId="77777777" w:rsidR="00A9189D" w:rsidRPr="00920DA5" w:rsidRDefault="00A9189D" w:rsidP="00CC307B">
            <w:pPr>
              <w:autoSpaceDE w:val="0"/>
              <w:autoSpaceDN w:val="0"/>
              <w:adjustRightInd w:val="0"/>
              <w:spacing w:before="100" w:after="100"/>
              <w:rPr>
                <w:rFonts w:asciiTheme="majorHAnsi" w:hAnsiTheme="majorHAnsi" w:cstheme="majorHAnsi"/>
                <w:sz w:val="24"/>
                <w:szCs w:val="24"/>
                <w:lang w:val="en-CA"/>
              </w:rPr>
            </w:pPr>
          </w:p>
        </w:tc>
      </w:tr>
      <w:tr w:rsidR="00A9189D" w:rsidRPr="00A9189D" w14:paraId="05DE0017" w14:textId="77777777" w:rsidTr="00CC307B">
        <w:trPr>
          <w:gridAfter w:val="1"/>
          <w:wAfter w:w="6" w:type="dxa"/>
        </w:trPr>
        <w:tc>
          <w:tcPr>
            <w:tcW w:w="3405" w:type="dxa"/>
          </w:tcPr>
          <w:p w14:paraId="74FF4B96"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rPr>
            </w:pPr>
            <w:r w:rsidRPr="00A9189D">
              <w:rPr>
                <w:rFonts w:asciiTheme="majorHAnsi" w:hAnsiTheme="majorHAnsi" w:cstheme="minorHAnsi"/>
                <w:b/>
                <w:sz w:val="24"/>
                <w:szCs w:val="24"/>
              </w:rPr>
              <w:t>Description</w:t>
            </w:r>
          </w:p>
        </w:tc>
        <w:tc>
          <w:tcPr>
            <w:tcW w:w="7747" w:type="dxa"/>
            <w:shd w:val="clear" w:color="auto" w:fill="auto"/>
          </w:tcPr>
          <w:p w14:paraId="0103B25B" w14:textId="77777777" w:rsidR="00A9189D" w:rsidRPr="00920DA5" w:rsidRDefault="00A9189D" w:rsidP="00CC307B">
            <w:pPr>
              <w:autoSpaceDE w:val="0"/>
              <w:autoSpaceDN w:val="0"/>
              <w:adjustRightInd w:val="0"/>
              <w:spacing w:before="100" w:after="100"/>
              <w:rPr>
                <w:rFonts w:asciiTheme="majorHAnsi" w:hAnsiTheme="majorHAnsi" w:cstheme="majorHAnsi"/>
                <w:sz w:val="24"/>
                <w:szCs w:val="24"/>
              </w:rPr>
            </w:pPr>
          </w:p>
        </w:tc>
      </w:tr>
      <w:tr w:rsidR="00A9189D" w:rsidRPr="00A9189D" w14:paraId="5AF85EEA" w14:textId="77777777" w:rsidTr="00CC307B">
        <w:trPr>
          <w:gridAfter w:val="1"/>
          <w:wAfter w:w="6" w:type="dxa"/>
        </w:trPr>
        <w:tc>
          <w:tcPr>
            <w:tcW w:w="3405" w:type="dxa"/>
          </w:tcPr>
          <w:p w14:paraId="30B61A38"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rPr>
            </w:pPr>
            <w:r w:rsidRPr="00A9189D">
              <w:rPr>
                <w:rFonts w:asciiTheme="majorHAnsi" w:hAnsiTheme="majorHAnsi" w:cstheme="minorHAnsi"/>
                <w:b/>
                <w:sz w:val="24"/>
                <w:szCs w:val="24"/>
              </w:rPr>
              <w:t>JEL Codes</w:t>
            </w:r>
          </w:p>
          <w:p w14:paraId="5518AD98"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rPr>
            </w:pPr>
            <w:r w:rsidRPr="00A9189D">
              <w:rPr>
                <w:rFonts w:asciiTheme="majorHAnsi" w:hAnsiTheme="majorHAnsi" w:cstheme="minorHAnsi"/>
                <w:i/>
                <w:sz w:val="24"/>
                <w:szCs w:val="24"/>
                <w:lang w:val="en-CA"/>
              </w:rPr>
              <w:t>Copied from the publication metadata</w:t>
            </w:r>
          </w:p>
        </w:tc>
        <w:tc>
          <w:tcPr>
            <w:tcW w:w="7747" w:type="dxa"/>
            <w:shd w:val="clear" w:color="auto" w:fill="auto"/>
          </w:tcPr>
          <w:p w14:paraId="2EC87334" w14:textId="7F414B4B" w:rsidR="00A9189D" w:rsidRPr="00920DA5" w:rsidRDefault="00A9189D" w:rsidP="00CC307B">
            <w:pPr>
              <w:autoSpaceDE w:val="0"/>
              <w:autoSpaceDN w:val="0"/>
              <w:adjustRightInd w:val="0"/>
              <w:spacing w:before="100" w:after="100"/>
              <w:rPr>
                <w:rFonts w:asciiTheme="majorHAnsi" w:hAnsiTheme="majorHAnsi" w:cstheme="majorHAnsi"/>
                <w:sz w:val="24"/>
                <w:szCs w:val="24"/>
              </w:rPr>
            </w:pPr>
          </w:p>
        </w:tc>
      </w:tr>
      <w:tr w:rsidR="00A9189D" w:rsidRPr="00A9189D" w14:paraId="35D961B1" w14:textId="77777777" w:rsidTr="00CC307B">
        <w:trPr>
          <w:gridAfter w:val="1"/>
          <w:wAfter w:w="6" w:type="dxa"/>
        </w:trPr>
        <w:tc>
          <w:tcPr>
            <w:tcW w:w="3405" w:type="dxa"/>
          </w:tcPr>
          <w:p w14:paraId="055E2CB9" w14:textId="77777777" w:rsidR="00A9189D" w:rsidRPr="00A9189D" w:rsidRDefault="00A9189D" w:rsidP="00CC307B">
            <w:pPr>
              <w:rPr>
                <w:rFonts w:asciiTheme="majorHAnsi" w:hAnsiTheme="majorHAnsi" w:cstheme="minorHAnsi"/>
                <w:b/>
                <w:sz w:val="24"/>
                <w:szCs w:val="24"/>
                <w:lang w:val="en-CA"/>
              </w:rPr>
            </w:pPr>
            <w:r w:rsidRPr="00A9189D">
              <w:rPr>
                <w:rFonts w:asciiTheme="majorHAnsi" w:hAnsiTheme="majorHAnsi" w:cstheme="minorHAnsi"/>
                <w:b/>
                <w:sz w:val="24"/>
                <w:szCs w:val="24"/>
                <w:lang w:val="en-CA"/>
              </w:rPr>
              <w:t>Resource Type*</w:t>
            </w:r>
          </w:p>
          <w:p w14:paraId="08E67666" w14:textId="77777777" w:rsidR="00A9189D" w:rsidRPr="00A9189D" w:rsidRDefault="00A9189D" w:rsidP="00CC307B">
            <w:pPr>
              <w:rPr>
                <w:rFonts w:asciiTheme="majorHAnsi" w:hAnsiTheme="majorHAnsi" w:cstheme="minorHAnsi"/>
                <w:b/>
                <w:sz w:val="24"/>
                <w:szCs w:val="24"/>
                <w:lang w:val="en-CA"/>
              </w:rPr>
            </w:pPr>
          </w:p>
          <w:p w14:paraId="0C58DB95" w14:textId="77777777" w:rsidR="00A9189D" w:rsidRPr="00A9189D" w:rsidRDefault="00A9189D" w:rsidP="00CC307B">
            <w:pPr>
              <w:rPr>
                <w:rFonts w:asciiTheme="majorHAnsi" w:hAnsiTheme="majorHAnsi" w:cstheme="minorHAnsi"/>
                <w:sz w:val="24"/>
                <w:szCs w:val="24"/>
                <w:lang w:val="en-CA"/>
              </w:rPr>
            </w:pPr>
            <w:r w:rsidRPr="00A9189D">
              <w:rPr>
                <w:rFonts w:asciiTheme="majorHAnsi" w:hAnsiTheme="majorHAnsi" w:cstheme="minorHAnsi"/>
                <w:sz w:val="24"/>
                <w:szCs w:val="24"/>
                <w:lang w:val="en-CA"/>
              </w:rPr>
              <w:t>* all are required</w:t>
            </w:r>
          </w:p>
        </w:tc>
        <w:tc>
          <w:tcPr>
            <w:tcW w:w="7747" w:type="dxa"/>
            <w:shd w:val="clear" w:color="auto" w:fill="DEEAF6" w:themeFill="accent5" w:themeFillTint="33"/>
            <w:vAlign w:val="center"/>
          </w:tcPr>
          <w:p w14:paraId="47ECA344" w14:textId="77777777" w:rsidR="00A9189D" w:rsidRPr="00A9189D" w:rsidRDefault="00A9189D" w:rsidP="00CC307B">
            <w:pPr>
              <w:pStyle w:val="NoSpacing"/>
              <w:rPr>
                <w:rFonts w:asciiTheme="majorHAnsi" w:hAnsiTheme="majorHAnsi" w:cstheme="minorHAnsi"/>
                <w:sz w:val="24"/>
                <w:szCs w:val="24"/>
                <w:lang w:val="en-CA"/>
              </w:rPr>
            </w:pPr>
          </w:p>
          <w:p w14:paraId="5C40541F" w14:textId="52DFC919" w:rsidR="00A9189D" w:rsidRPr="00A9189D" w:rsidRDefault="00EF6EC4" w:rsidP="00CC307B">
            <w:pPr>
              <w:pStyle w:val="NoSpacing"/>
              <w:rPr>
                <w:rFonts w:asciiTheme="majorHAnsi" w:hAnsiTheme="majorHAnsi" w:cstheme="minorHAnsi"/>
                <w:sz w:val="24"/>
                <w:szCs w:val="24"/>
                <w:lang w:val="en-CA"/>
              </w:rPr>
            </w:pPr>
            <w:sdt>
              <w:sdtPr>
                <w:rPr>
                  <w:rFonts w:asciiTheme="majorHAnsi" w:hAnsiTheme="majorHAnsi" w:cstheme="minorHAnsi"/>
                  <w:sz w:val="24"/>
                  <w:szCs w:val="24"/>
                </w:rPr>
                <w:id w:val="763802029"/>
                <w14:checkbox>
                  <w14:checked w14:val="1"/>
                  <w14:checkedState w14:val="2612" w14:font="MS Gothic"/>
                  <w14:uncheckedState w14:val="2610" w14:font="MS Gothic"/>
                </w14:checkbox>
              </w:sdtPr>
              <w:sdtEndPr/>
              <w:sdtContent>
                <w:r w:rsidR="00BC1AC7">
                  <w:rPr>
                    <w:rFonts w:ascii="MS Gothic" w:eastAsia="MS Gothic" w:hAnsi="MS Gothic" w:cstheme="minorHAnsi" w:hint="eastAsia"/>
                    <w:sz w:val="24"/>
                    <w:szCs w:val="24"/>
                  </w:rPr>
                  <w:t>☒</w:t>
                </w:r>
              </w:sdtContent>
            </w:sdt>
            <w:r w:rsidR="00A9189D" w:rsidRPr="00A9189D">
              <w:rPr>
                <w:rFonts w:asciiTheme="majorHAnsi" w:hAnsiTheme="majorHAnsi" w:cstheme="minorHAnsi"/>
                <w:sz w:val="24"/>
                <w:szCs w:val="24"/>
                <w:lang w:val="en-CA"/>
              </w:rPr>
              <w:t>Analytical Datasets</w:t>
            </w:r>
          </w:p>
          <w:p w14:paraId="2AE82319" w14:textId="26FDF71D" w:rsidR="00A9189D" w:rsidRPr="00A9189D" w:rsidRDefault="00EF6EC4" w:rsidP="00CC307B">
            <w:pPr>
              <w:pStyle w:val="NoSpacing"/>
              <w:rPr>
                <w:rFonts w:asciiTheme="majorHAnsi" w:hAnsiTheme="majorHAnsi" w:cstheme="minorHAnsi"/>
                <w:sz w:val="24"/>
                <w:szCs w:val="24"/>
                <w:lang w:val="en-CA"/>
              </w:rPr>
            </w:pPr>
            <w:sdt>
              <w:sdtPr>
                <w:rPr>
                  <w:rFonts w:asciiTheme="majorHAnsi" w:hAnsiTheme="majorHAnsi" w:cstheme="minorHAnsi"/>
                  <w:sz w:val="24"/>
                  <w:szCs w:val="24"/>
                </w:rPr>
                <w:id w:val="531298872"/>
                <w14:checkbox>
                  <w14:checked w14:val="1"/>
                  <w14:checkedState w14:val="2612" w14:font="MS Gothic"/>
                  <w14:uncheckedState w14:val="2610" w14:font="MS Gothic"/>
                </w14:checkbox>
              </w:sdtPr>
              <w:sdtEndPr/>
              <w:sdtContent>
                <w:r w:rsidR="00BC1AC7">
                  <w:rPr>
                    <w:rFonts w:ascii="MS Gothic" w:eastAsia="MS Gothic" w:hAnsi="MS Gothic" w:cstheme="minorHAnsi" w:hint="eastAsia"/>
                    <w:sz w:val="24"/>
                    <w:szCs w:val="24"/>
                  </w:rPr>
                  <w:t>☒</w:t>
                </w:r>
              </w:sdtContent>
            </w:sdt>
            <w:r w:rsidR="00A9189D" w:rsidRPr="00A9189D">
              <w:rPr>
                <w:rFonts w:asciiTheme="majorHAnsi" w:hAnsiTheme="majorHAnsi" w:cstheme="minorHAnsi"/>
                <w:sz w:val="24"/>
                <w:szCs w:val="24"/>
                <w:lang w:val="en-CA"/>
              </w:rPr>
              <w:t>Software/Programs</w:t>
            </w:r>
          </w:p>
          <w:p w14:paraId="269736E6" w14:textId="6309D33C" w:rsidR="00A9189D" w:rsidRPr="00A9189D" w:rsidRDefault="00EF6EC4" w:rsidP="00CC307B">
            <w:pPr>
              <w:pStyle w:val="NoSpacing"/>
              <w:rPr>
                <w:rFonts w:asciiTheme="majorHAnsi" w:hAnsiTheme="majorHAnsi" w:cstheme="minorHAnsi"/>
                <w:sz w:val="24"/>
                <w:szCs w:val="24"/>
                <w:lang w:val="en-CA"/>
              </w:rPr>
            </w:pPr>
            <w:sdt>
              <w:sdtPr>
                <w:rPr>
                  <w:rFonts w:asciiTheme="majorHAnsi" w:hAnsiTheme="majorHAnsi" w:cstheme="minorHAnsi"/>
                  <w:sz w:val="24"/>
                  <w:szCs w:val="24"/>
                </w:rPr>
                <w:id w:val="809137867"/>
                <w14:checkbox>
                  <w14:checked w14:val="1"/>
                  <w14:checkedState w14:val="2612" w14:font="MS Gothic"/>
                  <w14:uncheckedState w14:val="2610" w14:font="MS Gothic"/>
                </w14:checkbox>
              </w:sdtPr>
              <w:sdtEndPr/>
              <w:sdtContent>
                <w:r w:rsidR="00BC1AC7">
                  <w:rPr>
                    <w:rFonts w:ascii="MS Gothic" w:eastAsia="MS Gothic" w:hAnsi="MS Gothic" w:cstheme="minorHAnsi" w:hint="eastAsia"/>
                    <w:sz w:val="24"/>
                    <w:szCs w:val="24"/>
                  </w:rPr>
                  <w:t>☒</w:t>
                </w:r>
              </w:sdtContent>
            </w:sdt>
            <w:r w:rsidR="00A9189D" w:rsidRPr="00A9189D">
              <w:rPr>
                <w:rFonts w:asciiTheme="majorHAnsi" w:hAnsiTheme="majorHAnsi" w:cstheme="minorHAnsi"/>
                <w:sz w:val="24"/>
                <w:szCs w:val="24"/>
                <w:lang w:val="en-CA"/>
              </w:rPr>
              <w:t>Readme file</w:t>
            </w:r>
          </w:p>
          <w:p w14:paraId="1221CD9B" w14:textId="77777777" w:rsidR="00A9189D" w:rsidRPr="00A9189D" w:rsidRDefault="00A9189D" w:rsidP="00CC307B">
            <w:pPr>
              <w:pStyle w:val="NoSpacing"/>
              <w:rPr>
                <w:rFonts w:asciiTheme="majorHAnsi" w:hAnsiTheme="majorHAnsi" w:cstheme="minorHAnsi"/>
                <w:sz w:val="24"/>
                <w:szCs w:val="24"/>
                <w:lang w:val="en-CA"/>
              </w:rPr>
            </w:pPr>
          </w:p>
        </w:tc>
      </w:tr>
      <w:bookmarkEnd w:id="0"/>
      <w:tr w:rsidR="00952A32" w:rsidRPr="00A9189D" w14:paraId="5707F9C4" w14:textId="77777777" w:rsidTr="00CC307B">
        <w:trPr>
          <w:gridAfter w:val="1"/>
          <w:wAfter w:w="6" w:type="dxa"/>
        </w:trPr>
        <w:tc>
          <w:tcPr>
            <w:tcW w:w="3405" w:type="dxa"/>
          </w:tcPr>
          <w:p w14:paraId="6F85877C" w14:textId="77777777" w:rsidR="00952A32" w:rsidRPr="00A9189D" w:rsidRDefault="00952A32" w:rsidP="00952A32">
            <w:pPr>
              <w:rPr>
                <w:rFonts w:asciiTheme="majorHAnsi" w:hAnsiTheme="majorHAnsi" w:cstheme="minorHAnsi"/>
                <w:b/>
                <w:sz w:val="24"/>
                <w:szCs w:val="24"/>
                <w:lang w:val="en-CA"/>
              </w:rPr>
            </w:pPr>
            <w:r w:rsidRPr="00A9189D">
              <w:rPr>
                <w:rFonts w:asciiTheme="majorHAnsi" w:hAnsiTheme="majorHAnsi" w:cstheme="minorHAnsi"/>
                <w:b/>
                <w:sz w:val="24"/>
                <w:szCs w:val="24"/>
                <w:lang w:val="en-CA"/>
              </w:rPr>
              <w:t xml:space="preserve">Resource Overview </w:t>
            </w:r>
          </w:p>
          <w:p w14:paraId="70AB851F" w14:textId="77777777" w:rsidR="00952A32" w:rsidRPr="00A9189D" w:rsidRDefault="00952A32" w:rsidP="00952A32">
            <w:pPr>
              <w:rPr>
                <w:rFonts w:asciiTheme="majorHAnsi" w:hAnsiTheme="majorHAnsi" w:cstheme="minorHAnsi"/>
                <w:bCs/>
                <w:i/>
                <w:sz w:val="24"/>
                <w:szCs w:val="24"/>
                <w:lang w:val="en-CA"/>
              </w:rPr>
            </w:pPr>
          </w:p>
          <w:p w14:paraId="7F1EF7CF" w14:textId="77777777" w:rsidR="00952A32" w:rsidRPr="00A9189D" w:rsidRDefault="00952A32" w:rsidP="00952A32">
            <w:pPr>
              <w:rPr>
                <w:rFonts w:asciiTheme="majorHAnsi" w:hAnsiTheme="majorHAnsi" w:cstheme="minorHAnsi"/>
                <w:bCs/>
                <w:i/>
                <w:sz w:val="24"/>
                <w:szCs w:val="24"/>
                <w:lang w:val="en-CA"/>
              </w:rPr>
            </w:pPr>
            <w:r w:rsidRPr="00A9189D">
              <w:rPr>
                <w:rFonts w:asciiTheme="majorHAnsi" w:hAnsiTheme="majorHAnsi" w:cstheme="minorHAnsi"/>
                <w:bCs/>
                <w:i/>
                <w:sz w:val="24"/>
                <w:szCs w:val="24"/>
                <w:lang w:val="en-CA"/>
              </w:rPr>
              <w:t>A detailed account of the data and software package submitted</w:t>
            </w:r>
          </w:p>
          <w:p w14:paraId="6215C2A6" w14:textId="77777777" w:rsidR="00952A32" w:rsidRPr="00A9189D" w:rsidRDefault="00952A32" w:rsidP="00952A32">
            <w:pPr>
              <w:rPr>
                <w:rFonts w:asciiTheme="majorHAnsi" w:hAnsiTheme="majorHAnsi" w:cstheme="minorHAnsi"/>
                <w:b/>
                <w:sz w:val="24"/>
                <w:szCs w:val="24"/>
              </w:rPr>
            </w:pPr>
          </w:p>
        </w:tc>
        <w:tc>
          <w:tcPr>
            <w:tcW w:w="7747" w:type="dxa"/>
            <w:shd w:val="clear" w:color="auto" w:fill="DEEAF6" w:themeFill="accent5" w:themeFillTint="33"/>
            <w:vAlign w:val="center"/>
          </w:tcPr>
          <w:p w14:paraId="6DAD888B" w14:textId="251DD136" w:rsidR="00952A32" w:rsidRPr="00456E50" w:rsidRDefault="0049616D" w:rsidP="00BE31F9">
            <w:pPr>
              <w:pStyle w:val="NoSpacing"/>
              <w:rPr>
                <w:rFonts w:asciiTheme="majorHAnsi" w:hAnsiTheme="majorHAnsi" w:cstheme="minorHAnsi"/>
                <w:sz w:val="24"/>
                <w:szCs w:val="24"/>
                <w:lang w:val="en-CA"/>
              </w:rPr>
            </w:pPr>
            <w:r>
              <w:rPr>
                <w:rFonts w:asciiTheme="majorHAnsi" w:hAnsiTheme="majorHAnsi" w:cstheme="minorHAnsi"/>
                <w:sz w:val="24"/>
                <w:szCs w:val="24"/>
                <w:lang w:val="en-CA"/>
              </w:rPr>
              <w:t xml:space="preserve">This </w:t>
            </w:r>
            <w:r w:rsidR="00952A32" w:rsidRPr="00456E50">
              <w:rPr>
                <w:rFonts w:asciiTheme="majorHAnsi" w:hAnsiTheme="majorHAnsi" w:cstheme="minorHAnsi"/>
                <w:sz w:val="24"/>
                <w:szCs w:val="24"/>
                <w:lang w:val="en-CA"/>
              </w:rPr>
              <w:t xml:space="preserve">data and software package </w:t>
            </w:r>
            <w:r w:rsidRPr="00456E50">
              <w:rPr>
                <w:rFonts w:asciiTheme="majorHAnsi" w:hAnsiTheme="majorHAnsi" w:cstheme="minorHAnsi"/>
                <w:sz w:val="24"/>
                <w:szCs w:val="24"/>
                <w:lang w:val="en-CA"/>
              </w:rPr>
              <w:t>contain</w:t>
            </w:r>
            <w:r w:rsidR="00952A32" w:rsidRPr="00456E50">
              <w:rPr>
                <w:rFonts w:asciiTheme="majorHAnsi" w:hAnsiTheme="majorHAnsi" w:cstheme="minorHAnsi"/>
                <w:sz w:val="24"/>
                <w:szCs w:val="24"/>
                <w:lang w:val="en-CA"/>
              </w:rPr>
              <w:t xml:space="preserve"> </w:t>
            </w:r>
            <w:r w:rsidR="00BE31F9">
              <w:rPr>
                <w:rFonts w:asciiTheme="majorHAnsi" w:hAnsiTheme="majorHAnsi" w:cstheme="minorHAnsi"/>
                <w:sz w:val="24"/>
                <w:szCs w:val="24"/>
                <w:lang w:val="en-CA"/>
              </w:rPr>
              <w:t>the R scripts needed to generate the final tables and figures. This package also contains data cleaning code to replicate the final data set used for analysis. The readme.txt file gives a summary of all the R code and data sets in the repository. Lastly, the readme provides instructions on how to replicate the full analysis.</w:t>
            </w:r>
          </w:p>
          <w:p w14:paraId="355C3009" w14:textId="760201C8" w:rsidR="00952A32" w:rsidRDefault="00952A32" w:rsidP="00952A32">
            <w:pPr>
              <w:pStyle w:val="NoSpacing"/>
              <w:rPr>
                <w:rFonts w:asciiTheme="majorHAnsi" w:hAnsiTheme="majorHAnsi" w:cstheme="minorHAnsi"/>
                <w:sz w:val="24"/>
                <w:szCs w:val="24"/>
                <w:lang w:val="en-CA"/>
              </w:rPr>
            </w:pPr>
          </w:p>
          <w:p w14:paraId="460B5E1A" w14:textId="45E4E6F6" w:rsidR="0049616D" w:rsidRDefault="0049616D" w:rsidP="00952A32">
            <w:pPr>
              <w:pStyle w:val="NoSpacing"/>
              <w:rPr>
                <w:rFonts w:asciiTheme="majorHAnsi" w:hAnsiTheme="majorHAnsi" w:cstheme="minorHAnsi"/>
                <w:sz w:val="24"/>
                <w:szCs w:val="24"/>
                <w:lang w:val="en-CA"/>
              </w:rPr>
            </w:pPr>
            <w:r>
              <w:rPr>
                <w:rFonts w:asciiTheme="majorHAnsi" w:hAnsiTheme="majorHAnsi" w:cstheme="minorHAnsi"/>
                <w:sz w:val="24"/>
                <w:szCs w:val="24"/>
                <w:lang w:val="en-CA"/>
              </w:rPr>
              <w:t xml:space="preserve">The data provides </w:t>
            </w:r>
            <w:r w:rsidR="00CE6467">
              <w:rPr>
                <w:rFonts w:asciiTheme="majorHAnsi" w:hAnsiTheme="majorHAnsi" w:cstheme="minorHAnsi"/>
                <w:sz w:val="24"/>
                <w:szCs w:val="24"/>
                <w:lang w:val="en-CA"/>
              </w:rPr>
              <w:t xml:space="preserve">travel and </w:t>
            </w:r>
            <w:proofErr w:type="spellStart"/>
            <w:r w:rsidR="00CE6467">
              <w:rPr>
                <w:rFonts w:asciiTheme="majorHAnsi" w:hAnsiTheme="majorHAnsi" w:cstheme="minorHAnsi"/>
                <w:sz w:val="24"/>
                <w:szCs w:val="24"/>
                <w:lang w:val="en-CA"/>
              </w:rPr>
              <w:t>geodistance</w:t>
            </w:r>
            <w:proofErr w:type="spellEnd"/>
            <w:r w:rsidR="00CE6467">
              <w:rPr>
                <w:rFonts w:asciiTheme="majorHAnsi" w:hAnsiTheme="majorHAnsi" w:cstheme="minorHAnsi"/>
                <w:sz w:val="24"/>
                <w:szCs w:val="24"/>
                <w:lang w:val="en-CA"/>
              </w:rPr>
              <w:t xml:space="preserve"> </w:t>
            </w:r>
            <w:r>
              <w:rPr>
                <w:rFonts w:asciiTheme="majorHAnsi" w:hAnsiTheme="majorHAnsi" w:cstheme="minorHAnsi"/>
                <w:sz w:val="24"/>
                <w:szCs w:val="24"/>
                <w:lang w:val="en-CA"/>
              </w:rPr>
              <w:t xml:space="preserve">distance measure to the nearest cash source for all band office locations in Canada. Moreover, the data provides relevant summary statistics for </w:t>
            </w:r>
            <w:r w:rsidR="00CE6467">
              <w:rPr>
                <w:rFonts w:asciiTheme="majorHAnsi" w:hAnsiTheme="majorHAnsi" w:cstheme="minorHAnsi"/>
                <w:sz w:val="24"/>
                <w:szCs w:val="24"/>
                <w:lang w:val="en-CA"/>
              </w:rPr>
              <w:t xml:space="preserve">the CSDs associated with each band office under study.  </w:t>
            </w:r>
            <w:r w:rsidR="00536209">
              <w:rPr>
                <w:rFonts w:asciiTheme="majorHAnsi" w:hAnsiTheme="majorHAnsi" w:cstheme="minorHAnsi"/>
                <w:sz w:val="24"/>
                <w:szCs w:val="24"/>
                <w:lang w:val="en-CA"/>
              </w:rPr>
              <w:t>These are used to generate the key tables and figures in the analysis.</w:t>
            </w:r>
            <w:bookmarkStart w:id="1" w:name="_GoBack"/>
            <w:bookmarkEnd w:id="1"/>
          </w:p>
          <w:p w14:paraId="177D99E2" w14:textId="77777777" w:rsidR="00952A32" w:rsidRDefault="00952A32" w:rsidP="00CE6467">
            <w:pPr>
              <w:pStyle w:val="NoSpacing"/>
              <w:rPr>
                <w:rFonts w:asciiTheme="majorHAnsi" w:hAnsiTheme="majorHAnsi" w:cstheme="minorHAnsi"/>
                <w:sz w:val="24"/>
                <w:szCs w:val="24"/>
                <w:lang w:val="en-CA"/>
              </w:rPr>
            </w:pPr>
          </w:p>
          <w:p w14:paraId="0169E878" w14:textId="26D3695B" w:rsidR="00CE6467" w:rsidRPr="005D77E8" w:rsidRDefault="00CE6467" w:rsidP="00CE6467">
            <w:pPr>
              <w:pStyle w:val="NoSpacing"/>
              <w:rPr>
                <w:rFonts w:asciiTheme="majorHAnsi" w:hAnsiTheme="majorHAnsi" w:cstheme="minorHAnsi"/>
                <w:sz w:val="24"/>
                <w:szCs w:val="24"/>
                <w:lang w:val="en-CA"/>
              </w:rPr>
            </w:pPr>
          </w:p>
        </w:tc>
      </w:tr>
      <w:tr w:rsidR="00952A32" w:rsidRPr="00A9189D" w14:paraId="5D1F4D64" w14:textId="77777777" w:rsidTr="00CC307B">
        <w:trPr>
          <w:gridAfter w:val="1"/>
          <w:wAfter w:w="6" w:type="dxa"/>
        </w:trPr>
        <w:tc>
          <w:tcPr>
            <w:tcW w:w="3405" w:type="dxa"/>
            <w:hideMark/>
          </w:tcPr>
          <w:p w14:paraId="6805BA8E" w14:textId="77777777" w:rsidR="00952A32" w:rsidRPr="00A9189D" w:rsidRDefault="00952A32" w:rsidP="00952A32">
            <w:pPr>
              <w:rPr>
                <w:rFonts w:asciiTheme="majorHAnsi" w:hAnsiTheme="majorHAnsi" w:cstheme="minorHAnsi"/>
                <w:b/>
                <w:sz w:val="24"/>
                <w:szCs w:val="24"/>
                <w:lang w:val="en-CA"/>
              </w:rPr>
            </w:pPr>
            <w:r w:rsidRPr="00A9189D">
              <w:rPr>
                <w:rFonts w:asciiTheme="majorHAnsi" w:hAnsiTheme="majorHAnsi" w:cstheme="minorHAnsi"/>
                <w:b/>
                <w:sz w:val="24"/>
                <w:szCs w:val="24"/>
                <w:lang w:val="en-CA"/>
              </w:rPr>
              <w:lastRenderedPageBreak/>
              <w:t>File Names and Extensions</w:t>
            </w:r>
          </w:p>
          <w:p w14:paraId="3ED2C389" w14:textId="77777777" w:rsidR="00952A32" w:rsidRPr="00A9189D" w:rsidRDefault="00952A32" w:rsidP="00952A32">
            <w:pPr>
              <w:rPr>
                <w:rFonts w:asciiTheme="majorHAnsi" w:hAnsiTheme="majorHAnsi" w:cstheme="minorHAnsi"/>
                <w:b/>
                <w:sz w:val="24"/>
                <w:szCs w:val="24"/>
                <w:lang w:val="en-CA"/>
              </w:rPr>
            </w:pPr>
          </w:p>
          <w:p w14:paraId="36A43277" w14:textId="77777777" w:rsidR="00952A32" w:rsidRPr="00A9189D" w:rsidRDefault="00952A32" w:rsidP="00952A32">
            <w:pPr>
              <w:rPr>
                <w:rFonts w:asciiTheme="majorHAnsi" w:hAnsiTheme="majorHAnsi" w:cstheme="minorHAnsi"/>
                <w:i/>
                <w:sz w:val="24"/>
                <w:szCs w:val="24"/>
                <w:lang w:val="en-CA"/>
              </w:rPr>
            </w:pPr>
            <w:r w:rsidRPr="00A9189D">
              <w:rPr>
                <w:rFonts w:asciiTheme="majorHAnsi" w:hAnsiTheme="majorHAnsi" w:cstheme="minorHAnsi"/>
                <w:i/>
                <w:sz w:val="24"/>
                <w:szCs w:val="24"/>
                <w:lang w:val="en-CA"/>
              </w:rPr>
              <w:t xml:space="preserve">Include file names and types </w:t>
            </w:r>
          </w:p>
          <w:p w14:paraId="5430D4F3" w14:textId="77777777" w:rsidR="00952A32" w:rsidRPr="00A9189D" w:rsidRDefault="00952A32" w:rsidP="00952A32">
            <w:pPr>
              <w:rPr>
                <w:rFonts w:asciiTheme="majorHAnsi" w:hAnsiTheme="majorHAnsi" w:cstheme="minorHAnsi"/>
                <w:i/>
                <w:sz w:val="24"/>
                <w:szCs w:val="24"/>
                <w:lang w:val="en-CA"/>
              </w:rPr>
            </w:pPr>
          </w:p>
        </w:tc>
        <w:tc>
          <w:tcPr>
            <w:tcW w:w="7747" w:type="dxa"/>
            <w:shd w:val="clear" w:color="auto" w:fill="DEEAF6" w:themeFill="accent5" w:themeFillTint="33"/>
            <w:vAlign w:val="center"/>
          </w:tcPr>
          <w:p w14:paraId="1442F641" w14:textId="6D184325" w:rsidR="00952A32" w:rsidRPr="001108AE" w:rsidRDefault="00952A32" w:rsidP="00952A32">
            <w:pPr>
              <w:autoSpaceDE w:val="0"/>
              <w:autoSpaceDN w:val="0"/>
              <w:adjustRightInd w:val="0"/>
              <w:rPr>
                <w:rFonts w:asciiTheme="majorHAnsi" w:hAnsiTheme="majorHAnsi" w:cstheme="minorHAnsi"/>
                <w:lang w:val="en-CA"/>
              </w:rPr>
            </w:pPr>
            <w:r w:rsidRPr="001108AE">
              <w:rPr>
                <w:rFonts w:asciiTheme="majorHAnsi" w:hAnsiTheme="majorHAnsi" w:cstheme="minorHAnsi"/>
                <w:lang w:val="en-CA"/>
              </w:rPr>
              <w:t>api_key.txt</w:t>
            </w:r>
          </w:p>
          <w:p w14:paraId="2B703D09" w14:textId="56D4C126" w:rsidR="00952A32" w:rsidRPr="001108AE" w:rsidRDefault="00952A32" w:rsidP="00952A32">
            <w:pPr>
              <w:autoSpaceDE w:val="0"/>
              <w:autoSpaceDN w:val="0"/>
              <w:adjustRightInd w:val="0"/>
              <w:rPr>
                <w:rFonts w:asciiTheme="majorHAnsi" w:hAnsiTheme="majorHAnsi" w:cstheme="minorHAnsi"/>
                <w:lang w:val="en-CA"/>
              </w:rPr>
            </w:pPr>
            <w:r w:rsidRPr="001108AE">
              <w:rPr>
                <w:rFonts w:asciiTheme="majorHAnsi" w:hAnsiTheme="majorHAnsi" w:cstheme="minorHAnsi"/>
                <w:lang w:val="en-CA"/>
              </w:rPr>
              <w:t>data_process_</w:t>
            </w:r>
            <w:proofErr w:type="gramStart"/>
            <w:r w:rsidRPr="001108AE">
              <w:rPr>
                <w:rFonts w:asciiTheme="majorHAnsi" w:hAnsiTheme="majorHAnsi" w:cstheme="minorHAnsi"/>
                <w:lang w:val="en-CA"/>
              </w:rPr>
              <w:t>1.R</w:t>
            </w:r>
            <w:proofErr w:type="gramEnd"/>
          </w:p>
          <w:p w14:paraId="027C37CF" w14:textId="3B02BF6C" w:rsidR="00952A32" w:rsidRPr="001108AE" w:rsidRDefault="00952A32" w:rsidP="00952A32">
            <w:pPr>
              <w:autoSpaceDE w:val="0"/>
              <w:autoSpaceDN w:val="0"/>
              <w:adjustRightInd w:val="0"/>
              <w:rPr>
                <w:rFonts w:asciiTheme="majorHAnsi" w:hAnsiTheme="majorHAnsi" w:cstheme="minorHAnsi"/>
                <w:lang w:val="en-CA"/>
              </w:rPr>
            </w:pPr>
            <w:r w:rsidRPr="001108AE">
              <w:rPr>
                <w:rFonts w:asciiTheme="majorHAnsi" w:hAnsiTheme="majorHAnsi" w:cstheme="minorHAnsi"/>
                <w:lang w:val="en-CA"/>
              </w:rPr>
              <w:t>data_process_</w:t>
            </w:r>
            <w:proofErr w:type="gramStart"/>
            <w:r w:rsidRPr="001108AE">
              <w:rPr>
                <w:rFonts w:asciiTheme="majorHAnsi" w:hAnsiTheme="majorHAnsi" w:cstheme="minorHAnsi"/>
                <w:lang w:val="en-CA"/>
              </w:rPr>
              <w:t>2.R</w:t>
            </w:r>
            <w:proofErr w:type="gramEnd"/>
          </w:p>
          <w:p w14:paraId="2986197F" w14:textId="73766C4C" w:rsidR="00952A32" w:rsidRPr="001108AE" w:rsidRDefault="00952A32" w:rsidP="00952A32">
            <w:pPr>
              <w:autoSpaceDE w:val="0"/>
              <w:autoSpaceDN w:val="0"/>
              <w:adjustRightInd w:val="0"/>
              <w:rPr>
                <w:rFonts w:asciiTheme="majorHAnsi" w:hAnsiTheme="majorHAnsi" w:cstheme="minorHAnsi"/>
                <w:lang w:val="en-CA"/>
              </w:rPr>
            </w:pPr>
            <w:r w:rsidRPr="001108AE">
              <w:rPr>
                <w:rFonts w:asciiTheme="majorHAnsi" w:hAnsiTheme="majorHAnsi" w:cstheme="minorHAnsi"/>
                <w:lang w:val="en-CA"/>
              </w:rPr>
              <w:t>data_process_</w:t>
            </w:r>
            <w:proofErr w:type="gramStart"/>
            <w:r w:rsidRPr="001108AE">
              <w:rPr>
                <w:rFonts w:asciiTheme="majorHAnsi" w:hAnsiTheme="majorHAnsi" w:cstheme="minorHAnsi"/>
                <w:lang w:val="en-CA"/>
              </w:rPr>
              <w:t>3.R</w:t>
            </w:r>
            <w:proofErr w:type="gramEnd"/>
          </w:p>
          <w:p w14:paraId="709B8121" w14:textId="21258630" w:rsidR="00952A32" w:rsidRPr="001108AE" w:rsidRDefault="00952A32" w:rsidP="00952A32">
            <w:pPr>
              <w:autoSpaceDE w:val="0"/>
              <w:autoSpaceDN w:val="0"/>
              <w:adjustRightInd w:val="0"/>
              <w:rPr>
                <w:rFonts w:asciiTheme="majorHAnsi" w:hAnsiTheme="majorHAnsi" w:cstheme="minorHAnsi"/>
                <w:lang w:val="en-CA"/>
              </w:rPr>
            </w:pPr>
            <w:r w:rsidRPr="001108AE">
              <w:rPr>
                <w:rFonts w:asciiTheme="majorHAnsi" w:hAnsiTheme="majorHAnsi" w:cstheme="minorHAnsi"/>
                <w:lang w:val="en-CA"/>
              </w:rPr>
              <w:t>data_process_</w:t>
            </w:r>
            <w:proofErr w:type="gramStart"/>
            <w:r w:rsidRPr="001108AE">
              <w:rPr>
                <w:rFonts w:asciiTheme="majorHAnsi" w:hAnsiTheme="majorHAnsi" w:cstheme="minorHAnsi"/>
                <w:lang w:val="en-CA"/>
              </w:rPr>
              <w:t>4.R</w:t>
            </w:r>
            <w:proofErr w:type="gramEnd"/>
          </w:p>
          <w:p w14:paraId="2124C59E" w14:textId="3799AC8A" w:rsidR="00952A32" w:rsidRPr="001108AE" w:rsidRDefault="00952A32" w:rsidP="00952A32">
            <w:pPr>
              <w:autoSpaceDE w:val="0"/>
              <w:autoSpaceDN w:val="0"/>
              <w:adjustRightInd w:val="0"/>
              <w:rPr>
                <w:rFonts w:asciiTheme="majorHAnsi" w:hAnsiTheme="majorHAnsi" w:cstheme="minorHAnsi"/>
                <w:lang w:val="en-CA"/>
              </w:rPr>
            </w:pPr>
            <w:r w:rsidRPr="001108AE">
              <w:rPr>
                <w:rFonts w:asciiTheme="majorHAnsi" w:hAnsiTheme="majorHAnsi" w:cstheme="minorHAnsi"/>
                <w:lang w:val="en-CA"/>
              </w:rPr>
              <w:t>data_process_</w:t>
            </w:r>
            <w:proofErr w:type="gramStart"/>
            <w:r w:rsidRPr="001108AE">
              <w:rPr>
                <w:rFonts w:asciiTheme="majorHAnsi" w:hAnsiTheme="majorHAnsi" w:cstheme="minorHAnsi"/>
                <w:lang w:val="en-CA"/>
              </w:rPr>
              <w:t>5.R</w:t>
            </w:r>
            <w:proofErr w:type="gramEnd"/>
          </w:p>
          <w:p w14:paraId="000B92F8" w14:textId="1D7D0074" w:rsidR="00952A32" w:rsidRPr="001108AE" w:rsidRDefault="00952A32" w:rsidP="00952A32">
            <w:pPr>
              <w:autoSpaceDE w:val="0"/>
              <w:autoSpaceDN w:val="0"/>
              <w:adjustRightInd w:val="0"/>
              <w:rPr>
                <w:rFonts w:asciiTheme="majorHAnsi" w:hAnsiTheme="majorHAnsi" w:cstheme="minorHAnsi"/>
                <w:lang w:val="en-CA"/>
              </w:rPr>
            </w:pPr>
            <w:r w:rsidRPr="001108AE">
              <w:rPr>
                <w:rFonts w:asciiTheme="majorHAnsi" w:hAnsiTheme="majorHAnsi" w:cstheme="minorHAnsi"/>
                <w:lang w:val="en-CA"/>
              </w:rPr>
              <w:t>output_</w:t>
            </w:r>
            <w:proofErr w:type="gramStart"/>
            <w:r w:rsidRPr="001108AE">
              <w:rPr>
                <w:rFonts w:asciiTheme="majorHAnsi" w:hAnsiTheme="majorHAnsi" w:cstheme="minorHAnsi"/>
                <w:lang w:val="en-CA"/>
              </w:rPr>
              <w:t>1.R</w:t>
            </w:r>
            <w:proofErr w:type="gramEnd"/>
          </w:p>
          <w:p w14:paraId="66A569EC" w14:textId="054E7667" w:rsidR="00952A32" w:rsidRPr="001108AE" w:rsidRDefault="00952A32" w:rsidP="00952A32">
            <w:pPr>
              <w:autoSpaceDE w:val="0"/>
              <w:autoSpaceDN w:val="0"/>
              <w:adjustRightInd w:val="0"/>
              <w:rPr>
                <w:rFonts w:asciiTheme="majorHAnsi" w:hAnsiTheme="majorHAnsi" w:cstheme="minorHAnsi"/>
                <w:lang w:val="en-CA"/>
              </w:rPr>
            </w:pPr>
            <w:r w:rsidRPr="001108AE">
              <w:rPr>
                <w:rFonts w:asciiTheme="majorHAnsi" w:hAnsiTheme="majorHAnsi" w:cstheme="minorHAnsi"/>
                <w:lang w:val="en-CA"/>
              </w:rPr>
              <w:t>output_</w:t>
            </w:r>
            <w:proofErr w:type="gramStart"/>
            <w:r w:rsidRPr="001108AE">
              <w:rPr>
                <w:rFonts w:asciiTheme="majorHAnsi" w:hAnsiTheme="majorHAnsi" w:cstheme="minorHAnsi"/>
                <w:lang w:val="en-CA"/>
              </w:rPr>
              <w:t>2.R</w:t>
            </w:r>
            <w:proofErr w:type="gramEnd"/>
          </w:p>
          <w:p w14:paraId="366DE8F0" w14:textId="2E20F55B" w:rsidR="00952A32" w:rsidRPr="001108AE" w:rsidRDefault="00952A32" w:rsidP="00952A32">
            <w:pPr>
              <w:autoSpaceDE w:val="0"/>
              <w:autoSpaceDN w:val="0"/>
              <w:adjustRightInd w:val="0"/>
              <w:rPr>
                <w:rFonts w:asciiTheme="majorHAnsi" w:hAnsiTheme="majorHAnsi" w:cstheme="minorHAnsi"/>
                <w:lang w:val="en-CA"/>
              </w:rPr>
            </w:pPr>
            <w:proofErr w:type="spellStart"/>
            <w:r w:rsidRPr="001108AE">
              <w:rPr>
                <w:rFonts w:asciiTheme="majorHAnsi" w:hAnsiTheme="majorHAnsi" w:cstheme="minorHAnsi"/>
                <w:lang w:val="en-CA"/>
              </w:rPr>
              <w:t>master_</w:t>
            </w:r>
            <w:proofErr w:type="gramStart"/>
            <w:r w:rsidRPr="001108AE">
              <w:rPr>
                <w:rFonts w:asciiTheme="majorHAnsi" w:hAnsiTheme="majorHAnsi" w:cstheme="minorHAnsi"/>
                <w:lang w:val="en-CA"/>
              </w:rPr>
              <w:t>output.R</w:t>
            </w:r>
            <w:proofErr w:type="spellEnd"/>
            <w:proofErr w:type="gramEnd"/>
          </w:p>
          <w:p w14:paraId="339C70A1" w14:textId="417176C8" w:rsidR="00952A32" w:rsidRPr="001108AE" w:rsidRDefault="00952A32" w:rsidP="00952A32">
            <w:pPr>
              <w:autoSpaceDE w:val="0"/>
              <w:autoSpaceDN w:val="0"/>
              <w:adjustRightInd w:val="0"/>
              <w:rPr>
                <w:rFonts w:asciiTheme="majorHAnsi" w:hAnsiTheme="majorHAnsi" w:cstheme="minorHAnsi"/>
                <w:lang w:val="en-CA"/>
              </w:rPr>
            </w:pPr>
            <w:proofErr w:type="spellStart"/>
            <w:r w:rsidRPr="001108AE">
              <w:rPr>
                <w:rFonts w:asciiTheme="majorHAnsi" w:hAnsiTheme="majorHAnsi" w:cstheme="minorHAnsi"/>
                <w:lang w:val="en-CA"/>
              </w:rPr>
              <w:t>master_</w:t>
            </w:r>
            <w:proofErr w:type="gramStart"/>
            <w:r w:rsidRPr="001108AE">
              <w:rPr>
                <w:rFonts w:asciiTheme="majorHAnsi" w:hAnsiTheme="majorHAnsi" w:cstheme="minorHAnsi"/>
                <w:lang w:val="en-CA"/>
              </w:rPr>
              <w:t>process.R</w:t>
            </w:r>
            <w:proofErr w:type="spellEnd"/>
            <w:proofErr w:type="gramEnd"/>
          </w:p>
          <w:p w14:paraId="41A67C6B" w14:textId="22014D4F" w:rsidR="00952A32" w:rsidRPr="001108AE" w:rsidRDefault="00952A32" w:rsidP="00952A32">
            <w:pPr>
              <w:autoSpaceDE w:val="0"/>
              <w:autoSpaceDN w:val="0"/>
              <w:adjustRightInd w:val="0"/>
              <w:rPr>
                <w:rFonts w:asciiTheme="majorHAnsi" w:hAnsiTheme="majorHAnsi" w:cstheme="minorHAnsi"/>
                <w:lang w:val="en-CA"/>
              </w:rPr>
            </w:pPr>
            <w:r w:rsidRPr="001108AE">
              <w:rPr>
                <w:rFonts w:asciiTheme="majorHAnsi" w:hAnsiTheme="majorHAnsi" w:cstheme="minorHAnsi"/>
                <w:lang w:val="en-CA"/>
              </w:rPr>
              <w:t>band_reserve_count.csv</w:t>
            </w:r>
          </w:p>
          <w:p w14:paraId="391EFAA6" w14:textId="26FFA232" w:rsidR="00952A32" w:rsidRPr="001108AE" w:rsidRDefault="00952A32" w:rsidP="00952A32">
            <w:pPr>
              <w:autoSpaceDE w:val="0"/>
              <w:autoSpaceDN w:val="0"/>
              <w:adjustRightInd w:val="0"/>
              <w:rPr>
                <w:rFonts w:asciiTheme="majorHAnsi" w:hAnsiTheme="majorHAnsi" w:cstheme="minorHAnsi"/>
                <w:lang w:val="en-CA"/>
              </w:rPr>
            </w:pPr>
            <w:r w:rsidRPr="001108AE">
              <w:rPr>
                <w:rFonts w:asciiTheme="majorHAnsi" w:hAnsiTheme="majorHAnsi" w:cstheme="minorHAnsi"/>
                <w:lang w:val="en-CA"/>
              </w:rPr>
              <w:t>band_summary_stats.csv</w:t>
            </w:r>
          </w:p>
          <w:p w14:paraId="706C49A6" w14:textId="2DBD02F1" w:rsidR="00952A32" w:rsidRPr="001108AE" w:rsidRDefault="00952A32" w:rsidP="00952A32">
            <w:pPr>
              <w:autoSpaceDE w:val="0"/>
              <w:autoSpaceDN w:val="0"/>
              <w:adjustRightInd w:val="0"/>
              <w:rPr>
                <w:rFonts w:asciiTheme="majorHAnsi" w:hAnsiTheme="majorHAnsi" w:cstheme="minorHAnsi"/>
                <w:lang w:val="en-CA"/>
              </w:rPr>
            </w:pPr>
            <w:r w:rsidRPr="001108AE">
              <w:rPr>
                <w:rFonts w:asciiTheme="majorHAnsi" w:hAnsiTheme="majorHAnsi" w:cstheme="minorHAnsi"/>
                <w:lang w:val="en-CA"/>
              </w:rPr>
              <w:t>distance_processed.csv</w:t>
            </w:r>
          </w:p>
          <w:p w14:paraId="41A8E508" w14:textId="30F1CC34" w:rsidR="00952A32" w:rsidRPr="001108AE" w:rsidRDefault="00952A32" w:rsidP="00952A32">
            <w:pPr>
              <w:autoSpaceDE w:val="0"/>
              <w:autoSpaceDN w:val="0"/>
              <w:adjustRightInd w:val="0"/>
              <w:rPr>
                <w:rFonts w:asciiTheme="majorHAnsi" w:hAnsiTheme="majorHAnsi" w:cstheme="minorHAnsi"/>
                <w:lang w:val="en-CA"/>
              </w:rPr>
            </w:pPr>
            <w:r w:rsidRPr="001108AE">
              <w:rPr>
                <w:rFonts w:asciiTheme="majorHAnsi" w:hAnsiTheme="majorHAnsi" w:cstheme="minorHAnsi"/>
                <w:lang w:val="en-CA"/>
              </w:rPr>
              <w:t>ferry_routes.csv</w:t>
            </w:r>
          </w:p>
          <w:p w14:paraId="76AE7A76" w14:textId="6FCDC991" w:rsidR="00952A32" w:rsidRDefault="00952A32" w:rsidP="00952A32">
            <w:pPr>
              <w:pStyle w:val="NoSpacing"/>
              <w:rPr>
                <w:rFonts w:asciiTheme="majorHAnsi" w:hAnsiTheme="majorHAnsi" w:cstheme="majorHAnsi"/>
                <w:lang w:val="en-CA"/>
              </w:rPr>
            </w:pPr>
            <w:r w:rsidRPr="001108AE">
              <w:rPr>
                <w:rFonts w:asciiTheme="majorHAnsi" w:hAnsiTheme="majorHAnsi" w:cstheme="majorHAnsi"/>
                <w:lang w:val="en-CA"/>
              </w:rPr>
              <w:t>readme.txt</w:t>
            </w:r>
          </w:p>
          <w:p w14:paraId="44BAB6BD" w14:textId="4A013C43" w:rsidR="00952A32" w:rsidRDefault="00952A32" w:rsidP="00952A32">
            <w:pPr>
              <w:pStyle w:val="NoSpacing"/>
              <w:rPr>
                <w:rFonts w:asciiTheme="majorHAnsi" w:hAnsiTheme="majorHAnsi" w:cstheme="majorHAnsi"/>
                <w:lang w:val="en-CA"/>
              </w:rPr>
            </w:pPr>
          </w:p>
          <w:p w14:paraId="2C71BABF" w14:textId="05A2796A" w:rsidR="00952A32" w:rsidRPr="001108AE" w:rsidRDefault="00952A32" w:rsidP="00952A32">
            <w:pPr>
              <w:pStyle w:val="NoSpacing"/>
              <w:rPr>
                <w:rFonts w:asciiTheme="majorHAnsi" w:hAnsiTheme="majorHAnsi" w:cstheme="majorHAnsi"/>
                <w:lang w:val="en-CA"/>
              </w:rPr>
            </w:pPr>
            <w:commentRangeStart w:id="2"/>
            <w:r>
              <w:rPr>
                <w:rFonts w:asciiTheme="majorHAnsi" w:hAnsiTheme="majorHAnsi" w:cstheme="majorHAnsi"/>
                <w:lang w:val="en-CA"/>
              </w:rPr>
              <w:t xml:space="preserve">Note: See readme.txt for details about each file. </w:t>
            </w:r>
            <w:commentRangeEnd w:id="2"/>
            <w:r>
              <w:rPr>
                <w:rStyle w:val="CommentReference"/>
                <w:lang w:val="en-CA"/>
              </w:rPr>
              <w:commentReference w:id="2"/>
            </w:r>
          </w:p>
          <w:p w14:paraId="34207B19" w14:textId="77777777" w:rsidR="00952A32" w:rsidRPr="00456E50" w:rsidRDefault="00952A32" w:rsidP="00952A32">
            <w:pPr>
              <w:pStyle w:val="NoSpacing"/>
              <w:rPr>
                <w:rFonts w:asciiTheme="majorHAnsi" w:hAnsiTheme="majorHAnsi" w:cstheme="minorHAnsi"/>
                <w:sz w:val="24"/>
                <w:szCs w:val="24"/>
                <w:lang w:val="en-CA"/>
              </w:rPr>
            </w:pPr>
          </w:p>
        </w:tc>
      </w:tr>
      <w:tr w:rsidR="00952A32" w:rsidRPr="00A9189D" w14:paraId="37CC6F2E" w14:textId="77777777" w:rsidTr="00CC307B">
        <w:trPr>
          <w:gridAfter w:val="1"/>
          <w:wAfter w:w="6" w:type="dxa"/>
          <w:trHeight w:val="80"/>
        </w:trPr>
        <w:tc>
          <w:tcPr>
            <w:tcW w:w="3405" w:type="dxa"/>
          </w:tcPr>
          <w:p w14:paraId="14E8D0F8" w14:textId="77777777" w:rsidR="00952A32" w:rsidRPr="00A9189D" w:rsidRDefault="00952A32" w:rsidP="00952A32">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 xml:space="preserve">Software </w:t>
            </w:r>
          </w:p>
          <w:p w14:paraId="42A57330" w14:textId="77777777" w:rsidR="00952A32" w:rsidRPr="00A9189D" w:rsidRDefault="00952A32" w:rsidP="00952A32">
            <w:pPr>
              <w:rPr>
                <w:rFonts w:asciiTheme="majorHAnsi" w:hAnsiTheme="majorHAnsi" w:cstheme="minorHAnsi"/>
                <w:i/>
                <w:sz w:val="24"/>
                <w:szCs w:val="24"/>
                <w:lang w:val="en-CA"/>
              </w:rPr>
            </w:pPr>
            <w:r w:rsidRPr="00A9189D">
              <w:rPr>
                <w:rFonts w:asciiTheme="majorHAnsi" w:hAnsiTheme="majorHAnsi" w:cstheme="minorHAnsi"/>
                <w:i/>
                <w:sz w:val="24"/>
                <w:szCs w:val="24"/>
                <w:lang w:val="en-CA"/>
              </w:rPr>
              <w:t xml:space="preserve">The software and applicable programming code used to produce the publication. </w:t>
            </w:r>
          </w:p>
          <w:p w14:paraId="6040E203" w14:textId="77777777" w:rsidR="00952A32" w:rsidRPr="00A9189D" w:rsidRDefault="00952A32" w:rsidP="00952A32">
            <w:pPr>
              <w:rPr>
                <w:rFonts w:asciiTheme="majorHAnsi" w:hAnsiTheme="majorHAnsi" w:cstheme="minorHAnsi"/>
                <w:i/>
                <w:sz w:val="24"/>
                <w:szCs w:val="24"/>
                <w:lang w:val="en-CA"/>
              </w:rPr>
            </w:pPr>
          </w:p>
          <w:p w14:paraId="342B644F" w14:textId="77777777" w:rsidR="00952A32" w:rsidRPr="00A9189D" w:rsidRDefault="00952A32" w:rsidP="00952A32">
            <w:pPr>
              <w:rPr>
                <w:rFonts w:asciiTheme="majorHAnsi" w:hAnsiTheme="majorHAnsi" w:cstheme="minorHAnsi"/>
                <w:b/>
                <w:i/>
                <w:sz w:val="24"/>
                <w:szCs w:val="24"/>
                <w:lang w:val="en-CA"/>
              </w:rPr>
            </w:pPr>
            <w:r w:rsidRPr="00A9189D">
              <w:rPr>
                <w:rFonts w:asciiTheme="majorHAnsi" w:hAnsiTheme="majorHAnsi" w:cstheme="minorHAnsi"/>
                <w:i/>
                <w:sz w:val="24"/>
                <w:szCs w:val="24"/>
                <w:lang w:val="en-CA"/>
              </w:rPr>
              <w:t>Please record all programs used for any part of the data processing and analysis.</w:t>
            </w:r>
          </w:p>
          <w:p w14:paraId="7FB3EEA8" w14:textId="77777777" w:rsidR="00952A32" w:rsidRPr="00A9189D" w:rsidRDefault="00952A32" w:rsidP="00952A32">
            <w:pPr>
              <w:autoSpaceDE w:val="0"/>
              <w:autoSpaceDN w:val="0"/>
              <w:adjustRightInd w:val="0"/>
              <w:spacing w:before="100" w:after="100"/>
              <w:rPr>
                <w:rFonts w:asciiTheme="majorHAnsi" w:hAnsiTheme="majorHAnsi" w:cstheme="minorHAnsi"/>
                <w:i/>
                <w:sz w:val="24"/>
                <w:szCs w:val="24"/>
                <w:lang w:val="en-CA"/>
              </w:rPr>
            </w:pPr>
          </w:p>
          <w:p w14:paraId="34D79992" w14:textId="77777777" w:rsidR="00952A32" w:rsidRPr="00A9189D" w:rsidRDefault="00952A32" w:rsidP="00952A32">
            <w:pPr>
              <w:rPr>
                <w:rFonts w:asciiTheme="majorHAnsi" w:hAnsiTheme="majorHAnsi" w:cstheme="minorHAnsi"/>
                <w:b/>
                <w:sz w:val="24"/>
                <w:szCs w:val="24"/>
              </w:rPr>
            </w:pPr>
          </w:p>
        </w:tc>
        <w:tc>
          <w:tcPr>
            <w:tcW w:w="7747" w:type="dxa"/>
            <w:shd w:val="clear" w:color="auto" w:fill="DEEAF6" w:themeFill="accent5" w:themeFillTint="33"/>
            <w:vAlign w:val="center"/>
          </w:tcPr>
          <w:p w14:paraId="162580D7" w14:textId="4254C93A" w:rsidR="00952A32" w:rsidRPr="00A9189D" w:rsidRDefault="00952A32" w:rsidP="00952A32">
            <w:pPr>
              <w:autoSpaceDE w:val="0"/>
              <w:autoSpaceDN w:val="0"/>
              <w:adjustRightInd w:val="0"/>
              <w:spacing w:before="100" w:after="100"/>
              <w:rPr>
                <w:rFonts w:asciiTheme="majorHAnsi" w:hAnsiTheme="majorHAnsi" w:cstheme="minorHAnsi"/>
                <w:sz w:val="24"/>
                <w:szCs w:val="24"/>
                <w:lang w:val="en-CA"/>
              </w:rPr>
            </w:pPr>
            <w:r w:rsidRPr="00A9189D">
              <w:rPr>
                <w:rFonts w:asciiTheme="majorHAnsi" w:hAnsiTheme="majorHAnsi" w:cstheme="minorHAnsi"/>
                <w:sz w:val="24"/>
                <w:szCs w:val="24"/>
                <w:lang w:val="en-CA"/>
              </w:rPr>
              <w:t>R</w:t>
            </w:r>
          </w:p>
        </w:tc>
      </w:tr>
    </w:tbl>
    <w:p w14:paraId="38D1FE98" w14:textId="77777777" w:rsidR="00A9189D" w:rsidRPr="00A9189D" w:rsidRDefault="00A9189D" w:rsidP="00A9189D">
      <w:pPr>
        <w:rPr>
          <w:sz w:val="24"/>
          <w:szCs w:val="24"/>
        </w:rPr>
      </w:pPr>
    </w:p>
    <w:tbl>
      <w:tblPr>
        <w:tblStyle w:val="TableGrid"/>
        <w:tblW w:w="11158" w:type="dxa"/>
        <w:tblInd w:w="-99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4A0" w:firstRow="1" w:lastRow="0" w:firstColumn="1" w:lastColumn="0" w:noHBand="0" w:noVBand="1"/>
      </w:tblPr>
      <w:tblGrid>
        <w:gridCol w:w="3405"/>
        <w:gridCol w:w="7747"/>
        <w:gridCol w:w="6"/>
      </w:tblGrid>
      <w:tr w:rsidR="00A9189D" w:rsidRPr="00A9189D" w14:paraId="6755C73E" w14:textId="77777777" w:rsidTr="00CC307B">
        <w:tc>
          <w:tcPr>
            <w:tcW w:w="11158" w:type="dxa"/>
            <w:gridSpan w:val="3"/>
            <w:hideMark/>
          </w:tcPr>
          <w:p w14:paraId="6B20E09D" w14:textId="77777777" w:rsidR="00A9189D" w:rsidRPr="00A9189D" w:rsidRDefault="00A9189D" w:rsidP="00CC307B">
            <w:pPr>
              <w:autoSpaceDE w:val="0"/>
              <w:autoSpaceDN w:val="0"/>
              <w:adjustRightInd w:val="0"/>
              <w:spacing w:before="100" w:after="100"/>
              <w:jc w:val="center"/>
              <w:rPr>
                <w:rFonts w:asciiTheme="majorHAnsi" w:hAnsiTheme="majorHAnsi" w:cstheme="minorHAnsi"/>
                <w:b/>
                <w:sz w:val="24"/>
                <w:szCs w:val="24"/>
                <w:lang w:val="en-CA"/>
              </w:rPr>
            </w:pPr>
            <w:r w:rsidRPr="00A9189D">
              <w:rPr>
                <w:sz w:val="24"/>
                <w:szCs w:val="24"/>
                <w:lang w:val="en-CA"/>
              </w:rPr>
              <w:br w:type="page"/>
            </w:r>
            <w:r w:rsidRPr="00A9189D">
              <w:rPr>
                <w:rFonts w:asciiTheme="majorHAnsi" w:hAnsiTheme="majorHAnsi" w:cstheme="minorHAnsi"/>
                <w:b/>
                <w:bCs/>
                <w:sz w:val="24"/>
                <w:szCs w:val="24"/>
                <w:lang w:val="en-CA"/>
              </w:rPr>
              <w:t>Technical Metadata</w:t>
            </w:r>
          </w:p>
        </w:tc>
      </w:tr>
      <w:tr w:rsidR="00A9189D" w:rsidRPr="00A9189D" w14:paraId="471D7D74" w14:textId="77777777" w:rsidTr="00CC307B">
        <w:trPr>
          <w:gridAfter w:val="1"/>
          <w:wAfter w:w="6" w:type="dxa"/>
        </w:trPr>
        <w:tc>
          <w:tcPr>
            <w:tcW w:w="3405" w:type="dxa"/>
          </w:tcPr>
          <w:p w14:paraId="60C9780D"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 xml:space="preserve">Life Cycle Status </w:t>
            </w:r>
          </w:p>
          <w:p w14:paraId="2C0F8575" w14:textId="77777777" w:rsidR="00A9189D" w:rsidRPr="00A9189D" w:rsidRDefault="00A9189D" w:rsidP="00CC307B">
            <w:pPr>
              <w:rPr>
                <w:rFonts w:asciiTheme="majorHAnsi" w:hAnsiTheme="majorHAnsi"/>
                <w:i/>
                <w:sz w:val="24"/>
                <w:szCs w:val="24"/>
              </w:rPr>
            </w:pPr>
            <w:r w:rsidRPr="00A9189D">
              <w:rPr>
                <w:rFonts w:asciiTheme="majorHAnsi" w:hAnsiTheme="majorHAnsi"/>
                <w:b/>
                <w:i/>
                <w:sz w:val="24"/>
                <w:szCs w:val="24"/>
              </w:rPr>
              <w:t>Active</w:t>
            </w:r>
            <w:r w:rsidRPr="00A9189D">
              <w:rPr>
                <w:rFonts w:asciiTheme="majorHAnsi" w:hAnsiTheme="majorHAnsi"/>
                <w:i/>
                <w:sz w:val="24"/>
                <w:szCs w:val="24"/>
              </w:rPr>
              <w:t xml:space="preserve">: still receiving current observation points; data is still being captured/collected/created by provider. </w:t>
            </w:r>
          </w:p>
          <w:p w14:paraId="6A7FA135" w14:textId="77777777" w:rsidR="00A9189D" w:rsidRPr="00A9189D" w:rsidRDefault="00A9189D" w:rsidP="00CC307B">
            <w:pPr>
              <w:rPr>
                <w:rFonts w:asciiTheme="majorHAnsi" w:hAnsiTheme="majorHAnsi"/>
                <w:i/>
                <w:sz w:val="24"/>
                <w:szCs w:val="24"/>
              </w:rPr>
            </w:pPr>
            <w:r w:rsidRPr="00A9189D">
              <w:rPr>
                <w:rFonts w:asciiTheme="majorHAnsi" w:hAnsiTheme="majorHAnsi"/>
                <w:b/>
                <w:i/>
                <w:sz w:val="24"/>
                <w:szCs w:val="24"/>
              </w:rPr>
              <w:t>Terminated</w:t>
            </w:r>
            <w:r w:rsidRPr="00A9189D">
              <w:rPr>
                <w:rFonts w:asciiTheme="majorHAnsi" w:hAnsiTheme="majorHAnsi"/>
                <w:i/>
                <w:sz w:val="24"/>
                <w:szCs w:val="24"/>
              </w:rPr>
              <w:t>:  no longer receiving observation points; data is no longer being captured/collected/created by provider.</w:t>
            </w:r>
          </w:p>
          <w:p w14:paraId="3D5867F0" w14:textId="77777777" w:rsidR="00A9189D" w:rsidRPr="00A9189D" w:rsidRDefault="00A9189D" w:rsidP="00CC307B">
            <w:pPr>
              <w:rPr>
                <w:rFonts w:asciiTheme="majorHAnsi" w:hAnsiTheme="majorHAnsi" w:cstheme="minorHAnsi"/>
                <w:sz w:val="24"/>
                <w:szCs w:val="24"/>
              </w:rPr>
            </w:pPr>
          </w:p>
        </w:tc>
        <w:tc>
          <w:tcPr>
            <w:tcW w:w="7747" w:type="dxa"/>
            <w:shd w:val="clear" w:color="auto" w:fill="DEEAF6" w:themeFill="accent5" w:themeFillTint="33"/>
          </w:tcPr>
          <w:p w14:paraId="03983B6E" w14:textId="77777777" w:rsidR="00A9189D" w:rsidRPr="00161428" w:rsidRDefault="00A9189D" w:rsidP="00CC307B">
            <w:pPr>
              <w:autoSpaceDE w:val="0"/>
              <w:autoSpaceDN w:val="0"/>
              <w:adjustRightInd w:val="0"/>
              <w:spacing w:before="100" w:after="100"/>
              <w:rPr>
                <w:rFonts w:asciiTheme="majorHAnsi" w:hAnsiTheme="majorHAnsi" w:cstheme="minorHAnsi"/>
                <w:b/>
                <w:color w:val="FF0000"/>
                <w:sz w:val="24"/>
                <w:szCs w:val="24"/>
                <w:lang w:val="en-CA"/>
              </w:rPr>
            </w:pPr>
          </w:p>
          <w:p w14:paraId="163BA53A" w14:textId="77777777" w:rsidR="000866AE" w:rsidRPr="000866AE" w:rsidRDefault="000866AE" w:rsidP="000866AE">
            <w:pPr>
              <w:autoSpaceDE w:val="0"/>
              <w:autoSpaceDN w:val="0"/>
              <w:adjustRightInd w:val="0"/>
              <w:spacing w:before="100" w:after="100"/>
              <w:rPr>
                <w:rFonts w:asciiTheme="majorHAnsi" w:hAnsiTheme="majorHAnsi" w:cs="Calibri"/>
                <w:sz w:val="24"/>
                <w:szCs w:val="24"/>
              </w:rPr>
            </w:pPr>
            <w:r w:rsidRPr="000866AE">
              <w:rPr>
                <w:rFonts w:asciiTheme="majorHAnsi" w:hAnsiTheme="majorHAnsi" w:cs="Calibri"/>
                <w:sz w:val="24"/>
                <w:szCs w:val="24"/>
              </w:rPr>
              <w:t xml:space="preserve">Terminated </w:t>
            </w:r>
          </w:p>
          <w:p w14:paraId="0A6E5E1F" w14:textId="77777777" w:rsidR="00A9189D" w:rsidRPr="00A9189D" w:rsidRDefault="00A9189D" w:rsidP="005D77E8">
            <w:pPr>
              <w:autoSpaceDE w:val="0"/>
              <w:autoSpaceDN w:val="0"/>
              <w:adjustRightInd w:val="0"/>
              <w:spacing w:before="100" w:after="100"/>
              <w:rPr>
                <w:rFonts w:asciiTheme="majorHAnsi" w:hAnsiTheme="majorHAnsi" w:cstheme="minorHAnsi"/>
                <w:sz w:val="24"/>
                <w:szCs w:val="24"/>
                <w:lang w:val="fr-CA"/>
              </w:rPr>
            </w:pPr>
          </w:p>
        </w:tc>
      </w:tr>
      <w:tr w:rsidR="00A9189D" w:rsidRPr="00A9189D" w14:paraId="366835EB" w14:textId="77777777" w:rsidTr="00CC307B">
        <w:trPr>
          <w:gridAfter w:val="1"/>
          <w:wAfter w:w="6" w:type="dxa"/>
        </w:trPr>
        <w:tc>
          <w:tcPr>
            <w:tcW w:w="3405" w:type="dxa"/>
          </w:tcPr>
          <w:p w14:paraId="5162B08C"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Periodicity</w:t>
            </w:r>
          </w:p>
          <w:p w14:paraId="521BC2E6" w14:textId="77777777" w:rsidR="00A9189D" w:rsidRPr="00A9189D" w:rsidRDefault="00A9189D" w:rsidP="00CC307B">
            <w:pPr>
              <w:autoSpaceDE w:val="0"/>
              <w:autoSpaceDN w:val="0"/>
              <w:adjustRightInd w:val="0"/>
              <w:spacing w:before="100" w:after="100"/>
              <w:rPr>
                <w:rFonts w:asciiTheme="majorHAnsi" w:hAnsiTheme="majorHAnsi" w:cstheme="majorHAnsi"/>
                <w:i/>
                <w:sz w:val="24"/>
                <w:szCs w:val="24"/>
                <w:lang w:val="en-CA"/>
              </w:rPr>
            </w:pPr>
            <w:r w:rsidRPr="00A9189D">
              <w:rPr>
                <w:rFonts w:asciiTheme="majorHAnsi" w:hAnsiTheme="majorHAnsi" w:cstheme="majorHAnsi"/>
                <w:i/>
                <w:sz w:val="24"/>
                <w:szCs w:val="24"/>
                <w:lang w:val="en-CA"/>
              </w:rPr>
              <w:t xml:space="preserve">Frequency of the compilation of the dataset. </w:t>
            </w:r>
          </w:p>
          <w:p w14:paraId="0E10DBCE" w14:textId="77777777" w:rsidR="00A9189D" w:rsidRPr="00A9189D" w:rsidRDefault="00A9189D" w:rsidP="00CC307B">
            <w:pPr>
              <w:autoSpaceDE w:val="0"/>
              <w:autoSpaceDN w:val="0"/>
              <w:adjustRightInd w:val="0"/>
              <w:spacing w:before="100" w:after="100"/>
              <w:rPr>
                <w:rFonts w:asciiTheme="majorHAnsi" w:eastAsia="Times New Roman" w:hAnsiTheme="majorHAnsi" w:cstheme="majorHAnsi"/>
                <w:i/>
                <w:sz w:val="24"/>
                <w:szCs w:val="24"/>
                <w:lang w:eastAsia="en-CA"/>
              </w:rPr>
            </w:pPr>
          </w:p>
          <w:p w14:paraId="56C5663B" w14:textId="72CD098D" w:rsidR="00066C37" w:rsidRPr="005D77E8" w:rsidRDefault="00A9189D" w:rsidP="00066C37">
            <w:pPr>
              <w:autoSpaceDE w:val="0"/>
              <w:autoSpaceDN w:val="0"/>
              <w:adjustRightInd w:val="0"/>
              <w:spacing w:before="100" w:after="100"/>
              <w:rPr>
                <w:rFonts w:asciiTheme="majorHAnsi" w:hAnsiTheme="majorHAnsi" w:cstheme="minorHAnsi"/>
                <w:i/>
                <w:szCs w:val="24"/>
                <w:lang w:val="en-CA"/>
              </w:rPr>
            </w:pPr>
            <w:r w:rsidRPr="00737C5B">
              <w:rPr>
                <w:rFonts w:asciiTheme="majorHAnsi" w:eastAsia="Times New Roman" w:hAnsiTheme="majorHAnsi" w:cs="Calibri Light"/>
                <w:i/>
                <w:sz w:val="24"/>
                <w:szCs w:val="24"/>
                <w:lang w:eastAsia="en-CA"/>
              </w:rPr>
              <w:t>Additionally, add any information needed to describe the periodicity type of the dataset</w:t>
            </w:r>
            <w:r w:rsidR="005D77E8">
              <w:rPr>
                <w:rFonts w:asciiTheme="majorHAnsi" w:eastAsia="Times New Roman" w:hAnsiTheme="majorHAnsi" w:cs="Calibri Light"/>
                <w:i/>
                <w:sz w:val="24"/>
                <w:szCs w:val="24"/>
                <w:lang w:eastAsia="en-CA"/>
              </w:rPr>
              <w:t>.</w:t>
            </w:r>
          </w:p>
        </w:tc>
        <w:tc>
          <w:tcPr>
            <w:tcW w:w="7747" w:type="dxa"/>
            <w:shd w:val="clear" w:color="auto" w:fill="DEEAF6" w:themeFill="accent5" w:themeFillTint="33"/>
            <w:vAlign w:val="center"/>
          </w:tcPr>
          <w:p w14:paraId="640F34C4" w14:textId="631FF789" w:rsidR="00A9189D" w:rsidRPr="00A9189D" w:rsidRDefault="001108AE" w:rsidP="00CC307B">
            <w:pPr>
              <w:rPr>
                <w:rFonts w:asciiTheme="majorHAnsi" w:hAnsiTheme="majorHAnsi" w:cstheme="minorHAnsi"/>
                <w:sz w:val="24"/>
                <w:szCs w:val="24"/>
                <w:lang w:val="en-CA"/>
              </w:rPr>
            </w:pPr>
            <w:r w:rsidRPr="00A9189D">
              <w:rPr>
                <w:rFonts w:asciiTheme="majorHAnsi" w:hAnsiTheme="majorHAnsi" w:cstheme="minorHAnsi"/>
                <w:sz w:val="24"/>
                <w:szCs w:val="24"/>
                <w:lang w:val="en-CA"/>
              </w:rPr>
              <w:t>Annually</w:t>
            </w:r>
          </w:p>
        </w:tc>
      </w:tr>
      <w:tr w:rsidR="00A9189D" w:rsidRPr="00A9189D" w14:paraId="008BA0AC" w14:textId="77777777" w:rsidTr="00CC307B">
        <w:trPr>
          <w:gridAfter w:val="1"/>
          <w:wAfter w:w="6" w:type="dxa"/>
        </w:trPr>
        <w:tc>
          <w:tcPr>
            <w:tcW w:w="3405" w:type="dxa"/>
            <w:hideMark/>
          </w:tcPr>
          <w:p w14:paraId="56E955BB"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bookmarkStart w:id="3" w:name="_Hlk25061035"/>
            <w:r w:rsidRPr="00A9189D">
              <w:rPr>
                <w:rFonts w:asciiTheme="majorHAnsi" w:hAnsiTheme="majorHAnsi" w:cstheme="minorHAnsi"/>
                <w:b/>
                <w:sz w:val="24"/>
                <w:szCs w:val="24"/>
                <w:lang w:val="en-CA"/>
              </w:rPr>
              <w:t xml:space="preserve">Time Period Covered -start date </w:t>
            </w:r>
          </w:p>
          <w:p w14:paraId="508ACD36" w14:textId="5F1094FD" w:rsidR="00843822" w:rsidRPr="00A9189D" w:rsidRDefault="00A9189D" w:rsidP="00843822">
            <w:pPr>
              <w:autoSpaceDE w:val="0"/>
              <w:autoSpaceDN w:val="0"/>
              <w:adjustRightInd w:val="0"/>
              <w:spacing w:before="100" w:after="100"/>
              <w:rPr>
                <w:rFonts w:asciiTheme="majorHAnsi" w:hAnsiTheme="majorHAnsi" w:cstheme="minorHAnsi"/>
                <w:b/>
                <w:i/>
                <w:sz w:val="24"/>
                <w:szCs w:val="24"/>
                <w:lang w:val="en-CA"/>
              </w:rPr>
            </w:pPr>
            <w:r w:rsidRPr="00737C5B">
              <w:rPr>
                <w:rFonts w:asciiTheme="majorHAnsi" w:hAnsiTheme="majorHAnsi" w:cstheme="minorHAnsi"/>
                <w:i/>
                <w:sz w:val="24"/>
                <w:szCs w:val="24"/>
                <w:lang w:val="en-CA"/>
              </w:rPr>
              <w:t>The extent or scope of the content of the dataset with respect to the time period to which the dataset refers</w:t>
            </w:r>
            <w:r w:rsidR="00843822" w:rsidRPr="00737C5B">
              <w:rPr>
                <w:rFonts w:asciiTheme="majorHAnsi" w:hAnsiTheme="majorHAnsi" w:cstheme="minorHAnsi"/>
                <w:i/>
                <w:sz w:val="24"/>
                <w:szCs w:val="24"/>
                <w:lang w:val="en-CA"/>
              </w:rPr>
              <w:t xml:space="preserve"> </w:t>
            </w:r>
            <w:bookmarkEnd w:id="3"/>
          </w:p>
        </w:tc>
        <w:tc>
          <w:tcPr>
            <w:tcW w:w="7747" w:type="dxa"/>
            <w:shd w:val="clear" w:color="auto" w:fill="DEEAF6" w:themeFill="accent5" w:themeFillTint="33"/>
            <w:vAlign w:val="center"/>
            <w:hideMark/>
          </w:tcPr>
          <w:p w14:paraId="367AC030" w14:textId="6A8559AB" w:rsidR="00A9189D" w:rsidRPr="00A9189D" w:rsidRDefault="00A9189D" w:rsidP="00CC307B">
            <w:pPr>
              <w:autoSpaceDE w:val="0"/>
              <w:autoSpaceDN w:val="0"/>
              <w:adjustRightInd w:val="0"/>
              <w:spacing w:before="100" w:after="100"/>
              <w:rPr>
                <w:rFonts w:asciiTheme="majorHAnsi" w:hAnsiTheme="majorHAnsi" w:cstheme="minorHAnsi"/>
                <w:sz w:val="24"/>
                <w:szCs w:val="24"/>
                <w:lang w:val="en-CA"/>
              </w:rPr>
            </w:pPr>
            <w:r w:rsidRPr="00A9189D">
              <w:rPr>
                <w:rFonts w:asciiTheme="majorHAnsi" w:hAnsiTheme="majorHAnsi" w:cstheme="minorHAnsi"/>
                <w:sz w:val="24"/>
                <w:szCs w:val="24"/>
                <w:lang w:val="en-CA"/>
              </w:rPr>
              <w:t>20</w:t>
            </w:r>
            <w:r w:rsidR="005D77E8">
              <w:rPr>
                <w:rFonts w:asciiTheme="majorHAnsi" w:hAnsiTheme="majorHAnsi" w:cstheme="minorHAnsi"/>
                <w:sz w:val="24"/>
                <w:szCs w:val="24"/>
                <w:lang w:val="en-CA"/>
              </w:rPr>
              <w:t>16</w:t>
            </w:r>
            <w:r w:rsidRPr="00A9189D">
              <w:rPr>
                <w:rFonts w:asciiTheme="majorHAnsi" w:hAnsiTheme="majorHAnsi" w:cstheme="minorHAnsi"/>
                <w:sz w:val="24"/>
                <w:szCs w:val="24"/>
                <w:lang w:val="en-CA"/>
              </w:rPr>
              <w:t xml:space="preserve">/01/01 </w:t>
            </w:r>
          </w:p>
          <w:p w14:paraId="0D39E179" w14:textId="18CDE511" w:rsidR="00A9189D" w:rsidRPr="00A9189D" w:rsidRDefault="00A9189D" w:rsidP="00CC307B">
            <w:pPr>
              <w:autoSpaceDE w:val="0"/>
              <w:autoSpaceDN w:val="0"/>
              <w:adjustRightInd w:val="0"/>
              <w:spacing w:before="100" w:after="100"/>
              <w:rPr>
                <w:rFonts w:asciiTheme="majorHAnsi" w:hAnsiTheme="majorHAnsi" w:cstheme="minorHAnsi"/>
                <w:sz w:val="24"/>
                <w:szCs w:val="24"/>
                <w:lang w:val="en-CA"/>
              </w:rPr>
            </w:pPr>
          </w:p>
        </w:tc>
      </w:tr>
      <w:tr w:rsidR="00A9189D" w:rsidRPr="00A9189D" w14:paraId="3BC3A97E" w14:textId="77777777" w:rsidTr="00CC307B">
        <w:trPr>
          <w:gridAfter w:val="1"/>
          <w:wAfter w:w="6" w:type="dxa"/>
        </w:trPr>
        <w:tc>
          <w:tcPr>
            <w:tcW w:w="3405" w:type="dxa"/>
            <w:hideMark/>
          </w:tcPr>
          <w:p w14:paraId="079FA56E" w14:textId="77777777" w:rsidR="00A9189D" w:rsidRPr="00A9189D" w:rsidRDefault="00A9189D" w:rsidP="00CC307B">
            <w:pPr>
              <w:shd w:val="clear" w:color="auto" w:fill="FFFFFF" w:themeFill="background1"/>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 xml:space="preserve">Time Period Covered -end date </w:t>
            </w:r>
          </w:p>
          <w:p w14:paraId="129A1042" w14:textId="77777777" w:rsidR="00A9189D" w:rsidRPr="00A9189D" w:rsidRDefault="00A9189D" w:rsidP="00CC307B">
            <w:pPr>
              <w:shd w:val="clear" w:color="auto" w:fill="FFFFFF" w:themeFill="background1"/>
              <w:autoSpaceDE w:val="0"/>
              <w:autoSpaceDN w:val="0"/>
              <w:adjustRightInd w:val="0"/>
              <w:spacing w:before="100" w:after="100"/>
              <w:rPr>
                <w:rFonts w:asciiTheme="majorHAnsi" w:hAnsiTheme="majorHAnsi" w:cstheme="minorHAnsi"/>
                <w:b/>
                <w:sz w:val="24"/>
                <w:szCs w:val="24"/>
                <w:lang w:val="en-CA"/>
              </w:rPr>
            </w:pPr>
          </w:p>
        </w:tc>
        <w:tc>
          <w:tcPr>
            <w:tcW w:w="7747" w:type="dxa"/>
            <w:shd w:val="clear" w:color="auto" w:fill="DEEAF6" w:themeFill="accent5" w:themeFillTint="33"/>
            <w:vAlign w:val="center"/>
          </w:tcPr>
          <w:p w14:paraId="14AA9894" w14:textId="32CB8BD6" w:rsidR="00A9189D" w:rsidRPr="00A9189D" w:rsidRDefault="00A9189D" w:rsidP="00CC307B">
            <w:pPr>
              <w:autoSpaceDE w:val="0"/>
              <w:autoSpaceDN w:val="0"/>
              <w:adjustRightInd w:val="0"/>
              <w:spacing w:before="100" w:after="100"/>
              <w:rPr>
                <w:rFonts w:asciiTheme="majorHAnsi" w:hAnsiTheme="majorHAnsi" w:cstheme="minorHAnsi"/>
                <w:sz w:val="24"/>
                <w:szCs w:val="24"/>
                <w:lang w:val="en-CA"/>
              </w:rPr>
            </w:pPr>
            <w:r w:rsidRPr="00A9189D">
              <w:rPr>
                <w:rFonts w:asciiTheme="majorHAnsi" w:hAnsiTheme="majorHAnsi" w:cstheme="minorHAnsi"/>
                <w:sz w:val="24"/>
                <w:szCs w:val="24"/>
                <w:lang w:val="en-CA"/>
              </w:rPr>
              <w:t>20</w:t>
            </w:r>
            <w:r w:rsidR="005D77E8">
              <w:rPr>
                <w:rFonts w:asciiTheme="majorHAnsi" w:hAnsiTheme="majorHAnsi" w:cstheme="minorHAnsi"/>
                <w:sz w:val="24"/>
                <w:szCs w:val="24"/>
                <w:lang w:val="en-CA"/>
              </w:rPr>
              <w:t>18</w:t>
            </w:r>
            <w:r w:rsidRPr="00A9189D">
              <w:rPr>
                <w:rFonts w:asciiTheme="majorHAnsi" w:hAnsiTheme="majorHAnsi" w:cstheme="minorHAnsi"/>
                <w:sz w:val="24"/>
                <w:szCs w:val="24"/>
                <w:lang w:val="en-CA"/>
              </w:rPr>
              <w:t>/</w:t>
            </w:r>
            <w:r w:rsidR="005D77E8">
              <w:rPr>
                <w:rFonts w:asciiTheme="majorHAnsi" w:hAnsiTheme="majorHAnsi" w:cstheme="minorHAnsi"/>
                <w:sz w:val="24"/>
                <w:szCs w:val="24"/>
                <w:lang w:val="en-CA"/>
              </w:rPr>
              <w:t>Q</w:t>
            </w:r>
            <w:r w:rsidRPr="00A9189D">
              <w:rPr>
                <w:rFonts w:asciiTheme="majorHAnsi" w:hAnsiTheme="majorHAnsi" w:cstheme="minorHAnsi"/>
                <w:sz w:val="24"/>
                <w:szCs w:val="24"/>
                <w:lang w:val="en-CA"/>
              </w:rPr>
              <w:t>1</w:t>
            </w:r>
          </w:p>
          <w:p w14:paraId="6FAC303E" w14:textId="45C055E7" w:rsidR="00A9189D" w:rsidRPr="00A9189D" w:rsidRDefault="00A9189D" w:rsidP="00CC307B">
            <w:pPr>
              <w:autoSpaceDE w:val="0"/>
              <w:autoSpaceDN w:val="0"/>
              <w:adjustRightInd w:val="0"/>
              <w:spacing w:before="100" w:after="100"/>
              <w:rPr>
                <w:rFonts w:asciiTheme="majorHAnsi" w:hAnsiTheme="majorHAnsi" w:cstheme="minorHAnsi"/>
                <w:sz w:val="24"/>
                <w:szCs w:val="24"/>
                <w:lang w:val="en-CA"/>
              </w:rPr>
            </w:pPr>
          </w:p>
        </w:tc>
      </w:tr>
    </w:tbl>
    <w:p w14:paraId="5C4A2110" w14:textId="77777777" w:rsidR="00A9189D" w:rsidRPr="00A9189D" w:rsidRDefault="00A9189D" w:rsidP="00A9189D">
      <w:pPr>
        <w:autoSpaceDE w:val="0"/>
        <w:autoSpaceDN w:val="0"/>
        <w:adjustRightInd w:val="0"/>
        <w:spacing w:before="100" w:after="100"/>
        <w:rPr>
          <w:rFonts w:asciiTheme="majorHAnsi" w:hAnsiTheme="majorHAnsi" w:cstheme="minorHAnsi"/>
          <w:sz w:val="24"/>
          <w:szCs w:val="24"/>
        </w:rPr>
      </w:pPr>
    </w:p>
    <w:tbl>
      <w:tblPr>
        <w:tblStyle w:val="TableGrid"/>
        <w:tblW w:w="10916" w:type="dxa"/>
        <w:tblInd w:w="-998" w:type="dxa"/>
        <w:tblLook w:val="04A0" w:firstRow="1" w:lastRow="0" w:firstColumn="1" w:lastColumn="0" w:noHBand="0" w:noVBand="1"/>
      </w:tblPr>
      <w:tblGrid>
        <w:gridCol w:w="2077"/>
        <w:gridCol w:w="8839"/>
      </w:tblGrid>
      <w:tr w:rsidR="00A9189D" w:rsidRPr="00A9189D" w14:paraId="01E58C7E" w14:textId="77777777" w:rsidTr="00CC307B">
        <w:tc>
          <w:tcPr>
            <w:tcW w:w="10916" w:type="dxa"/>
            <w:gridSpan w:val="2"/>
            <w:tcBorders>
              <w:top w:val="single" w:sz="4" w:space="0" w:color="auto"/>
              <w:left w:val="single" w:sz="4" w:space="0" w:color="auto"/>
              <w:bottom w:val="single" w:sz="4" w:space="0" w:color="auto"/>
              <w:right w:val="single" w:sz="4" w:space="0" w:color="auto"/>
            </w:tcBorders>
            <w:hideMark/>
          </w:tcPr>
          <w:p w14:paraId="22E337EF" w14:textId="77777777" w:rsidR="00A9189D" w:rsidRPr="00A9189D" w:rsidRDefault="00A9189D" w:rsidP="00CC307B">
            <w:pPr>
              <w:autoSpaceDE w:val="0"/>
              <w:autoSpaceDN w:val="0"/>
              <w:adjustRightInd w:val="0"/>
              <w:spacing w:before="100" w:after="100"/>
              <w:jc w:val="center"/>
              <w:rPr>
                <w:rFonts w:asciiTheme="majorHAnsi" w:hAnsiTheme="majorHAnsi" w:cstheme="minorHAnsi"/>
                <w:b/>
                <w:sz w:val="24"/>
                <w:szCs w:val="24"/>
                <w:lang w:val="en-CA"/>
              </w:rPr>
            </w:pPr>
            <w:r w:rsidRPr="00A9189D">
              <w:rPr>
                <w:rFonts w:asciiTheme="majorHAnsi" w:hAnsiTheme="majorHAnsi" w:cstheme="minorHAnsi"/>
                <w:b/>
                <w:bCs/>
                <w:sz w:val="24"/>
                <w:szCs w:val="24"/>
                <w:lang w:val="en-CA"/>
              </w:rPr>
              <w:t>Contextual Metadata</w:t>
            </w:r>
          </w:p>
        </w:tc>
      </w:tr>
      <w:tr w:rsidR="00A9189D" w:rsidRPr="00B82665" w14:paraId="2438AEC8" w14:textId="77777777" w:rsidTr="00CC307B">
        <w:tc>
          <w:tcPr>
            <w:tcW w:w="3403" w:type="dxa"/>
            <w:tcBorders>
              <w:top w:val="single" w:sz="4" w:space="0" w:color="auto"/>
              <w:left w:val="single" w:sz="4" w:space="0" w:color="auto"/>
              <w:bottom w:val="single" w:sz="4" w:space="0" w:color="auto"/>
              <w:right w:val="single" w:sz="4" w:space="0" w:color="auto"/>
            </w:tcBorders>
            <w:hideMark/>
          </w:tcPr>
          <w:p w14:paraId="5E4B67E2"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 xml:space="preserve">Methodology </w:t>
            </w:r>
          </w:p>
          <w:p w14:paraId="0DDD2618" w14:textId="77777777" w:rsidR="00A9189D" w:rsidRPr="00A9189D" w:rsidRDefault="00A9189D" w:rsidP="00CC307B">
            <w:pPr>
              <w:autoSpaceDE w:val="0"/>
              <w:autoSpaceDN w:val="0"/>
              <w:adjustRightInd w:val="0"/>
              <w:spacing w:before="100" w:after="100"/>
              <w:rPr>
                <w:rFonts w:asciiTheme="majorHAnsi" w:hAnsiTheme="majorHAnsi" w:cstheme="minorHAnsi"/>
                <w:sz w:val="24"/>
                <w:szCs w:val="24"/>
              </w:rPr>
            </w:pPr>
            <w:r w:rsidRPr="00A9189D">
              <w:rPr>
                <w:rFonts w:asciiTheme="majorHAnsi" w:hAnsiTheme="majorHAnsi" w:cstheme="minorHAnsi"/>
                <w:i/>
                <w:iCs/>
                <w:sz w:val="24"/>
                <w:szCs w:val="24"/>
              </w:rPr>
              <w:t>Description of methods used for data manipulation (describe how the data was generated from the raw or collected data)</w:t>
            </w:r>
          </w:p>
          <w:p w14:paraId="780B1ACA" w14:textId="77777777" w:rsidR="00A9189D" w:rsidRPr="00A9189D" w:rsidRDefault="00A9189D" w:rsidP="00CC307B">
            <w:pPr>
              <w:autoSpaceDE w:val="0"/>
              <w:autoSpaceDN w:val="0"/>
              <w:adjustRightInd w:val="0"/>
              <w:spacing w:before="100" w:after="100"/>
              <w:rPr>
                <w:rFonts w:asciiTheme="majorHAnsi" w:hAnsiTheme="majorHAnsi" w:cstheme="minorHAnsi"/>
                <w:sz w:val="24"/>
                <w:szCs w:val="24"/>
              </w:rPr>
            </w:pPr>
          </w:p>
        </w:tc>
        <w:tc>
          <w:tcPr>
            <w:tcW w:w="7513"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5A6B6368" w14:textId="77777777" w:rsidR="00E6641B" w:rsidRPr="007D607D" w:rsidRDefault="00E6641B" w:rsidP="00E6641B">
            <w:pPr>
              <w:rPr>
                <w:rFonts w:asciiTheme="majorHAnsi" w:eastAsia="Times New Roman" w:hAnsiTheme="majorHAnsi" w:cstheme="majorHAnsi"/>
                <w:sz w:val="24"/>
                <w:szCs w:val="24"/>
              </w:rPr>
            </w:pPr>
            <w:bookmarkStart w:id="4" w:name="_Hlk69356664"/>
            <w:r w:rsidRPr="007D607D">
              <w:rPr>
                <w:rFonts w:asciiTheme="majorHAnsi" w:eastAsia="Times New Roman" w:hAnsiTheme="majorHAnsi" w:cstheme="majorHAnsi"/>
                <w:sz w:val="24"/>
                <w:szCs w:val="24"/>
              </w:rPr>
              <w:t xml:space="preserve">Manipulation: </w:t>
            </w:r>
          </w:p>
          <w:p w14:paraId="64D1844A" w14:textId="77777777" w:rsidR="00E6641B" w:rsidRPr="007D607D" w:rsidRDefault="00E6641B" w:rsidP="00E6641B">
            <w:pPr>
              <w:numPr>
                <w:ilvl w:val="0"/>
                <w:numId w:val="5"/>
              </w:numPr>
              <w:contextualSpacing/>
              <w:rPr>
                <w:rFonts w:asciiTheme="majorHAnsi" w:eastAsia="Times New Roman" w:hAnsiTheme="majorHAnsi" w:cstheme="majorHAnsi"/>
                <w:sz w:val="24"/>
                <w:szCs w:val="24"/>
              </w:rPr>
            </w:pPr>
            <w:r w:rsidRPr="007D607D">
              <w:rPr>
                <w:rFonts w:asciiTheme="majorHAnsi" w:eastAsia="Times New Roman" w:hAnsiTheme="majorHAnsi" w:cstheme="majorHAnsi"/>
                <w:sz w:val="24"/>
                <w:szCs w:val="24"/>
              </w:rPr>
              <w:t xml:space="preserve">Download CSD demographic data </w:t>
            </w:r>
          </w:p>
          <w:p w14:paraId="54CD0038" w14:textId="03A3A3ED" w:rsidR="00E6641B" w:rsidRPr="007D607D" w:rsidRDefault="00E6641B" w:rsidP="00E6641B">
            <w:pPr>
              <w:numPr>
                <w:ilvl w:val="0"/>
                <w:numId w:val="5"/>
              </w:numPr>
              <w:contextualSpacing/>
              <w:rPr>
                <w:rFonts w:asciiTheme="majorHAnsi" w:eastAsia="Times New Roman" w:hAnsiTheme="majorHAnsi" w:cstheme="majorHAnsi"/>
                <w:sz w:val="24"/>
                <w:szCs w:val="24"/>
              </w:rPr>
            </w:pPr>
            <w:r w:rsidRPr="007D607D">
              <w:rPr>
                <w:rFonts w:asciiTheme="majorHAnsi" w:eastAsia="Times New Roman" w:hAnsiTheme="majorHAnsi" w:cstheme="majorHAnsi"/>
                <w:sz w:val="24"/>
                <w:szCs w:val="24"/>
              </w:rPr>
              <w:t>Pull population data for all CSDs</w:t>
            </w:r>
          </w:p>
          <w:p w14:paraId="578E4F6A" w14:textId="77777777" w:rsidR="00E6641B" w:rsidRPr="007D607D" w:rsidRDefault="00E6641B" w:rsidP="00E6641B">
            <w:pPr>
              <w:numPr>
                <w:ilvl w:val="0"/>
                <w:numId w:val="5"/>
              </w:numPr>
              <w:contextualSpacing/>
              <w:rPr>
                <w:rFonts w:asciiTheme="majorHAnsi" w:eastAsia="Times New Roman" w:hAnsiTheme="majorHAnsi" w:cstheme="majorHAnsi"/>
                <w:sz w:val="24"/>
                <w:szCs w:val="24"/>
              </w:rPr>
            </w:pPr>
            <w:r w:rsidRPr="007D607D">
              <w:rPr>
                <w:rFonts w:asciiTheme="majorHAnsi" w:eastAsia="Times New Roman" w:hAnsiTheme="majorHAnsi" w:cstheme="majorHAnsi"/>
                <w:sz w:val="24"/>
                <w:szCs w:val="24"/>
              </w:rPr>
              <w:t xml:space="preserve">Flag which CSDs belong to reserve based on </w:t>
            </w:r>
            <w:proofErr w:type="spellStart"/>
            <w:r w:rsidRPr="007D607D">
              <w:rPr>
                <w:rFonts w:asciiTheme="majorHAnsi" w:eastAsia="Times New Roman" w:hAnsiTheme="majorHAnsi" w:cstheme="majorHAnsi"/>
                <w:sz w:val="24"/>
                <w:szCs w:val="24"/>
              </w:rPr>
              <w:t>csd_type</w:t>
            </w:r>
            <w:proofErr w:type="spellEnd"/>
            <w:r w:rsidRPr="007D607D">
              <w:rPr>
                <w:rFonts w:asciiTheme="majorHAnsi" w:eastAsia="Times New Roman" w:hAnsiTheme="majorHAnsi" w:cstheme="majorHAnsi"/>
                <w:sz w:val="24"/>
                <w:szCs w:val="24"/>
              </w:rPr>
              <w:t xml:space="preserve"> variable</w:t>
            </w:r>
          </w:p>
          <w:p w14:paraId="09898501" w14:textId="77777777" w:rsidR="00E6641B" w:rsidRPr="007D607D" w:rsidRDefault="00E6641B" w:rsidP="00E6641B">
            <w:pPr>
              <w:numPr>
                <w:ilvl w:val="0"/>
                <w:numId w:val="5"/>
              </w:numPr>
              <w:contextualSpacing/>
              <w:rPr>
                <w:rFonts w:asciiTheme="majorHAnsi" w:eastAsia="Times New Roman" w:hAnsiTheme="majorHAnsi" w:cstheme="majorHAnsi"/>
                <w:sz w:val="24"/>
                <w:szCs w:val="24"/>
              </w:rPr>
            </w:pPr>
            <w:r w:rsidRPr="007D607D">
              <w:rPr>
                <w:rFonts w:asciiTheme="majorHAnsi" w:eastAsia="Times New Roman" w:hAnsiTheme="majorHAnsi" w:cstheme="majorHAnsi"/>
                <w:sz w:val="24"/>
                <w:szCs w:val="24"/>
              </w:rPr>
              <w:t>Differentiation between WL ATM and FI ATM</w:t>
            </w:r>
          </w:p>
          <w:p w14:paraId="7BC035A0" w14:textId="77777777" w:rsidR="00E6641B" w:rsidRPr="007D607D" w:rsidRDefault="00E6641B" w:rsidP="00E6641B">
            <w:pPr>
              <w:numPr>
                <w:ilvl w:val="0"/>
                <w:numId w:val="5"/>
              </w:numPr>
              <w:contextualSpacing/>
              <w:rPr>
                <w:rFonts w:asciiTheme="majorHAnsi" w:eastAsia="Times New Roman" w:hAnsiTheme="majorHAnsi" w:cstheme="majorHAnsi"/>
                <w:sz w:val="24"/>
                <w:szCs w:val="24"/>
              </w:rPr>
            </w:pPr>
            <w:r w:rsidRPr="007D607D">
              <w:rPr>
                <w:rFonts w:asciiTheme="majorHAnsi" w:eastAsia="Times New Roman" w:hAnsiTheme="majorHAnsi" w:cstheme="majorHAnsi"/>
                <w:sz w:val="24"/>
                <w:szCs w:val="24"/>
              </w:rPr>
              <w:t xml:space="preserve">Process the </w:t>
            </w:r>
            <w:proofErr w:type="spellStart"/>
            <w:r w:rsidRPr="007D607D">
              <w:rPr>
                <w:rFonts w:asciiTheme="majorHAnsi" w:eastAsia="Times New Roman" w:hAnsiTheme="majorHAnsi" w:cstheme="majorHAnsi"/>
                <w:sz w:val="24"/>
                <w:szCs w:val="24"/>
              </w:rPr>
              <w:t>lat</w:t>
            </w:r>
            <w:proofErr w:type="spellEnd"/>
            <w:r w:rsidRPr="007D607D">
              <w:rPr>
                <w:rFonts w:asciiTheme="majorHAnsi" w:eastAsia="Times New Roman" w:hAnsiTheme="majorHAnsi" w:cstheme="majorHAnsi"/>
                <w:sz w:val="24"/>
                <w:szCs w:val="24"/>
              </w:rPr>
              <w:t>/</w:t>
            </w:r>
            <w:proofErr w:type="spellStart"/>
            <w:r w:rsidRPr="007D607D">
              <w:rPr>
                <w:rFonts w:asciiTheme="majorHAnsi" w:eastAsia="Times New Roman" w:hAnsiTheme="majorHAnsi" w:cstheme="majorHAnsi"/>
                <w:sz w:val="24"/>
                <w:szCs w:val="24"/>
              </w:rPr>
              <w:t>lon</w:t>
            </w:r>
            <w:proofErr w:type="spellEnd"/>
            <w:r w:rsidRPr="007D607D">
              <w:rPr>
                <w:rFonts w:asciiTheme="majorHAnsi" w:eastAsia="Times New Roman" w:hAnsiTheme="majorHAnsi" w:cstheme="majorHAnsi"/>
                <w:sz w:val="24"/>
                <w:szCs w:val="24"/>
              </w:rPr>
              <w:t xml:space="preserve"> variable from MC data so we can use it for spatial analysis</w:t>
            </w:r>
          </w:p>
          <w:p w14:paraId="17D63928" w14:textId="77777777" w:rsidR="00E6641B" w:rsidRPr="007D607D" w:rsidRDefault="00E6641B" w:rsidP="00E6641B">
            <w:pPr>
              <w:numPr>
                <w:ilvl w:val="0"/>
                <w:numId w:val="5"/>
              </w:numPr>
              <w:contextualSpacing/>
              <w:rPr>
                <w:rFonts w:asciiTheme="majorHAnsi" w:eastAsia="Times New Roman" w:hAnsiTheme="majorHAnsi" w:cstheme="majorHAnsi"/>
                <w:sz w:val="24"/>
                <w:szCs w:val="24"/>
              </w:rPr>
            </w:pPr>
            <w:proofErr w:type="spellStart"/>
            <w:r w:rsidRPr="007D607D">
              <w:rPr>
                <w:rFonts w:asciiTheme="majorHAnsi" w:eastAsia="Times New Roman" w:hAnsiTheme="majorHAnsi" w:cstheme="majorHAnsi"/>
                <w:sz w:val="24"/>
                <w:szCs w:val="24"/>
              </w:rPr>
              <w:t>Webscrape</w:t>
            </w:r>
            <w:proofErr w:type="spellEnd"/>
            <w:r w:rsidRPr="007D607D">
              <w:rPr>
                <w:rFonts w:asciiTheme="majorHAnsi" w:eastAsia="Times New Roman" w:hAnsiTheme="majorHAnsi" w:cstheme="majorHAnsi"/>
                <w:sz w:val="24"/>
                <w:szCs w:val="24"/>
              </w:rPr>
              <w:t xml:space="preserve"> NW store addresses</w:t>
            </w:r>
          </w:p>
          <w:p w14:paraId="105B7B17" w14:textId="77777777" w:rsidR="00E6641B" w:rsidRPr="007D607D" w:rsidRDefault="00E6641B" w:rsidP="00E6641B">
            <w:pPr>
              <w:numPr>
                <w:ilvl w:val="0"/>
                <w:numId w:val="5"/>
              </w:numPr>
              <w:contextualSpacing/>
              <w:rPr>
                <w:rFonts w:asciiTheme="majorHAnsi" w:eastAsia="Times New Roman" w:hAnsiTheme="majorHAnsi" w:cstheme="majorHAnsi"/>
                <w:sz w:val="24"/>
                <w:szCs w:val="24"/>
              </w:rPr>
            </w:pPr>
            <w:r w:rsidRPr="007D607D">
              <w:rPr>
                <w:rFonts w:asciiTheme="majorHAnsi" w:eastAsia="Times New Roman" w:hAnsiTheme="majorHAnsi" w:cstheme="majorHAnsi"/>
                <w:sz w:val="24"/>
                <w:szCs w:val="24"/>
              </w:rPr>
              <w:t>Geocode NW addresses</w:t>
            </w:r>
          </w:p>
          <w:p w14:paraId="208DE6BE" w14:textId="77777777" w:rsidR="00E6641B" w:rsidRPr="007D607D" w:rsidRDefault="00E6641B" w:rsidP="00E6641B">
            <w:pPr>
              <w:numPr>
                <w:ilvl w:val="0"/>
                <w:numId w:val="5"/>
              </w:numPr>
              <w:contextualSpacing/>
              <w:rPr>
                <w:rFonts w:asciiTheme="majorHAnsi" w:eastAsia="Times New Roman" w:hAnsiTheme="majorHAnsi" w:cstheme="majorHAnsi"/>
                <w:sz w:val="24"/>
                <w:szCs w:val="24"/>
              </w:rPr>
            </w:pPr>
            <w:r w:rsidRPr="007D607D">
              <w:rPr>
                <w:rFonts w:asciiTheme="majorHAnsi" w:eastAsia="Times New Roman" w:hAnsiTheme="majorHAnsi" w:cstheme="majorHAnsi"/>
                <w:sz w:val="24"/>
                <w:szCs w:val="24"/>
              </w:rPr>
              <w:t>Find the nearest WL-ATM, FI-ATM, branch and NW store location for each</w:t>
            </w:r>
          </w:p>
          <w:p w14:paraId="7ED9C223" w14:textId="77777777" w:rsidR="00E6641B" w:rsidRPr="007D607D" w:rsidRDefault="00E6641B" w:rsidP="00E6641B">
            <w:pPr>
              <w:numPr>
                <w:ilvl w:val="0"/>
                <w:numId w:val="5"/>
              </w:numPr>
              <w:contextualSpacing/>
              <w:rPr>
                <w:rFonts w:asciiTheme="majorHAnsi" w:eastAsia="Times New Roman" w:hAnsiTheme="majorHAnsi" w:cstheme="majorHAnsi"/>
                <w:sz w:val="24"/>
                <w:szCs w:val="24"/>
              </w:rPr>
            </w:pPr>
            <w:r w:rsidRPr="007D607D">
              <w:rPr>
                <w:rFonts w:asciiTheme="majorHAnsi" w:eastAsia="Times New Roman" w:hAnsiTheme="majorHAnsi" w:cstheme="majorHAnsi"/>
                <w:sz w:val="24"/>
                <w:szCs w:val="24"/>
              </w:rPr>
              <w:t xml:space="preserve">Compute </w:t>
            </w:r>
            <w:proofErr w:type="spellStart"/>
            <w:r w:rsidRPr="007D607D">
              <w:rPr>
                <w:rFonts w:asciiTheme="majorHAnsi" w:eastAsia="Times New Roman" w:hAnsiTheme="majorHAnsi" w:cstheme="majorHAnsi"/>
                <w:sz w:val="24"/>
                <w:szCs w:val="24"/>
              </w:rPr>
              <w:t>geodistance</w:t>
            </w:r>
            <w:proofErr w:type="spellEnd"/>
            <w:r w:rsidRPr="007D607D">
              <w:rPr>
                <w:rFonts w:asciiTheme="majorHAnsi" w:eastAsia="Times New Roman" w:hAnsiTheme="majorHAnsi" w:cstheme="majorHAnsi"/>
                <w:sz w:val="24"/>
                <w:szCs w:val="24"/>
              </w:rPr>
              <w:t xml:space="preserve"> to each cash source for each band office</w:t>
            </w:r>
          </w:p>
          <w:p w14:paraId="02F9C4FC" w14:textId="77777777" w:rsidR="00E6641B" w:rsidRPr="007D607D" w:rsidRDefault="00E6641B" w:rsidP="00E6641B">
            <w:pPr>
              <w:numPr>
                <w:ilvl w:val="0"/>
                <w:numId w:val="5"/>
              </w:numPr>
              <w:contextualSpacing/>
              <w:rPr>
                <w:rFonts w:asciiTheme="majorHAnsi" w:eastAsia="Times New Roman" w:hAnsiTheme="majorHAnsi" w:cstheme="majorHAnsi"/>
                <w:sz w:val="24"/>
                <w:szCs w:val="24"/>
              </w:rPr>
            </w:pPr>
            <w:r w:rsidRPr="007D607D">
              <w:rPr>
                <w:rFonts w:asciiTheme="majorHAnsi" w:eastAsia="Times New Roman" w:hAnsiTheme="majorHAnsi" w:cstheme="majorHAnsi"/>
                <w:sz w:val="24"/>
                <w:szCs w:val="24"/>
              </w:rPr>
              <w:t>Find the nearest cash source for each band office and extract coordinates</w:t>
            </w:r>
          </w:p>
          <w:p w14:paraId="4306AC39" w14:textId="77777777" w:rsidR="00E6641B" w:rsidRPr="007D607D" w:rsidRDefault="00E6641B" w:rsidP="00E6641B">
            <w:pPr>
              <w:numPr>
                <w:ilvl w:val="0"/>
                <w:numId w:val="5"/>
              </w:numPr>
              <w:contextualSpacing/>
              <w:rPr>
                <w:rFonts w:asciiTheme="majorHAnsi" w:eastAsia="Times New Roman" w:hAnsiTheme="majorHAnsi" w:cstheme="majorHAnsi"/>
                <w:sz w:val="24"/>
                <w:szCs w:val="24"/>
              </w:rPr>
            </w:pPr>
            <w:r w:rsidRPr="007D607D">
              <w:rPr>
                <w:rFonts w:asciiTheme="majorHAnsi" w:eastAsia="Times New Roman" w:hAnsiTheme="majorHAnsi" w:cstheme="majorHAnsi"/>
                <w:sz w:val="24"/>
                <w:szCs w:val="24"/>
              </w:rPr>
              <w:t xml:space="preserve">Compute travel distance </w:t>
            </w:r>
          </w:p>
          <w:p w14:paraId="7209D4C8" w14:textId="19076E35" w:rsidR="00E6641B" w:rsidRPr="007D607D" w:rsidRDefault="00E6641B" w:rsidP="00E6641B">
            <w:pPr>
              <w:numPr>
                <w:ilvl w:val="0"/>
                <w:numId w:val="5"/>
              </w:numPr>
              <w:contextualSpacing/>
              <w:rPr>
                <w:rFonts w:asciiTheme="majorHAnsi" w:eastAsia="Times New Roman" w:hAnsiTheme="majorHAnsi" w:cstheme="majorHAnsi"/>
                <w:sz w:val="24"/>
                <w:szCs w:val="24"/>
              </w:rPr>
            </w:pPr>
            <w:r w:rsidRPr="007D607D">
              <w:rPr>
                <w:rFonts w:asciiTheme="majorHAnsi" w:eastAsia="Times New Roman" w:hAnsiTheme="majorHAnsi" w:cstheme="majorHAnsi"/>
                <w:sz w:val="24"/>
                <w:szCs w:val="24"/>
              </w:rPr>
              <w:t>Process route data and string match for “ferry” to flag all ferry routes</w:t>
            </w:r>
          </w:p>
          <w:p w14:paraId="7E34F7D6" w14:textId="77777777" w:rsidR="00E6641B" w:rsidRPr="007D607D" w:rsidRDefault="00E6641B" w:rsidP="00E6641B">
            <w:pPr>
              <w:numPr>
                <w:ilvl w:val="0"/>
                <w:numId w:val="5"/>
              </w:numPr>
              <w:contextualSpacing/>
              <w:rPr>
                <w:rFonts w:asciiTheme="majorHAnsi" w:eastAsia="Times New Roman" w:hAnsiTheme="majorHAnsi" w:cstheme="majorHAnsi"/>
                <w:sz w:val="24"/>
                <w:szCs w:val="24"/>
              </w:rPr>
            </w:pPr>
            <w:r w:rsidRPr="007D607D">
              <w:rPr>
                <w:rFonts w:asciiTheme="majorHAnsi" w:eastAsia="Times New Roman" w:hAnsiTheme="majorHAnsi" w:cstheme="majorHAnsi"/>
                <w:sz w:val="24"/>
                <w:szCs w:val="24"/>
              </w:rPr>
              <w:t>Compute distance to population center for each band office</w:t>
            </w:r>
          </w:p>
          <w:p w14:paraId="5114BE42" w14:textId="77777777" w:rsidR="00E6641B" w:rsidRPr="007D607D" w:rsidRDefault="00E6641B" w:rsidP="00E6641B">
            <w:pPr>
              <w:numPr>
                <w:ilvl w:val="0"/>
                <w:numId w:val="5"/>
              </w:numPr>
              <w:contextualSpacing/>
              <w:rPr>
                <w:rFonts w:asciiTheme="majorHAnsi" w:eastAsia="Times New Roman" w:hAnsiTheme="majorHAnsi" w:cstheme="majorHAnsi"/>
                <w:sz w:val="24"/>
                <w:szCs w:val="24"/>
              </w:rPr>
            </w:pPr>
            <w:r w:rsidRPr="007D607D">
              <w:rPr>
                <w:rFonts w:asciiTheme="majorHAnsi" w:eastAsia="Times New Roman" w:hAnsiTheme="majorHAnsi" w:cstheme="majorHAnsi"/>
                <w:sz w:val="24"/>
                <w:szCs w:val="24"/>
              </w:rPr>
              <w:t>Spatial join band office locations to CSD location</w:t>
            </w:r>
          </w:p>
          <w:p w14:paraId="23D3CB03" w14:textId="4D1BAA9D" w:rsidR="00E6641B" w:rsidRDefault="00E6641B" w:rsidP="00E6641B">
            <w:pPr>
              <w:numPr>
                <w:ilvl w:val="0"/>
                <w:numId w:val="5"/>
              </w:numPr>
              <w:contextualSpacing/>
              <w:rPr>
                <w:rFonts w:asciiTheme="majorHAnsi" w:eastAsia="Times New Roman" w:hAnsiTheme="majorHAnsi" w:cstheme="majorHAnsi"/>
                <w:sz w:val="24"/>
                <w:szCs w:val="24"/>
              </w:rPr>
            </w:pPr>
            <w:r w:rsidRPr="007D607D">
              <w:rPr>
                <w:rFonts w:asciiTheme="majorHAnsi" w:eastAsia="Times New Roman" w:hAnsiTheme="majorHAnsi" w:cstheme="majorHAnsi"/>
                <w:sz w:val="24"/>
                <w:szCs w:val="24"/>
              </w:rPr>
              <w:t xml:space="preserve">Extract the CSD name that each band office falls under and join census </w:t>
            </w:r>
            <w:proofErr w:type="spellStart"/>
            <w:r w:rsidRPr="007D607D">
              <w:rPr>
                <w:rFonts w:asciiTheme="majorHAnsi" w:eastAsia="Times New Roman" w:hAnsiTheme="majorHAnsi" w:cstheme="majorHAnsi"/>
                <w:sz w:val="24"/>
                <w:szCs w:val="24"/>
              </w:rPr>
              <w:t>csd</w:t>
            </w:r>
            <w:proofErr w:type="spellEnd"/>
            <w:r w:rsidRPr="007D607D">
              <w:rPr>
                <w:rFonts w:asciiTheme="majorHAnsi" w:eastAsia="Times New Roman" w:hAnsiTheme="majorHAnsi" w:cstheme="majorHAnsi"/>
                <w:sz w:val="24"/>
                <w:szCs w:val="24"/>
              </w:rPr>
              <w:t xml:space="preserve"> population</w:t>
            </w:r>
          </w:p>
          <w:p w14:paraId="396D2E30" w14:textId="06960087" w:rsidR="00050738" w:rsidRPr="007D607D" w:rsidRDefault="00050738" w:rsidP="00E6641B">
            <w:pPr>
              <w:numPr>
                <w:ilvl w:val="0"/>
                <w:numId w:val="5"/>
              </w:numPr>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Pull summary statistics for all CSDs that contain a band office location. </w:t>
            </w:r>
          </w:p>
          <w:p w14:paraId="79C7F6F3" w14:textId="77777777" w:rsidR="00E6641B" w:rsidRPr="007D607D" w:rsidRDefault="00E6641B" w:rsidP="00E6641B">
            <w:pPr>
              <w:rPr>
                <w:rFonts w:asciiTheme="majorHAnsi" w:hAnsiTheme="majorHAnsi" w:cstheme="majorHAnsi"/>
                <w:sz w:val="24"/>
                <w:szCs w:val="24"/>
                <w:lang w:val="en-CA"/>
              </w:rPr>
            </w:pPr>
          </w:p>
          <w:p w14:paraId="6A851346" w14:textId="77777777" w:rsidR="00E6641B" w:rsidRPr="007D607D" w:rsidRDefault="00E6641B" w:rsidP="00E6641B">
            <w:pPr>
              <w:rPr>
                <w:rFonts w:asciiTheme="majorHAnsi" w:hAnsiTheme="majorHAnsi" w:cstheme="majorHAnsi"/>
                <w:sz w:val="24"/>
                <w:szCs w:val="24"/>
                <w:lang w:val="en-CA"/>
              </w:rPr>
            </w:pPr>
            <w:r w:rsidRPr="007D607D">
              <w:rPr>
                <w:rFonts w:asciiTheme="majorHAnsi" w:hAnsiTheme="majorHAnsi" w:cstheme="majorHAnsi"/>
                <w:sz w:val="24"/>
                <w:szCs w:val="24"/>
                <w:lang w:val="en-CA"/>
              </w:rPr>
              <w:t xml:space="preserve">Estimation: </w:t>
            </w:r>
          </w:p>
          <w:p w14:paraId="0759B693" w14:textId="439F011A" w:rsidR="00E6641B" w:rsidRDefault="00E6641B" w:rsidP="00E6641B">
            <w:pPr>
              <w:pStyle w:val="ListParagraph"/>
              <w:numPr>
                <w:ilvl w:val="0"/>
                <w:numId w:val="6"/>
              </w:numPr>
              <w:rPr>
                <w:rFonts w:asciiTheme="majorHAnsi" w:hAnsiTheme="majorHAnsi" w:cstheme="majorHAnsi"/>
                <w:sz w:val="24"/>
                <w:szCs w:val="24"/>
                <w:lang w:val="en-CA"/>
              </w:rPr>
            </w:pPr>
            <w:r w:rsidRPr="007D607D">
              <w:rPr>
                <w:rFonts w:asciiTheme="majorHAnsi" w:hAnsiTheme="majorHAnsi" w:cstheme="majorHAnsi"/>
                <w:sz w:val="24"/>
                <w:szCs w:val="24"/>
                <w:lang w:val="en-CA"/>
              </w:rPr>
              <w:lastRenderedPageBreak/>
              <w:t xml:space="preserve">Compute </w:t>
            </w:r>
            <w:proofErr w:type="spellStart"/>
            <w:r w:rsidRPr="007D607D">
              <w:rPr>
                <w:rFonts w:asciiTheme="majorHAnsi" w:hAnsiTheme="majorHAnsi" w:cstheme="majorHAnsi"/>
                <w:sz w:val="24"/>
                <w:szCs w:val="24"/>
                <w:lang w:val="en-CA"/>
              </w:rPr>
              <w:t>geodistance</w:t>
            </w:r>
            <w:proofErr w:type="spellEnd"/>
            <w:r w:rsidRPr="007D607D">
              <w:rPr>
                <w:rFonts w:asciiTheme="majorHAnsi" w:hAnsiTheme="majorHAnsi" w:cstheme="majorHAnsi"/>
                <w:sz w:val="24"/>
                <w:szCs w:val="24"/>
                <w:lang w:val="en-CA"/>
              </w:rPr>
              <w:t xml:space="preserve"> and travel distance based on cash source coordinates and band office coordinates</w:t>
            </w:r>
          </w:p>
          <w:p w14:paraId="45FA15EA" w14:textId="762968B5" w:rsidR="00050738" w:rsidRPr="007D607D" w:rsidRDefault="00050738" w:rsidP="00E6641B">
            <w:pPr>
              <w:pStyle w:val="ListParagraph"/>
              <w:numPr>
                <w:ilvl w:val="0"/>
                <w:numId w:val="6"/>
              </w:numPr>
              <w:rPr>
                <w:rFonts w:asciiTheme="majorHAnsi" w:hAnsiTheme="majorHAnsi" w:cstheme="majorHAnsi"/>
                <w:sz w:val="24"/>
                <w:szCs w:val="24"/>
                <w:lang w:val="en-CA"/>
              </w:rPr>
            </w:pPr>
            <w:r>
              <w:rPr>
                <w:rFonts w:asciiTheme="majorHAnsi" w:hAnsiTheme="majorHAnsi" w:cstheme="majorHAnsi"/>
                <w:sz w:val="24"/>
                <w:szCs w:val="24"/>
                <w:lang w:val="en-CA"/>
              </w:rPr>
              <w:t xml:space="preserve">Compute </w:t>
            </w:r>
            <w:proofErr w:type="spellStart"/>
            <w:r>
              <w:rPr>
                <w:rFonts w:asciiTheme="majorHAnsi" w:hAnsiTheme="majorHAnsi" w:cstheme="majorHAnsi"/>
                <w:sz w:val="24"/>
                <w:szCs w:val="24"/>
                <w:lang w:val="en-CA"/>
              </w:rPr>
              <w:t>geodistance</w:t>
            </w:r>
            <w:proofErr w:type="spellEnd"/>
            <w:r>
              <w:rPr>
                <w:rFonts w:asciiTheme="majorHAnsi" w:hAnsiTheme="majorHAnsi" w:cstheme="majorHAnsi"/>
                <w:sz w:val="24"/>
                <w:szCs w:val="24"/>
                <w:lang w:val="en-CA"/>
              </w:rPr>
              <w:t xml:space="preserve"> to the nearest population center for all band offices</w:t>
            </w:r>
          </w:p>
          <w:p w14:paraId="0F0E8CD3" w14:textId="77777777" w:rsidR="00E6641B" w:rsidRPr="007D607D" w:rsidRDefault="00E6641B" w:rsidP="00E6641B">
            <w:pPr>
              <w:rPr>
                <w:rFonts w:asciiTheme="majorHAnsi" w:hAnsiTheme="majorHAnsi" w:cstheme="majorHAnsi"/>
                <w:sz w:val="24"/>
                <w:szCs w:val="24"/>
                <w:lang w:val="en-CA"/>
              </w:rPr>
            </w:pPr>
            <w:r w:rsidRPr="007D607D">
              <w:rPr>
                <w:rFonts w:asciiTheme="majorHAnsi" w:hAnsiTheme="majorHAnsi" w:cstheme="majorHAnsi"/>
                <w:sz w:val="24"/>
                <w:szCs w:val="24"/>
                <w:lang w:val="en-CA"/>
              </w:rPr>
              <w:t xml:space="preserve">Imputation: </w:t>
            </w:r>
          </w:p>
          <w:p w14:paraId="51EE048D" w14:textId="4343983D" w:rsidR="00E6641B" w:rsidRPr="00050738" w:rsidRDefault="00E6641B" w:rsidP="00050738">
            <w:pPr>
              <w:pStyle w:val="ListParagraph"/>
              <w:numPr>
                <w:ilvl w:val="0"/>
                <w:numId w:val="6"/>
              </w:numPr>
              <w:rPr>
                <w:rFonts w:asciiTheme="majorHAnsi" w:hAnsiTheme="majorHAnsi" w:cstheme="majorHAnsi"/>
                <w:sz w:val="24"/>
                <w:szCs w:val="24"/>
                <w:lang w:val="en-CA"/>
              </w:rPr>
            </w:pPr>
            <w:r w:rsidRPr="007D607D">
              <w:rPr>
                <w:rFonts w:asciiTheme="majorHAnsi" w:hAnsiTheme="majorHAnsi" w:cstheme="majorHAnsi"/>
                <w:sz w:val="24"/>
                <w:szCs w:val="24"/>
                <w:lang w:val="en-CA"/>
              </w:rPr>
              <w:t>Geocoded cash source</w:t>
            </w:r>
            <w:r w:rsidR="00050738">
              <w:rPr>
                <w:rFonts w:asciiTheme="majorHAnsi" w:hAnsiTheme="majorHAnsi" w:cstheme="majorHAnsi"/>
                <w:sz w:val="24"/>
                <w:szCs w:val="24"/>
                <w:lang w:val="en-CA"/>
              </w:rPr>
              <w:t>s (NW store)</w:t>
            </w:r>
            <w:r w:rsidRPr="00050738">
              <w:rPr>
                <w:rFonts w:asciiTheme="majorHAnsi" w:hAnsiTheme="majorHAnsi" w:cstheme="majorHAnsi"/>
                <w:sz w:val="24"/>
                <w:szCs w:val="24"/>
                <w:lang w:val="en-CA"/>
              </w:rPr>
              <w:t xml:space="preserve"> </w:t>
            </w:r>
          </w:p>
          <w:p w14:paraId="5755B529" w14:textId="70C6ABB1" w:rsidR="00A9189D" w:rsidRDefault="000D7BE6" w:rsidP="00E6641B">
            <w:pPr>
              <w:pStyle w:val="ListParagraph"/>
              <w:numPr>
                <w:ilvl w:val="0"/>
                <w:numId w:val="6"/>
              </w:numPr>
              <w:rPr>
                <w:rFonts w:asciiTheme="majorHAnsi" w:hAnsiTheme="majorHAnsi" w:cs="Calibri Light"/>
                <w:sz w:val="24"/>
                <w:szCs w:val="24"/>
                <w:lang w:val="en-CA"/>
              </w:rPr>
            </w:pPr>
            <w:r>
              <w:rPr>
                <w:rFonts w:asciiTheme="majorHAnsi" w:hAnsiTheme="majorHAnsi" w:cstheme="majorHAnsi"/>
                <w:sz w:val="24"/>
                <w:szCs w:val="24"/>
                <w:lang w:val="en-CA"/>
              </w:rPr>
              <w:t>I</w:t>
            </w:r>
            <w:r w:rsidR="00E6641B" w:rsidRPr="007D607D">
              <w:rPr>
                <w:rFonts w:asciiTheme="majorHAnsi" w:hAnsiTheme="majorHAnsi" w:cstheme="majorHAnsi"/>
                <w:sz w:val="24"/>
                <w:szCs w:val="24"/>
                <w:lang w:val="en-CA"/>
              </w:rPr>
              <w:t xml:space="preserve">mpute missing travel data with </w:t>
            </w:r>
            <w:proofErr w:type="spellStart"/>
            <w:r w:rsidR="00E6641B" w:rsidRPr="007D607D">
              <w:rPr>
                <w:rFonts w:asciiTheme="majorHAnsi" w:hAnsiTheme="majorHAnsi" w:cstheme="majorHAnsi"/>
                <w:sz w:val="24"/>
                <w:szCs w:val="24"/>
                <w:lang w:val="en-CA"/>
              </w:rPr>
              <w:t>geodistance</w:t>
            </w:r>
            <w:proofErr w:type="spellEnd"/>
            <w:r w:rsidR="00E6641B" w:rsidRPr="007D607D">
              <w:rPr>
                <w:rFonts w:asciiTheme="majorHAnsi" w:hAnsiTheme="majorHAnsi" w:cstheme="majorHAnsi"/>
                <w:sz w:val="24"/>
                <w:szCs w:val="24"/>
                <w:lang w:val="en-CA"/>
              </w:rPr>
              <w:t xml:space="preserve"> data where feasible</w:t>
            </w:r>
            <w:r>
              <w:rPr>
                <w:rFonts w:asciiTheme="majorHAnsi" w:hAnsiTheme="majorHAnsi" w:cstheme="majorHAnsi"/>
                <w:sz w:val="24"/>
                <w:szCs w:val="24"/>
                <w:lang w:val="en-CA"/>
              </w:rPr>
              <w:t xml:space="preserve"> (see paper for more detail)</w:t>
            </w:r>
            <w:r w:rsidR="00E6641B" w:rsidRPr="00E6641B">
              <w:rPr>
                <w:rFonts w:asciiTheme="majorHAnsi" w:hAnsiTheme="majorHAnsi" w:cs="Calibri Light"/>
                <w:sz w:val="24"/>
                <w:szCs w:val="24"/>
                <w:lang w:val="en-CA"/>
              </w:rPr>
              <w:t xml:space="preserve"> </w:t>
            </w:r>
            <w:bookmarkEnd w:id="4"/>
          </w:p>
          <w:p w14:paraId="4412E71A" w14:textId="4517E66D" w:rsidR="00050738" w:rsidRPr="00E6641B" w:rsidRDefault="00050738" w:rsidP="00E6641B">
            <w:pPr>
              <w:pStyle w:val="ListParagraph"/>
              <w:numPr>
                <w:ilvl w:val="0"/>
                <w:numId w:val="6"/>
              </w:numPr>
              <w:rPr>
                <w:rFonts w:asciiTheme="majorHAnsi" w:hAnsiTheme="majorHAnsi" w:cs="Calibri Light"/>
                <w:sz w:val="24"/>
                <w:szCs w:val="24"/>
                <w:lang w:val="en-CA"/>
              </w:rPr>
            </w:pPr>
            <w:r>
              <w:rPr>
                <w:rFonts w:asciiTheme="majorHAnsi" w:hAnsiTheme="majorHAnsi" w:cs="Calibri Light"/>
                <w:sz w:val="24"/>
                <w:szCs w:val="24"/>
                <w:lang w:val="en-CA"/>
              </w:rPr>
              <w:t xml:space="preserve">Top code </w:t>
            </w:r>
            <w:r w:rsidR="000D7BE6">
              <w:rPr>
                <w:rFonts w:asciiTheme="majorHAnsi" w:hAnsiTheme="majorHAnsi" w:cs="Calibri Light"/>
                <w:sz w:val="24"/>
                <w:szCs w:val="24"/>
                <w:lang w:val="en-CA"/>
              </w:rPr>
              <w:t>the remain missing travel data (see paper for more detail)</w:t>
            </w:r>
          </w:p>
        </w:tc>
      </w:tr>
      <w:tr w:rsidR="00A9189D" w:rsidRPr="00A9189D" w14:paraId="334BBED9" w14:textId="77777777" w:rsidTr="00CC307B">
        <w:tc>
          <w:tcPr>
            <w:tcW w:w="3403" w:type="dxa"/>
            <w:tcBorders>
              <w:top w:val="single" w:sz="4" w:space="0" w:color="auto"/>
              <w:left w:val="single" w:sz="4" w:space="0" w:color="auto"/>
              <w:bottom w:val="single" w:sz="4" w:space="0" w:color="auto"/>
              <w:right w:val="single" w:sz="4" w:space="0" w:color="auto"/>
            </w:tcBorders>
          </w:tcPr>
          <w:p w14:paraId="2D95FC6F"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lastRenderedPageBreak/>
              <w:t xml:space="preserve">Data Break </w:t>
            </w:r>
          </w:p>
          <w:p w14:paraId="6E01F6A1" w14:textId="77777777" w:rsidR="00A9189D" w:rsidRPr="00A9189D" w:rsidRDefault="00A9189D" w:rsidP="00CC307B">
            <w:pPr>
              <w:autoSpaceDE w:val="0"/>
              <w:autoSpaceDN w:val="0"/>
              <w:adjustRightInd w:val="0"/>
              <w:spacing w:before="100" w:after="100"/>
              <w:rPr>
                <w:rFonts w:asciiTheme="majorHAnsi" w:hAnsiTheme="majorHAnsi" w:cstheme="minorHAnsi"/>
                <w:sz w:val="24"/>
                <w:szCs w:val="24"/>
                <w:lang w:val="en-CA"/>
              </w:rPr>
            </w:pPr>
            <w:r w:rsidRPr="00A9189D">
              <w:rPr>
                <w:rFonts w:asciiTheme="majorHAnsi" w:hAnsiTheme="majorHAnsi" w:cstheme="minorHAnsi"/>
                <w:i/>
                <w:sz w:val="24"/>
                <w:szCs w:val="24"/>
                <w:lang w:val="en-CA"/>
              </w:rPr>
              <w:t xml:space="preserve">Breaks or abnormalities in statistical data due to a change in the standards for defining and observing a variable over time </w:t>
            </w:r>
          </w:p>
        </w:tc>
        <w:tc>
          <w:tcPr>
            <w:tcW w:w="7513"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C8102A4" w14:textId="77777777" w:rsidR="00A9189D" w:rsidRPr="00A9189D" w:rsidRDefault="00A9189D" w:rsidP="00CC307B">
            <w:pPr>
              <w:pStyle w:val="NoSpacing"/>
              <w:rPr>
                <w:rFonts w:asciiTheme="majorHAnsi" w:hAnsiTheme="majorHAnsi" w:cstheme="minorHAnsi"/>
                <w:sz w:val="24"/>
                <w:szCs w:val="24"/>
                <w:lang w:val="en-CA"/>
              </w:rPr>
            </w:pPr>
          </w:p>
          <w:p w14:paraId="3C4F33C8" w14:textId="77777777" w:rsidR="00A9189D" w:rsidRPr="00A9189D" w:rsidRDefault="00A9189D" w:rsidP="00CC307B">
            <w:pPr>
              <w:pStyle w:val="NoSpacing"/>
              <w:rPr>
                <w:rFonts w:asciiTheme="majorHAnsi" w:hAnsiTheme="majorHAnsi" w:cstheme="minorHAnsi"/>
                <w:sz w:val="24"/>
                <w:szCs w:val="24"/>
                <w:lang w:val="en-CA"/>
              </w:rPr>
            </w:pPr>
          </w:p>
          <w:p w14:paraId="40BCCABE" w14:textId="4CBC409F" w:rsidR="00A9189D" w:rsidRDefault="00EF6EC4" w:rsidP="00CC307B">
            <w:pPr>
              <w:autoSpaceDE w:val="0"/>
              <w:autoSpaceDN w:val="0"/>
              <w:adjustRightInd w:val="0"/>
              <w:spacing w:before="100" w:after="100"/>
              <w:rPr>
                <w:rFonts w:asciiTheme="majorHAnsi" w:hAnsiTheme="majorHAnsi" w:cstheme="minorHAnsi"/>
                <w:sz w:val="24"/>
                <w:szCs w:val="24"/>
                <w:lang w:val="en-CA"/>
              </w:rPr>
            </w:pPr>
            <w:sdt>
              <w:sdtPr>
                <w:rPr>
                  <w:rFonts w:asciiTheme="majorHAnsi" w:hAnsiTheme="majorHAnsi" w:cstheme="minorHAnsi"/>
                  <w:sz w:val="24"/>
                  <w:szCs w:val="24"/>
                </w:rPr>
                <w:id w:val="-1320801657"/>
                <w14:checkbox>
                  <w14:checked w14:val="1"/>
                  <w14:checkedState w14:val="2612" w14:font="MS Gothic"/>
                  <w14:uncheckedState w14:val="2610" w14:font="MS Gothic"/>
                </w14:checkbox>
              </w:sdtPr>
              <w:sdtEndPr/>
              <w:sdtContent>
                <w:r w:rsidR="005D77E8">
                  <w:rPr>
                    <w:rFonts w:ascii="MS Gothic" w:eastAsia="MS Gothic" w:hAnsi="MS Gothic" w:cstheme="minorHAnsi" w:hint="eastAsia"/>
                    <w:sz w:val="24"/>
                    <w:szCs w:val="24"/>
                  </w:rPr>
                  <w:t>☒</w:t>
                </w:r>
              </w:sdtContent>
            </w:sdt>
            <w:r w:rsidR="00A9189D" w:rsidRPr="00A9189D">
              <w:rPr>
                <w:rFonts w:asciiTheme="majorHAnsi" w:hAnsiTheme="majorHAnsi" w:cstheme="minorHAnsi"/>
                <w:sz w:val="24"/>
                <w:szCs w:val="24"/>
                <w:lang w:val="en-CA"/>
              </w:rPr>
              <w:t xml:space="preserve"> No data break.</w:t>
            </w:r>
          </w:p>
          <w:p w14:paraId="08546178" w14:textId="77777777" w:rsidR="00251D46" w:rsidRDefault="00251D46" w:rsidP="00CC307B">
            <w:pPr>
              <w:autoSpaceDE w:val="0"/>
              <w:autoSpaceDN w:val="0"/>
              <w:adjustRightInd w:val="0"/>
              <w:spacing w:before="100" w:after="100"/>
              <w:rPr>
                <w:rFonts w:asciiTheme="majorHAnsi" w:hAnsiTheme="majorHAnsi" w:cstheme="minorHAnsi"/>
                <w:sz w:val="24"/>
                <w:szCs w:val="24"/>
                <w:lang w:val="en-CA"/>
              </w:rPr>
            </w:pPr>
          </w:p>
          <w:p w14:paraId="35E738EA" w14:textId="77777777" w:rsidR="00251D46" w:rsidRDefault="00251D46" w:rsidP="00CC307B">
            <w:pPr>
              <w:autoSpaceDE w:val="0"/>
              <w:autoSpaceDN w:val="0"/>
              <w:adjustRightInd w:val="0"/>
              <w:spacing w:before="100" w:after="100"/>
              <w:rPr>
                <w:rFonts w:asciiTheme="majorHAnsi" w:hAnsiTheme="majorHAnsi" w:cstheme="minorHAnsi"/>
                <w:sz w:val="24"/>
                <w:szCs w:val="24"/>
                <w:lang w:val="en-CA"/>
              </w:rPr>
            </w:pPr>
          </w:p>
          <w:p w14:paraId="645D1139" w14:textId="77777777" w:rsidR="00251D46" w:rsidRDefault="00251D46" w:rsidP="00CC307B">
            <w:pPr>
              <w:autoSpaceDE w:val="0"/>
              <w:autoSpaceDN w:val="0"/>
              <w:adjustRightInd w:val="0"/>
              <w:spacing w:before="100" w:after="100"/>
              <w:rPr>
                <w:rFonts w:asciiTheme="majorHAnsi" w:hAnsiTheme="majorHAnsi" w:cstheme="minorHAnsi"/>
                <w:sz w:val="24"/>
                <w:szCs w:val="24"/>
                <w:lang w:val="en-CA"/>
              </w:rPr>
            </w:pPr>
          </w:p>
          <w:p w14:paraId="45825034" w14:textId="027F2FE5" w:rsidR="00251D46" w:rsidRPr="00A9189D" w:rsidRDefault="00251D46" w:rsidP="00CC307B">
            <w:pPr>
              <w:autoSpaceDE w:val="0"/>
              <w:autoSpaceDN w:val="0"/>
              <w:adjustRightInd w:val="0"/>
              <w:spacing w:before="100" w:after="100"/>
              <w:rPr>
                <w:rFonts w:asciiTheme="majorHAnsi" w:hAnsiTheme="majorHAnsi" w:cstheme="minorHAnsi"/>
                <w:sz w:val="24"/>
                <w:szCs w:val="24"/>
                <w:lang w:val="en-CA"/>
              </w:rPr>
            </w:pPr>
          </w:p>
        </w:tc>
      </w:tr>
      <w:tr w:rsidR="00A9189D" w:rsidRPr="00A9189D" w14:paraId="78EC66D3" w14:textId="77777777" w:rsidTr="00CC307B">
        <w:tc>
          <w:tcPr>
            <w:tcW w:w="3403" w:type="dxa"/>
            <w:tcBorders>
              <w:top w:val="single" w:sz="4" w:space="0" w:color="auto"/>
              <w:left w:val="single" w:sz="4" w:space="0" w:color="auto"/>
              <w:bottom w:val="single" w:sz="4" w:space="0" w:color="auto"/>
              <w:right w:val="single" w:sz="4" w:space="0" w:color="auto"/>
            </w:tcBorders>
            <w:hideMark/>
          </w:tcPr>
          <w:p w14:paraId="7BE54A25"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Source</w:t>
            </w:r>
          </w:p>
          <w:p w14:paraId="265A59F1" w14:textId="4AFBCA68" w:rsidR="00A9189D" w:rsidRPr="00D46DF7" w:rsidRDefault="00A9189D" w:rsidP="00CC307B">
            <w:pPr>
              <w:autoSpaceDE w:val="0"/>
              <w:autoSpaceDN w:val="0"/>
              <w:adjustRightInd w:val="0"/>
              <w:spacing w:before="100" w:after="100"/>
              <w:rPr>
                <w:rFonts w:asciiTheme="majorHAnsi" w:hAnsiTheme="majorHAnsi" w:cstheme="minorHAnsi"/>
                <w:i/>
                <w:sz w:val="24"/>
                <w:szCs w:val="24"/>
                <w:lang w:val="en-CA"/>
              </w:rPr>
            </w:pPr>
            <w:r w:rsidRPr="00251D46">
              <w:rPr>
                <w:rFonts w:asciiTheme="majorHAnsi" w:hAnsiTheme="majorHAnsi" w:cstheme="minorHAnsi"/>
                <w:i/>
                <w:sz w:val="24"/>
                <w:szCs w:val="24"/>
                <w:lang w:val="en-CA"/>
              </w:rPr>
              <w:t>The primary data source(s) from which your dataset(s) has/have been derived.</w:t>
            </w:r>
            <w:r w:rsidR="00F266A0" w:rsidRPr="00251D46">
              <w:rPr>
                <w:rFonts w:asciiTheme="majorHAnsi" w:hAnsiTheme="majorHAnsi" w:cstheme="minorHAnsi"/>
                <w:i/>
                <w:sz w:val="24"/>
                <w:szCs w:val="24"/>
                <w:lang w:val="en-CA"/>
              </w:rPr>
              <w:t xml:space="preserve"> </w:t>
            </w:r>
          </w:p>
          <w:p w14:paraId="733926A0" w14:textId="77777777" w:rsidR="00A9189D" w:rsidRPr="00A9189D" w:rsidRDefault="00A9189D" w:rsidP="00CC307B">
            <w:pPr>
              <w:autoSpaceDE w:val="0"/>
              <w:autoSpaceDN w:val="0"/>
              <w:adjustRightInd w:val="0"/>
              <w:spacing w:before="100" w:after="100"/>
              <w:rPr>
                <w:rFonts w:asciiTheme="majorHAnsi" w:hAnsiTheme="majorHAnsi" w:cstheme="minorHAnsi"/>
                <w:sz w:val="24"/>
                <w:szCs w:val="24"/>
                <w:lang w:val="en-CA"/>
              </w:rPr>
            </w:pPr>
          </w:p>
          <w:p w14:paraId="728BAB2D" w14:textId="77777777" w:rsidR="00A9189D" w:rsidRPr="00A9189D" w:rsidRDefault="00A9189D" w:rsidP="00CC307B">
            <w:pPr>
              <w:autoSpaceDE w:val="0"/>
              <w:autoSpaceDN w:val="0"/>
              <w:adjustRightInd w:val="0"/>
              <w:spacing w:before="100" w:after="100"/>
              <w:rPr>
                <w:rFonts w:asciiTheme="majorHAnsi" w:hAnsiTheme="majorHAnsi" w:cstheme="minorHAnsi"/>
                <w:sz w:val="24"/>
                <w:szCs w:val="24"/>
                <w:lang w:val="en-CA"/>
              </w:rPr>
            </w:pPr>
          </w:p>
        </w:tc>
        <w:tc>
          <w:tcPr>
            <w:tcW w:w="7513"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tbl>
            <w:tblPr>
              <w:tblStyle w:val="TableGrid"/>
              <w:tblW w:w="8603" w:type="dxa"/>
              <w:jc w:val="center"/>
              <w:tblInd w:w="0" w:type="dxa"/>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Look w:val="04A0" w:firstRow="1" w:lastRow="0" w:firstColumn="1" w:lastColumn="0" w:noHBand="0" w:noVBand="1"/>
            </w:tblPr>
            <w:tblGrid>
              <w:gridCol w:w="1997"/>
              <w:gridCol w:w="6606"/>
            </w:tblGrid>
            <w:tr w:rsidR="000866AE" w14:paraId="60A2F07A" w14:textId="77777777" w:rsidTr="000866AE">
              <w:trPr>
                <w:trHeight w:val="435"/>
                <w:jc w:val="center"/>
              </w:trPr>
              <w:tc>
                <w:tcPr>
                  <w:tcW w:w="1997" w:type="dxa"/>
                  <w:tcBorders>
                    <w:top w:val="single" w:sz="12" w:space="0" w:color="000000" w:themeColor="text1"/>
                    <w:bottom w:val="single" w:sz="12" w:space="0" w:color="000000" w:themeColor="text1"/>
                  </w:tcBorders>
                  <w:hideMark/>
                </w:tcPr>
                <w:p w14:paraId="23D7364D" w14:textId="77777777" w:rsidR="000866AE" w:rsidRPr="00834D7E" w:rsidRDefault="000866AE" w:rsidP="000866AE">
                  <w:pPr>
                    <w:pStyle w:val="Box-Normal"/>
                    <w:jc w:val="center"/>
                    <w:rPr>
                      <w:rFonts w:ascii="Segoe UI Semibold" w:hAnsi="Segoe UI Semibold" w:cs="Segoe UI Semibold"/>
                    </w:rPr>
                  </w:pPr>
                  <w:r w:rsidRPr="00834D7E">
                    <w:rPr>
                      <w:rFonts w:ascii="Segoe UI Semibold" w:hAnsi="Segoe UI Semibold" w:cs="Segoe UI Semibold"/>
                    </w:rPr>
                    <w:t>Data</w:t>
                  </w:r>
                </w:p>
              </w:tc>
              <w:tc>
                <w:tcPr>
                  <w:tcW w:w="6606" w:type="dxa"/>
                  <w:tcBorders>
                    <w:top w:val="single" w:sz="12" w:space="0" w:color="000000" w:themeColor="text1"/>
                    <w:bottom w:val="single" w:sz="12" w:space="0" w:color="000000" w:themeColor="text1"/>
                  </w:tcBorders>
                  <w:hideMark/>
                </w:tcPr>
                <w:p w14:paraId="124AF4ED" w14:textId="77777777" w:rsidR="000866AE" w:rsidRPr="00834D7E" w:rsidRDefault="000866AE" w:rsidP="000866AE">
                  <w:pPr>
                    <w:pStyle w:val="Box-Normal"/>
                    <w:jc w:val="center"/>
                    <w:rPr>
                      <w:rFonts w:ascii="Segoe UI Semibold" w:hAnsi="Segoe UI Semibold" w:cs="Segoe UI Semibold"/>
                      <w:sz w:val="24"/>
                      <w:szCs w:val="24"/>
                    </w:rPr>
                  </w:pPr>
                  <w:r w:rsidRPr="00834D7E">
                    <w:rPr>
                      <w:rFonts w:ascii="Segoe UI Semibold" w:hAnsi="Segoe UI Semibold" w:cs="Segoe UI Semibold"/>
                    </w:rPr>
                    <w:t>Description and Source</w:t>
                  </w:r>
                </w:p>
              </w:tc>
            </w:tr>
            <w:tr w:rsidR="000866AE" w14:paraId="6B3AC60A" w14:textId="77777777" w:rsidTr="000866AE">
              <w:trPr>
                <w:trHeight w:val="1726"/>
                <w:jc w:val="center"/>
              </w:trPr>
              <w:tc>
                <w:tcPr>
                  <w:tcW w:w="1997" w:type="dxa"/>
                  <w:tcBorders>
                    <w:top w:val="single" w:sz="12" w:space="0" w:color="000000" w:themeColor="text1"/>
                  </w:tcBorders>
                  <w:hideMark/>
                </w:tcPr>
                <w:p w14:paraId="65F063FE" w14:textId="77777777" w:rsidR="000866AE" w:rsidRPr="00D04091" w:rsidRDefault="000866AE" w:rsidP="000866AE">
                  <w:pPr>
                    <w:pStyle w:val="Box-Normal"/>
                    <w:rPr>
                      <w:rFonts w:eastAsia="Times New Roman"/>
                    </w:rPr>
                  </w:pPr>
                  <w:r w:rsidRPr="00D04091">
                    <w:rPr>
                      <w:rFonts w:eastAsia="Times New Roman"/>
                    </w:rPr>
                    <w:t>Band office locations</w:t>
                  </w:r>
                </w:p>
              </w:tc>
              <w:tc>
                <w:tcPr>
                  <w:tcW w:w="6606" w:type="dxa"/>
                  <w:tcBorders>
                    <w:top w:val="single" w:sz="12" w:space="0" w:color="000000" w:themeColor="text1"/>
                  </w:tcBorders>
                  <w:hideMark/>
                </w:tcPr>
                <w:p w14:paraId="5238E1C9" w14:textId="77777777" w:rsidR="000866AE" w:rsidRPr="00D04091" w:rsidRDefault="000866AE" w:rsidP="000866AE">
                  <w:pPr>
                    <w:pStyle w:val="Box-Normal"/>
                    <w:rPr>
                      <w:rFonts w:eastAsia="Times New Roman" w:cs="HelveticaNeueLT Std"/>
                      <w:color w:val="4C4C4E"/>
                      <w:szCs w:val="18"/>
                    </w:rPr>
                  </w:pPr>
                  <w:r w:rsidRPr="00D04091">
                    <w:rPr>
                      <w:rFonts w:eastAsia="Times New Roman" w:cs="HelveticaNeueLT Std"/>
                      <w:color w:val="4C4C4E"/>
                      <w:szCs w:val="18"/>
                    </w:rPr>
                    <w:t>Geolocations of First Nations are from a dataset provided by Aboriginal Affairs and Northern Development Canada (AANDC). Each geographical coordinate represents a band administrative office address as registered in Indigenous and Northern Affairs Canada (INAC) Band Governance Management System (BGMS). Date last modified is 1 March 2016.</w:t>
                  </w:r>
                </w:p>
              </w:tc>
            </w:tr>
            <w:tr w:rsidR="000866AE" w14:paraId="49241470" w14:textId="77777777" w:rsidTr="000866AE">
              <w:trPr>
                <w:trHeight w:val="1081"/>
                <w:jc w:val="center"/>
              </w:trPr>
              <w:tc>
                <w:tcPr>
                  <w:tcW w:w="1997" w:type="dxa"/>
                  <w:hideMark/>
                </w:tcPr>
                <w:p w14:paraId="48CC6EA9" w14:textId="77777777" w:rsidR="000866AE" w:rsidRPr="00D04091" w:rsidRDefault="000866AE" w:rsidP="000866AE">
                  <w:pPr>
                    <w:pStyle w:val="Box-Normal"/>
                    <w:rPr>
                      <w:rFonts w:eastAsia="Times New Roman"/>
                    </w:rPr>
                  </w:pPr>
                  <w:r w:rsidRPr="00D04091">
                    <w:rPr>
                      <w:rFonts w:eastAsia="Times New Roman"/>
                    </w:rPr>
                    <w:t>ATM locations</w:t>
                  </w:r>
                </w:p>
              </w:tc>
              <w:tc>
                <w:tcPr>
                  <w:tcW w:w="6606" w:type="dxa"/>
                  <w:hideMark/>
                </w:tcPr>
                <w:p w14:paraId="65BE1B24" w14:textId="77777777" w:rsidR="000866AE" w:rsidRPr="00D04091" w:rsidRDefault="000866AE" w:rsidP="000866AE">
                  <w:pPr>
                    <w:pStyle w:val="Box-Normal"/>
                    <w:rPr>
                      <w:rFonts w:eastAsia="Times New Roman" w:cs="HelveticaNeueLT Std"/>
                      <w:color w:val="4C4C4E"/>
                      <w:szCs w:val="18"/>
                    </w:rPr>
                  </w:pPr>
                  <w:r w:rsidRPr="00D04091">
                    <w:rPr>
                      <w:rFonts w:eastAsia="Times New Roman" w:cs="HelveticaNeueLT Std"/>
                      <w:color w:val="4C4C4E"/>
                      <w:szCs w:val="18"/>
                    </w:rPr>
                    <w:t xml:space="preserve">Geolocations of ATMs are from a dataset obtained from MasterCard. This dataset also identifies the owner of each ATM, which facilitates differentiating white-label ATMs and FI-owned ATMs. This dataset is updated annually. </w:t>
                  </w:r>
                </w:p>
              </w:tc>
            </w:tr>
            <w:tr w:rsidR="000866AE" w14:paraId="0A615AD6" w14:textId="77777777" w:rsidTr="000866AE">
              <w:trPr>
                <w:trHeight w:val="1726"/>
                <w:jc w:val="center"/>
              </w:trPr>
              <w:tc>
                <w:tcPr>
                  <w:tcW w:w="1997" w:type="dxa"/>
                  <w:hideMark/>
                </w:tcPr>
                <w:p w14:paraId="0830D6CC" w14:textId="77777777" w:rsidR="000866AE" w:rsidRPr="00D04091" w:rsidRDefault="000866AE" w:rsidP="000866AE">
                  <w:pPr>
                    <w:pStyle w:val="Box-Normal"/>
                    <w:rPr>
                      <w:rFonts w:eastAsia="Times New Roman"/>
                    </w:rPr>
                  </w:pPr>
                  <w:r w:rsidRPr="00D04091">
                    <w:rPr>
                      <w:rFonts w:eastAsia="Times New Roman"/>
                    </w:rPr>
                    <w:t>Financial institution branch locations</w:t>
                  </w:r>
                </w:p>
              </w:tc>
              <w:tc>
                <w:tcPr>
                  <w:tcW w:w="6606" w:type="dxa"/>
                  <w:hideMark/>
                </w:tcPr>
                <w:p w14:paraId="54ACF5DF" w14:textId="77777777" w:rsidR="000866AE" w:rsidRPr="00D04091" w:rsidRDefault="000866AE" w:rsidP="000866AE">
                  <w:pPr>
                    <w:pStyle w:val="Box-Normal"/>
                    <w:rPr>
                      <w:rFonts w:eastAsia="Times New Roman" w:cs="HelveticaNeueLT Std"/>
                      <w:color w:val="4C4C4E"/>
                      <w:szCs w:val="18"/>
                    </w:rPr>
                  </w:pPr>
                  <w:r w:rsidRPr="00D04091">
                    <w:rPr>
                      <w:rFonts w:eastAsia="Times New Roman" w:cs="HelveticaNeueLT Std"/>
                      <w:color w:val="4C4C4E"/>
                      <w:szCs w:val="18"/>
                    </w:rPr>
                    <w:t xml:space="preserve">Locations of financial institution branches are from the Financial Institution File (FIF) provided by Payments Canada. The FIF (.pdf) can be found </w:t>
                  </w:r>
                  <w:hyperlink r:id="rId17" w:history="1">
                    <w:r w:rsidRPr="00870353">
                      <w:rPr>
                        <w:rStyle w:val="Hyperlink"/>
                      </w:rPr>
                      <w:t>here</w:t>
                    </w:r>
                  </w:hyperlink>
                  <w:r w:rsidRPr="00D04091">
                    <w:rPr>
                      <w:rFonts w:eastAsia="Times New Roman" w:cs="HelveticaNeueLT Std"/>
                      <w:color w:val="4C4C4E"/>
                      <w:szCs w:val="18"/>
                    </w:rPr>
                    <w:t xml:space="preserve">. See Chen and Strathearn (2020) for an explanation of the data extraction method and related considerations. This dataset is updated annually; a 2018 vintage was used.  </w:t>
                  </w:r>
                </w:p>
              </w:tc>
            </w:tr>
            <w:tr w:rsidR="000866AE" w14:paraId="6ECBA1A1" w14:textId="77777777" w:rsidTr="000866AE">
              <w:trPr>
                <w:trHeight w:val="1921"/>
                <w:jc w:val="center"/>
              </w:trPr>
              <w:tc>
                <w:tcPr>
                  <w:tcW w:w="1997" w:type="dxa"/>
                  <w:hideMark/>
                </w:tcPr>
                <w:p w14:paraId="53E669A8" w14:textId="77777777" w:rsidR="000866AE" w:rsidRPr="00D04091" w:rsidRDefault="000866AE" w:rsidP="000866AE">
                  <w:pPr>
                    <w:pStyle w:val="Box-Normal"/>
                    <w:rPr>
                      <w:rFonts w:eastAsia="Times New Roman"/>
                    </w:rPr>
                  </w:pPr>
                  <w:r w:rsidRPr="00D04091">
                    <w:rPr>
                      <w:rFonts w:eastAsia="Times New Roman"/>
                    </w:rPr>
                    <w:lastRenderedPageBreak/>
                    <w:t>Census subdivision boundaries</w:t>
                  </w:r>
                </w:p>
              </w:tc>
              <w:tc>
                <w:tcPr>
                  <w:tcW w:w="6606" w:type="dxa"/>
                  <w:hideMark/>
                </w:tcPr>
                <w:p w14:paraId="4970286C" w14:textId="77777777" w:rsidR="000866AE" w:rsidRPr="00D04091" w:rsidRDefault="000866AE" w:rsidP="000866AE">
                  <w:pPr>
                    <w:pStyle w:val="Box-Normal"/>
                    <w:rPr>
                      <w:rFonts w:eastAsia="Times New Roman" w:cs="HelveticaNeueLT Std"/>
                      <w:color w:val="4C4C4E"/>
                      <w:szCs w:val="18"/>
                    </w:rPr>
                  </w:pPr>
                  <w:r w:rsidRPr="00D04091">
                    <w:rPr>
                      <w:rFonts w:eastAsia="Times New Roman" w:cs="HelveticaNeueLT Std"/>
                      <w:color w:val="4C4C4E"/>
                      <w:szCs w:val="18"/>
                    </w:rPr>
                    <w:t xml:space="preserve">Census subdivision (CSD) is a term used by Statistics Canada for municipalities or other areas that are comparable to municipalities for statistical reporting and aggregation. The 2016 CSD cartographic boundary file contains the boundaries of all census subdivisions, covering all of Canada. Six of the 54 CSD types are associated with reserves: Indian Reserve (IRI); Indian settlement (S-É); Indian government district (IGD); </w:t>
                  </w:r>
                  <w:proofErr w:type="spellStart"/>
                  <w:r w:rsidRPr="00D04091">
                    <w:rPr>
                      <w:rFonts w:eastAsia="Times New Roman" w:cs="HelveticaNeueLT Std"/>
                      <w:color w:val="4C4C4E"/>
                      <w:szCs w:val="18"/>
                    </w:rPr>
                    <w:t>Terres</w:t>
                  </w:r>
                  <w:proofErr w:type="spellEnd"/>
                  <w:r w:rsidRPr="00D04091">
                    <w:rPr>
                      <w:rFonts w:eastAsia="Times New Roman" w:cs="HelveticaNeueLT Std"/>
                      <w:color w:val="4C4C4E"/>
                      <w:szCs w:val="18"/>
                    </w:rPr>
                    <w:t xml:space="preserve"> </w:t>
                  </w:r>
                  <w:proofErr w:type="spellStart"/>
                  <w:r w:rsidRPr="00D04091">
                    <w:rPr>
                      <w:rFonts w:eastAsia="Times New Roman" w:cs="HelveticaNeueLT Std"/>
                      <w:color w:val="4C4C4E"/>
                      <w:szCs w:val="18"/>
                    </w:rPr>
                    <w:t>réservées</w:t>
                  </w:r>
                  <w:proofErr w:type="spellEnd"/>
                  <w:r w:rsidRPr="00D04091">
                    <w:rPr>
                      <w:rFonts w:eastAsia="Times New Roman" w:cs="HelveticaNeueLT Std"/>
                      <w:color w:val="4C4C4E"/>
                      <w:szCs w:val="18"/>
                    </w:rPr>
                    <w:t xml:space="preserve"> aux </w:t>
                  </w:r>
                  <w:proofErr w:type="spellStart"/>
                  <w:r w:rsidRPr="00D04091">
                    <w:rPr>
                      <w:rFonts w:eastAsia="Times New Roman" w:cs="HelveticaNeueLT Std"/>
                      <w:color w:val="4C4C4E"/>
                      <w:szCs w:val="18"/>
                    </w:rPr>
                    <w:t>Cris</w:t>
                  </w:r>
                  <w:proofErr w:type="spellEnd"/>
                  <w:r w:rsidRPr="00D04091">
                    <w:rPr>
                      <w:rFonts w:eastAsia="Times New Roman" w:cs="HelveticaNeueLT Std"/>
                      <w:color w:val="4C4C4E"/>
                      <w:szCs w:val="18"/>
                    </w:rPr>
                    <w:t xml:space="preserve">; </w:t>
                  </w:r>
                  <w:proofErr w:type="spellStart"/>
                  <w:r w:rsidRPr="00D04091">
                    <w:rPr>
                      <w:rFonts w:eastAsia="Times New Roman" w:cs="HelveticaNeueLT Std"/>
                      <w:color w:val="4C4C4E"/>
                      <w:szCs w:val="18"/>
                    </w:rPr>
                    <w:t>Terres</w:t>
                  </w:r>
                  <w:proofErr w:type="spellEnd"/>
                  <w:r w:rsidRPr="00D04091">
                    <w:rPr>
                      <w:rFonts w:eastAsia="Times New Roman" w:cs="HelveticaNeueLT Std"/>
                      <w:color w:val="4C4C4E"/>
                      <w:szCs w:val="18"/>
                    </w:rPr>
                    <w:t xml:space="preserve"> </w:t>
                  </w:r>
                  <w:proofErr w:type="spellStart"/>
                  <w:r w:rsidRPr="00D04091">
                    <w:rPr>
                      <w:rFonts w:eastAsia="Times New Roman" w:cs="HelveticaNeueLT Std"/>
                      <w:color w:val="4C4C4E"/>
                      <w:szCs w:val="18"/>
                    </w:rPr>
                    <w:t>réservées</w:t>
                  </w:r>
                  <w:proofErr w:type="spellEnd"/>
                  <w:r w:rsidRPr="00D04091">
                    <w:rPr>
                      <w:rFonts w:eastAsia="Times New Roman" w:cs="HelveticaNeueLT Std"/>
                      <w:color w:val="4C4C4E"/>
                      <w:szCs w:val="18"/>
                    </w:rPr>
                    <w:t xml:space="preserve"> aux </w:t>
                  </w:r>
                  <w:proofErr w:type="spellStart"/>
                  <w:r w:rsidRPr="00D04091">
                    <w:rPr>
                      <w:rFonts w:eastAsia="Times New Roman" w:cs="HelveticaNeueLT Std"/>
                      <w:color w:val="4C4C4E"/>
                      <w:szCs w:val="18"/>
                    </w:rPr>
                    <w:t>Naskapis</w:t>
                  </w:r>
                  <w:proofErr w:type="spellEnd"/>
                  <w:r w:rsidRPr="00D04091">
                    <w:rPr>
                      <w:rFonts w:eastAsia="Times New Roman" w:cs="HelveticaNeueLT Std"/>
                      <w:color w:val="4C4C4E"/>
                      <w:szCs w:val="18"/>
                    </w:rPr>
                    <w:t xml:space="preserve"> (TK); and, Nisga’a land (NL). The reference date for the geographic area boundaries in the cartographic boundary files is 1 January 2016. </w:t>
                  </w:r>
                </w:p>
              </w:tc>
            </w:tr>
            <w:tr w:rsidR="000866AE" w14:paraId="590B05A7" w14:textId="77777777" w:rsidTr="000866AE">
              <w:trPr>
                <w:trHeight w:val="1081"/>
                <w:jc w:val="center"/>
              </w:trPr>
              <w:tc>
                <w:tcPr>
                  <w:tcW w:w="1997" w:type="dxa"/>
                  <w:hideMark/>
                </w:tcPr>
                <w:p w14:paraId="15049AFF" w14:textId="77777777" w:rsidR="000866AE" w:rsidRPr="00D04091" w:rsidRDefault="000866AE" w:rsidP="000866AE">
                  <w:pPr>
                    <w:pStyle w:val="Box-Normal"/>
                    <w:rPr>
                      <w:rFonts w:eastAsia="Times New Roman"/>
                    </w:rPr>
                  </w:pPr>
                  <w:r w:rsidRPr="00D04091">
                    <w:rPr>
                      <w:rFonts w:eastAsia="Times New Roman"/>
                    </w:rPr>
                    <w:t>Census subdivision socioeconomics</w:t>
                  </w:r>
                </w:p>
              </w:tc>
              <w:tc>
                <w:tcPr>
                  <w:tcW w:w="6606" w:type="dxa"/>
                  <w:hideMark/>
                </w:tcPr>
                <w:p w14:paraId="6CBAE5B3" w14:textId="77777777" w:rsidR="000866AE" w:rsidRPr="00D04091" w:rsidRDefault="000866AE" w:rsidP="000866AE">
                  <w:pPr>
                    <w:pStyle w:val="Box-Normal"/>
                    <w:rPr>
                      <w:rFonts w:eastAsia="Times New Roman" w:cs="HelveticaNeueLT Std"/>
                      <w:color w:val="4C4C4E"/>
                      <w:szCs w:val="18"/>
                    </w:rPr>
                  </w:pPr>
                  <w:r w:rsidRPr="00D04091">
                    <w:rPr>
                      <w:rFonts w:eastAsia="Times New Roman" w:cs="HelveticaNeueLT Std"/>
                      <w:color w:val="4C4C4E"/>
                      <w:szCs w:val="18"/>
                    </w:rPr>
                    <w:t xml:space="preserve">The </w:t>
                  </w:r>
                  <w:hyperlink r:id="rId18" w:history="1">
                    <w:r w:rsidRPr="00870353">
                      <w:rPr>
                        <w:rStyle w:val="Hyperlink"/>
                      </w:rPr>
                      <w:t>2016 Census Profile</w:t>
                    </w:r>
                  </w:hyperlink>
                  <w:r w:rsidRPr="00D04091">
                    <w:rPr>
                      <w:rFonts w:eastAsia="Times New Roman" w:cs="HelveticaNeueLT Std"/>
                      <w:color w:val="4C4C4E"/>
                      <w:szCs w:val="18"/>
                    </w:rPr>
                    <w:t xml:space="preserve"> provides socioeconomic data for reserves (or other CSD types if the band office does not correspond to a reserve). The reference date for this dataset is 10 May 2016.</w:t>
                  </w:r>
                </w:p>
              </w:tc>
            </w:tr>
            <w:tr w:rsidR="000866AE" w14:paraId="0A8A3064" w14:textId="77777777" w:rsidTr="000866AE">
              <w:trPr>
                <w:trHeight w:val="1726"/>
                <w:jc w:val="center"/>
              </w:trPr>
              <w:tc>
                <w:tcPr>
                  <w:tcW w:w="1997" w:type="dxa"/>
                  <w:hideMark/>
                </w:tcPr>
                <w:p w14:paraId="16E4BACD" w14:textId="77777777" w:rsidR="000866AE" w:rsidRPr="00D04091" w:rsidRDefault="000866AE" w:rsidP="000866AE">
                  <w:pPr>
                    <w:pStyle w:val="Box-Normal"/>
                    <w:rPr>
                      <w:rFonts w:eastAsia="Times New Roman"/>
                    </w:rPr>
                  </w:pPr>
                  <w:r w:rsidRPr="00D04091">
                    <w:rPr>
                      <w:rFonts w:eastAsia="Times New Roman"/>
                    </w:rPr>
                    <w:t xml:space="preserve">Population </w:t>
                  </w:r>
                  <w:proofErr w:type="spellStart"/>
                  <w:r w:rsidRPr="00D04091">
                    <w:rPr>
                      <w:rFonts w:eastAsia="Times New Roman"/>
                    </w:rPr>
                    <w:t>centre</w:t>
                  </w:r>
                  <w:proofErr w:type="spellEnd"/>
                  <w:r w:rsidRPr="00D04091">
                    <w:rPr>
                      <w:rFonts w:eastAsia="Times New Roman"/>
                    </w:rPr>
                    <w:t xml:space="preserve"> boundaries</w:t>
                  </w:r>
                </w:p>
              </w:tc>
              <w:tc>
                <w:tcPr>
                  <w:tcW w:w="6606" w:type="dxa"/>
                  <w:hideMark/>
                </w:tcPr>
                <w:p w14:paraId="5FDF09DC" w14:textId="77777777" w:rsidR="000866AE" w:rsidRPr="00D04091" w:rsidRDefault="000866AE" w:rsidP="000866AE">
                  <w:pPr>
                    <w:pStyle w:val="Box-Normal"/>
                    <w:rPr>
                      <w:rFonts w:eastAsia="Times New Roman" w:cs="HelveticaNeueLT Std"/>
                      <w:color w:val="4C4C4E"/>
                      <w:szCs w:val="18"/>
                    </w:rPr>
                  </w:pPr>
                  <w:r w:rsidRPr="00D04091">
                    <w:rPr>
                      <w:rFonts w:eastAsia="Times New Roman" w:cs="HelveticaNeueLT Std"/>
                      <w:color w:val="4C4C4E"/>
                      <w:szCs w:val="18"/>
                    </w:rPr>
                    <w:t xml:space="preserve">A population center is defined by Statistics Canada as an area with a population of at least 1000 and no fewer than 400 persons per square </w:t>
                  </w:r>
                  <w:proofErr w:type="spellStart"/>
                  <w:r w:rsidRPr="00D04091">
                    <w:rPr>
                      <w:rFonts w:eastAsia="Times New Roman" w:cs="HelveticaNeueLT Std"/>
                      <w:color w:val="4C4C4E"/>
                      <w:szCs w:val="18"/>
                    </w:rPr>
                    <w:t>kilometre</w:t>
                  </w:r>
                  <w:proofErr w:type="spellEnd"/>
                  <w:r w:rsidRPr="00D04091">
                    <w:rPr>
                      <w:rFonts w:eastAsia="Times New Roman" w:cs="HelveticaNeueLT Std"/>
                      <w:color w:val="4C4C4E"/>
                      <w:szCs w:val="18"/>
                    </w:rPr>
                    <w:t xml:space="preserve">. Geographical locations for population </w:t>
                  </w:r>
                  <w:proofErr w:type="spellStart"/>
                  <w:r w:rsidRPr="00D04091">
                    <w:rPr>
                      <w:rFonts w:eastAsia="Times New Roman" w:cs="HelveticaNeueLT Std"/>
                      <w:color w:val="4C4C4E"/>
                      <w:szCs w:val="18"/>
                    </w:rPr>
                    <w:t>centres</w:t>
                  </w:r>
                  <w:proofErr w:type="spellEnd"/>
                  <w:r w:rsidRPr="00D04091">
                    <w:rPr>
                      <w:rFonts w:eastAsia="Times New Roman" w:cs="HelveticaNeueLT Std"/>
                      <w:color w:val="4C4C4E"/>
                      <w:szCs w:val="18"/>
                    </w:rPr>
                    <w:t xml:space="preserve"> are from the 2016 cartographic boundary files on Statistics Canada. The reference date for this dataset is 1 January 2016</w:t>
                  </w:r>
                </w:p>
              </w:tc>
            </w:tr>
            <w:tr w:rsidR="000866AE" w14:paraId="3B542AD5" w14:textId="77777777" w:rsidTr="000866AE">
              <w:trPr>
                <w:trHeight w:val="122"/>
                <w:jc w:val="center"/>
              </w:trPr>
              <w:tc>
                <w:tcPr>
                  <w:tcW w:w="1997" w:type="dxa"/>
                  <w:tcBorders>
                    <w:bottom w:val="single" w:sz="12" w:space="0" w:color="000000" w:themeColor="text1"/>
                  </w:tcBorders>
                  <w:hideMark/>
                </w:tcPr>
                <w:p w14:paraId="726F1C48" w14:textId="77777777" w:rsidR="000866AE" w:rsidRPr="00D04091" w:rsidRDefault="000866AE" w:rsidP="000866AE">
                  <w:pPr>
                    <w:pStyle w:val="Box-Normal"/>
                    <w:rPr>
                      <w:rFonts w:eastAsia="Times New Roman"/>
                    </w:rPr>
                  </w:pPr>
                  <w:r w:rsidRPr="00D04091">
                    <w:rPr>
                      <w:rFonts w:eastAsia="Times New Roman"/>
                    </w:rPr>
                    <w:t xml:space="preserve">North West Company stores </w:t>
                  </w:r>
                </w:p>
              </w:tc>
              <w:tc>
                <w:tcPr>
                  <w:tcW w:w="6606" w:type="dxa"/>
                  <w:tcBorders>
                    <w:bottom w:val="single" w:sz="12" w:space="0" w:color="000000" w:themeColor="text1"/>
                  </w:tcBorders>
                  <w:hideMark/>
                </w:tcPr>
                <w:p w14:paraId="2B9CD996" w14:textId="77777777" w:rsidR="000866AE" w:rsidRPr="00D04091" w:rsidRDefault="000866AE" w:rsidP="000866AE">
                  <w:pPr>
                    <w:pStyle w:val="Box-Normal"/>
                    <w:rPr>
                      <w:rFonts w:eastAsia="Times New Roman" w:cs="HelveticaNeueLT Std"/>
                      <w:color w:val="4C4C4E"/>
                      <w:szCs w:val="18"/>
                    </w:rPr>
                  </w:pPr>
                  <w:r w:rsidRPr="00D04091">
                    <w:rPr>
                      <w:rFonts w:eastAsia="Times New Roman" w:cs="HelveticaNeueLT Std"/>
                      <w:color w:val="4C4C4E"/>
                      <w:szCs w:val="18"/>
                    </w:rPr>
                    <w:t xml:space="preserve">The North West Company provides the location of its stores on its website; see </w:t>
                  </w:r>
                  <w:hyperlink r:id="rId19" w:history="1">
                    <w:r w:rsidRPr="00D04091">
                      <w:rPr>
                        <w:rFonts w:eastAsia="Times New Roman"/>
                        <w:szCs w:val="18"/>
                      </w:rPr>
                      <w:t>here</w:t>
                    </w:r>
                  </w:hyperlink>
                  <w:r w:rsidRPr="00D04091">
                    <w:rPr>
                      <w:rFonts w:eastAsia="Times New Roman"/>
                      <w:szCs w:val="18"/>
                    </w:rPr>
                    <w:t xml:space="preserve"> </w:t>
                  </w:r>
                  <w:r w:rsidRPr="00D04091">
                    <w:rPr>
                      <w:rFonts w:eastAsia="Times New Roman" w:cs="HelveticaNeueLT Std"/>
                      <w:color w:val="4C4C4E"/>
                      <w:szCs w:val="18"/>
                    </w:rPr>
                    <w:t>for the store locator</w:t>
                  </w:r>
                  <w:r w:rsidRPr="00D04091">
                    <w:rPr>
                      <w:rFonts w:eastAsia="Times New Roman"/>
                      <w:szCs w:val="18"/>
                    </w:rPr>
                    <w:t xml:space="preserve"> </w:t>
                  </w:r>
                  <w:r w:rsidRPr="00D04091">
                    <w:rPr>
                      <w:rFonts w:eastAsia="Times New Roman" w:cs="HelveticaNeueLT Std"/>
                      <w:color w:val="4C4C4E"/>
                      <w:szCs w:val="18"/>
                    </w:rPr>
                    <w:t xml:space="preserve">tool. Store locations were </w:t>
                  </w:r>
                  <w:proofErr w:type="spellStart"/>
                  <w:r w:rsidRPr="00D04091">
                    <w:rPr>
                      <w:rFonts w:eastAsia="Times New Roman" w:cs="HelveticaNeueLT Std"/>
                      <w:color w:val="4C4C4E"/>
                      <w:szCs w:val="18"/>
                    </w:rPr>
                    <w:t>webscraped</w:t>
                  </w:r>
                  <w:proofErr w:type="spellEnd"/>
                  <w:r w:rsidRPr="00D04091">
                    <w:rPr>
                      <w:rFonts w:eastAsia="Times New Roman" w:cs="HelveticaNeueLT Std"/>
                      <w:color w:val="4C4C4E"/>
                      <w:szCs w:val="18"/>
                    </w:rPr>
                    <w:t xml:space="preserve"> on 25 November 2020 using an R script. </w:t>
                  </w:r>
                </w:p>
              </w:tc>
            </w:tr>
          </w:tbl>
          <w:p w14:paraId="0E51E465" w14:textId="77777777" w:rsidR="000866AE" w:rsidRPr="00A9189D" w:rsidRDefault="000866AE" w:rsidP="00CC307B">
            <w:pPr>
              <w:autoSpaceDE w:val="0"/>
              <w:autoSpaceDN w:val="0"/>
              <w:adjustRightInd w:val="0"/>
              <w:spacing w:before="100" w:after="100"/>
              <w:rPr>
                <w:rFonts w:asciiTheme="majorHAnsi" w:hAnsiTheme="majorHAnsi" w:cstheme="minorHAnsi"/>
                <w:sz w:val="24"/>
                <w:szCs w:val="24"/>
                <w:lang w:val="en-CA"/>
              </w:rPr>
            </w:pPr>
          </w:p>
          <w:p w14:paraId="71C339B8" w14:textId="0520BCDF" w:rsidR="00A9189D" w:rsidRPr="00A9189D" w:rsidRDefault="00E6641B" w:rsidP="00CC307B">
            <w:pPr>
              <w:autoSpaceDE w:val="0"/>
              <w:autoSpaceDN w:val="0"/>
              <w:adjustRightInd w:val="0"/>
              <w:spacing w:before="100" w:after="100"/>
              <w:rPr>
                <w:rFonts w:asciiTheme="majorHAnsi" w:hAnsiTheme="majorHAnsi" w:cstheme="minorHAnsi"/>
                <w:sz w:val="24"/>
                <w:szCs w:val="24"/>
                <w:lang w:val="en-CA"/>
              </w:rPr>
            </w:pPr>
            <w:r>
              <w:rPr>
                <w:rFonts w:asciiTheme="majorHAnsi" w:hAnsiTheme="majorHAnsi" w:cstheme="minorHAnsi"/>
                <w:sz w:val="24"/>
                <w:szCs w:val="24"/>
                <w:lang w:val="en-CA"/>
              </w:rPr>
              <w:t xml:space="preserve">Note: </w:t>
            </w:r>
            <w:r w:rsidR="00A93DC1">
              <w:rPr>
                <w:rFonts w:asciiTheme="majorHAnsi" w:hAnsiTheme="majorHAnsi" w:cstheme="minorHAnsi"/>
                <w:sz w:val="24"/>
                <w:szCs w:val="24"/>
                <w:lang w:val="en-CA"/>
              </w:rPr>
              <w:t xml:space="preserve">In order to fully replicate the analysis, download the publicly available data and save in the data/unprocessed folder. Mastercard and </w:t>
            </w:r>
            <w:proofErr w:type="spellStart"/>
            <w:r w:rsidR="00A93DC1">
              <w:rPr>
                <w:rFonts w:asciiTheme="majorHAnsi" w:hAnsiTheme="majorHAnsi" w:cstheme="minorHAnsi"/>
                <w:sz w:val="24"/>
                <w:szCs w:val="24"/>
                <w:lang w:val="en-CA"/>
              </w:rPr>
              <w:t>fif</w:t>
            </w:r>
            <w:proofErr w:type="spellEnd"/>
            <w:r w:rsidR="00A93DC1">
              <w:rPr>
                <w:rFonts w:asciiTheme="majorHAnsi" w:hAnsiTheme="majorHAnsi" w:cstheme="minorHAnsi"/>
                <w:sz w:val="24"/>
                <w:szCs w:val="24"/>
                <w:lang w:val="en-CA"/>
              </w:rPr>
              <w:t xml:space="preserve"> data is needed to complete the replication (data cleaning code is provided)</w:t>
            </w:r>
          </w:p>
          <w:p w14:paraId="698A47AB" w14:textId="77777777" w:rsidR="00A9189D" w:rsidRPr="00A9189D" w:rsidRDefault="00A9189D" w:rsidP="00CC307B">
            <w:pPr>
              <w:autoSpaceDE w:val="0"/>
              <w:autoSpaceDN w:val="0"/>
              <w:adjustRightInd w:val="0"/>
              <w:spacing w:before="100" w:after="100"/>
              <w:rPr>
                <w:rFonts w:asciiTheme="majorHAnsi" w:hAnsiTheme="majorHAnsi" w:cstheme="minorHAnsi"/>
                <w:sz w:val="24"/>
                <w:szCs w:val="24"/>
                <w:lang w:val="en-CA"/>
              </w:rPr>
            </w:pPr>
          </w:p>
        </w:tc>
      </w:tr>
      <w:tr w:rsidR="00A9189D" w:rsidRPr="00A9189D" w14:paraId="4318ED48" w14:textId="77777777" w:rsidTr="00CC307B">
        <w:tc>
          <w:tcPr>
            <w:tcW w:w="3403" w:type="dxa"/>
            <w:tcBorders>
              <w:top w:val="single" w:sz="4" w:space="0" w:color="auto"/>
              <w:left w:val="single" w:sz="4" w:space="0" w:color="auto"/>
              <w:bottom w:val="single" w:sz="4" w:space="0" w:color="auto"/>
              <w:right w:val="single" w:sz="4" w:space="0" w:color="auto"/>
            </w:tcBorders>
            <w:hideMark/>
          </w:tcPr>
          <w:p w14:paraId="2031A896"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lastRenderedPageBreak/>
              <w:t>Relation</w:t>
            </w:r>
          </w:p>
          <w:p w14:paraId="2C1D46C1" w14:textId="77777777" w:rsidR="00A9189D" w:rsidRPr="00A9189D" w:rsidRDefault="00A9189D" w:rsidP="00CC307B">
            <w:pPr>
              <w:autoSpaceDE w:val="0"/>
              <w:autoSpaceDN w:val="0"/>
              <w:adjustRightInd w:val="0"/>
              <w:spacing w:before="100" w:after="100"/>
              <w:rPr>
                <w:rFonts w:asciiTheme="majorHAnsi" w:hAnsiTheme="majorHAnsi" w:cstheme="minorHAnsi"/>
                <w:i/>
                <w:sz w:val="24"/>
                <w:szCs w:val="24"/>
                <w:lang w:val="en-CA"/>
              </w:rPr>
            </w:pPr>
            <w:r w:rsidRPr="00A9189D">
              <w:rPr>
                <w:rFonts w:asciiTheme="majorHAnsi" w:hAnsiTheme="majorHAnsi" w:cstheme="minorHAnsi"/>
                <w:i/>
                <w:sz w:val="24"/>
                <w:szCs w:val="24"/>
                <w:lang w:val="en-CA"/>
              </w:rPr>
              <w:t>Citations for resources related to the data</w:t>
            </w:r>
          </w:p>
          <w:p w14:paraId="7A301FCB" w14:textId="77777777" w:rsidR="00A9189D" w:rsidRPr="00A9189D" w:rsidRDefault="00A9189D" w:rsidP="00CC307B">
            <w:pPr>
              <w:rPr>
                <w:rFonts w:asciiTheme="majorHAnsi" w:hAnsiTheme="majorHAnsi" w:cstheme="minorHAnsi"/>
                <w:i/>
                <w:sz w:val="24"/>
                <w:szCs w:val="24"/>
                <w:lang w:val="en-CA"/>
              </w:rPr>
            </w:pPr>
            <w:r w:rsidRPr="00A9189D">
              <w:rPr>
                <w:rFonts w:asciiTheme="majorHAnsi" w:hAnsiTheme="majorHAnsi" w:cstheme="minorHAnsi"/>
                <w:i/>
                <w:sz w:val="24"/>
                <w:szCs w:val="24"/>
                <w:lang w:val="en-CA"/>
              </w:rPr>
              <w:t>e.g.,</w:t>
            </w:r>
          </w:p>
          <w:p w14:paraId="2340AC1A" w14:textId="77777777" w:rsidR="00A9189D" w:rsidRPr="00A9189D" w:rsidRDefault="00A9189D" w:rsidP="00CC307B">
            <w:pPr>
              <w:rPr>
                <w:rFonts w:asciiTheme="majorHAnsi" w:hAnsiTheme="majorHAnsi" w:cstheme="minorHAnsi"/>
                <w:i/>
                <w:sz w:val="24"/>
                <w:szCs w:val="24"/>
                <w:lang w:val="en-CA"/>
              </w:rPr>
            </w:pPr>
            <w:r w:rsidRPr="00A9189D">
              <w:rPr>
                <w:rFonts w:asciiTheme="majorHAnsi" w:hAnsiTheme="majorHAnsi" w:cstheme="minorHAnsi"/>
                <w:i/>
                <w:sz w:val="24"/>
                <w:szCs w:val="24"/>
                <w:lang w:val="en-CA"/>
              </w:rPr>
              <w:t>Is extension of:</w:t>
            </w:r>
            <w:r w:rsidRPr="00A9189D">
              <w:rPr>
                <w:rFonts w:asciiTheme="majorHAnsi" w:hAnsiTheme="majorHAnsi" w:cstheme="minorHAnsi"/>
                <w:i/>
                <w:color w:val="FF0000"/>
                <w:sz w:val="24"/>
                <w:szCs w:val="24"/>
                <w:lang w:val="en-CA"/>
              </w:rPr>
              <w:t xml:space="preserve"> </w:t>
            </w:r>
            <w:r w:rsidRPr="00A9189D">
              <w:rPr>
                <w:rFonts w:asciiTheme="majorHAnsi" w:hAnsiTheme="majorHAnsi" w:cstheme="minorHAnsi"/>
                <w:i/>
                <w:sz w:val="24"/>
                <w:szCs w:val="24"/>
                <w:lang w:val="en-CA"/>
              </w:rPr>
              <w:t>This paper builds upon a previous working paper, 2010-24</w:t>
            </w:r>
            <w:r w:rsidRPr="00A9189D">
              <w:rPr>
                <w:rFonts w:asciiTheme="majorHAnsi" w:hAnsiTheme="majorHAnsi" w:cstheme="minorHAnsi"/>
                <w:i/>
                <w:sz w:val="24"/>
                <w:szCs w:val="24"/>
                <w:lang w:val="en-CA"/>
              </w:rPr>
              <w:br/>
            </w:r>
            <w:hyperlink r:id="rId20" w:history="1">
              <w:r w:rsidRPr="00A9189D">
                <w:rPr>
                  <w:rStyle w:val="Hyperlink"/>
                  <w:rFonts w:asciiTheme="majorHAnsi" w:hAnsiTheme="majorHAnsi" w:cstheme="minorHAnsi"/>
                  <w:i/>
                  <w:color w:val="auto"/>
                  <w:sz w:val="24"/>
                  <w:szCs w:val="24"/>
                  <w:lang w:val="en-CA"/>
                </w:rPr>
                <w:t xml:space="preserve">Banks, Credit </w:t>
              </w:r>
              <w:r w:rsidRPr="00A9189D">
                <w:rPr>
                  <w:rStyle w:val="Hyperlink"/>
                  <w:rFonts w:asciiTheme="majorHAnsi" w:hAnsiTheme="majorHAnsi" w:cstheme="minorHAnsi"/>
                  <w:i/>
                  <w:color w:val="auto"/>
                  <w:sz w:val="24"/>
                  <w:szCs w:val="24"/>
                  <w:lang w:val="en-CA"/>
                </w:rPr>
                <w:lastRenderedPageBreak/>
                <w:t>Market Frictions, and Business Cycles</w:t>
              </w:r>
            </w:hyperlink>
            <w:r w:rsidRPr="00A9189D">
              <w:rPr>
                <w:rFonts w:asciiTheme="majorHAnsi" w:hAnsiTheme="majorHAnsi" w:cstheme="minorHAnsi"/>
                <w:i/>
                <w:sz w:val="24"/>
                <w:szCs w:val="24"/>
                <w:lang w:val="en-CA"/>
              </w:rPr>
              <w:t>, author: Ali Dib</w:t>
            </w:r>
          </w:p>
          <w:p w14:paraId="031736F1" w14:textId="77777777" w:rsidR="00A9189D" w:rsidRPr="00A9189D" w:rsidRDefault="00A9189D" w:rsidP="00CC307B">
            <w:pPr>
              <w:shd w:val="clear" w:color="auto" w:fill="FFFFFF"/>
              <w:rPr>
                <w:rFonts w:asciiTheme="majorHAnsi" w:hAnsiTheme="majorHAnsi" w:cstheme="minorHAnsi"/>
                <w:i/>
                <w:sz w:val="24"/>
                <w:szCs w:val="24"/>
                <w:lang w:val="en-CA"/>
              </w:rPr>
            </w:pPr>
          </w:p>
          <w:p w14:paraId="2CA378B2" w14:textId="77777777" w:rsidR="00A9189D" w:rsidRPr="00A9189D" w:rsidRDefault="00A9189D" w:rsidP="00CC307B">
            <w:pPr>
              <w:shd w:val="clear" w:color="auto" w:fill="FFFFFF"/>
              <w:rPr>
                <w:rFonts w:asciiTheme="majorHAnsi" w:hAnsiTheme="majorHAnsi" w:cstheme="minorHAnsi"/>
                <w:i/>
                <w:sz w:val="24"/>
                <w:szCs w:val="24"/>
                <w:lang w:val="en-CA"/>
              </w:rPr>
            </w:pPr>
            <w:r w:rsidRPr="00A9189D">
              <w:rPr>
                <w:rFonts w:asciiTheme="majorHAnsi" w:hAnsiTheme="majorHAnsi" w:cstheme="minorHAnsi"/>
                <w:i/>
                <w:sz w:val="24"/>
                <w:szCs w:val="24"/>
                <w:lang w:val="en-CA"/>
              </w:rPr>
              <w:t xml:space="preserve">Include a complete citation. </w:t>
            </w:r>
          </w:p>
          <w:p w14:paraId="165A0089" w14:textId="77777777" w:rsidR="00A9189D" w:rsidRPr="00A9189D" w:rsidRDefault="00A9189D" w:rsidP="00CC307B">
            <w:pPr>
              <w:shd w:val="clear" w:color="auto" w:fill="FFFFFF"/>
              <w:rPr>
                <w:rFonts w:asciiTheme="majorHAnsi" w:hAnsiTheme="majorHAnsi" w:cstheme="minorHAnsi"/>
                <w:sz w:val="24"/>
                <w:szCs w:val="24"/>
                <w:highlight w:val="cyan"/>
                <w:lang w:val="en-CA"/>
              </w:rPr>
            </w:pPr>
          </w:p>
        </w:tc>
        <w:tc>
          <w:tcPr>
            <w:tcW w:w="7513"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374DEA0E" w14:textId="1B6418BD" w:rsidR="00174333" w:rsidRPr="00A9189D" w:rsidRDefault="00D31122" w:rsidP="007D607D">
            <w:pPr>
              <w:pStyle w:val="NoSpacing"/>
              <w:rPr>
                <w:rFonts w:asciiTheme="majorHAnsi" w:hAnsiTheme="majorHAnsi" w:cstheme="minorHAnsi"/>
                <w:sz w:val="24"/>
                <w:szCs w:val="24"/>
                <w:lang w:val="en-CA"/>
              </w:rPr>
            </w:pPr>
            <w:r>
              <w:rPr>
                <w:rFonts w:asciiTheme="majorHAnsi" w:hAnsiTheme="majorHAnsi" w:cstheme="minorHAnsi"/>
                <w:sz w:val="24"/>
                <w:szCs w:val="24"/>
                <w:lang w:val="en-CA"/>
              </w:rPr>
              <w:lastRenderedPageBreak/>
              <w:t xml:space="preserve">The bank branch analysis is linked </w:t>
            </w:r>
            <w:proofErr w:type="gramStart"/>
            <w:r>
              <w:rPr>
                <w:rFonts w:asciiTheme="majorHAnsi" w:hAnsiTheme="majorHAnsi" w:cstheme="minorHAnsi"/>
                <w:sz w:val="24"/>
                <w:szCs w:val="24"/>
                <w:lang w:val="en-CA"/>
              </w:rPr>
              <w:t>to</w:t>
            </w:r>
            <w:r w:rsidR="007D607D">
              <w:rPr>
                <w:rFonts w:asciiTheme="majorHAnsi" w:hAnsiTheme="majorHAnsi" w:cstheme="minorHAnsi"/>
                <w:sz w:val="24"/>
                <w:szCs w:val="24"/>
                <w:lang w:val="en-CA"/>
              </w:rPr>
              <w:t>:</w:t>
            </w:r>
            <w:proofErr w:type="gramEnd"/>
            <w:r w:rsidR="007D607D">
              <w:rPr>
                <w:rFonts w:asciiTheme="majorHAnsi" w:hAnsiTheme="majorHAnsi" w:cstheme="minorHAnsi"/>
                <w:sz w:val="24"/>
                <w:szCs w:val="24"/>
                <w:lang w:val="en-CA"/>
              </w:rPr>
              <w:t xml:space="preserve"> </w:t>
            </w:r>
            <w:commentRangeStart w:id="5"/>
            <w:r w:rsidR="007D607D" w:rsidRPr="007D607D">
              <w:rPr>
                <w:rFonts w:asciiTheme="majorHAnsi" w:hAnsiTheme="majorHAnsi" w:cstheme="minorHAnsi"/>
                <w:sz w:val="24"/>
                <w:szCs w:val="24"/>
                <w:lang w:val="en-CA"/>
              </w:rPr>
              <w:t>Chen, H. and M. Strathearn. 2020. “</w:t>
            </w:r>
            <w:hyperlink r:id="rId21" w:history="1">
              <w:r w:rsidR="007D607D" w:rsidRPr="007D607D">
                <w:rPr>
                  <w:rStyle w:val="Hyperlink"/>
                  <w:rFonts w:asciiTheme="majorHAnsi" w:hAnsiTheme="majorHAnsi" w:cstheme="minorHAnsi"/>
                  <w:sz w:val="24"/>
                  <w:szCs w:val="24"/>
                  <w:lang w:val="en-CA"/>
                </w:rPr>
                <w:t>A Spatial Model of Bank Branches in Canada</w:t>
              </w:r>
            </w:hyperlink>
            <w:r w:rsidR="007D607D" w:rsidRPr="007D607D">
              <w:rPr>
                <w:rFonts w:asciiTheme="majorHAnsi" w:hAnsiTheme="majorHAnsi" w:cstheme="minorHAnsi"/>
                <w:sz w:val="24"/>
                <w:szCs w:val="24"/>
                <w:lang w:val="en-CA"/>
              </w:rPr>
              <w:t>.” Bank of Canada Staff Working Paper 2020-4.</w:t>
            </w:r>
            <w:commentRangeEnd w:id="5"/>
            <w:r w:rsidR="007D607D">
              <w:rPr>
                <w:rStyle w:val="CommentReference"/>
                <w:lang w:val="en-CA"/>
              </w:rPr>
              <w:commentReference w:id="5"/>
            </w:r>
          </w:p>
        </w:tc>
      </w:tr>
      <w:tr w:rsidR="00A9189D" w:rsidRPr="00A9189D" w14:paraId="1CAC17F6" w14:textId="77777777" w:rsidTr="00CC307B">
        <w:tc>
          <w:tcPr>
            <w:tcW w:w="3403" w:type="dxa"/>
            <w:tcBorders>
              <w:top w:val="single" w:sz="4" w:space="0" w:color="auto"/>
              <w:left w:val="single" w:sz="4" w:space="0" w:color="auto"/>
              <w:bottom w:val="single" w:sz="4" w:space="0" w:color="auto"/>
              <w:right w:val="single" w:sz="4" w:space="0" w:color="auto"/>
            </w:tcBorders>
            <w:hideMark/>
          </w:tcPr>
          <w:p w14:paraId="2E53C6F6"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Related Material</w:t>
            </w:r>
          </w:p>
          <w:p w14:paraId="4FF2378C" w14:textId="22B651B8" w:rsidR="00A9189D" w:rsidRPr="00A9189D" w:rsidRDefault="00A9189D" w:rsidP="00174333">
            <w:pPr>
              <w:autoSpaceDE w:val="0"/>
              <w:autoSpaceDN w:val="0"/>
              <w:adjustRightInd w:val="0"/>
              <w:spacing w:before="100" w:after="100"/>
              <w:rPr>
                <w:rFonts w:asciiTheme="majorHAnsi" w:hAnsiTheme="majorHAnsi" w:cstheme="minorHAnsi"/>
                <w:b/>
                <w:sz w:val="24"/>
                <w:szCs w:val="24"/>
                <w:highlight w:val="cyan"/>
                <w:shd w:val="clear" w:color="auto" w:fill="FFFF00"/>
                <w:lang w:val="en-CA"/>
              </w:rPr>
            </w:pPr>
            <w:bookmarkStart w:id="6" w:name="_Hlk20994798"/>
            <w:r w:rsidRPr="00A9189D">
              <w:rPr>
                <w:rFonts w:asciiTheme="majorHAnsi" w:hAnsiTheme="majorHAnsi" w:cstheme="minorHAnsi"/>
                <w:i/>
                <w:sz w:val="24"/>
                <w:szCs w:val="24"/>
                <w:lang w:val="en-CA"/>
              </w:rPr>
              <w:t xml:space="preserve">Include links to related material which provide context for understanding the data and software package; for example, a code book.  </w:t>
            </w:r>
            <w:bookmarkEnd w:id="6"/>
          </w:p>
        </w:tc>
        <w:tc>
          <w:tcPr>
            <w:tcW w:w="7513"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77AB73D1" w14:textId="4413C97C" w:rsidR="008E111B" w:rsidRDefault="008E111B" w:rsidP="00C97EBC">
            <w:pPr>
              <w:autoSpaceDE w:val="0"/>
              <w:autoSpaceDN w:val="0"/>
              <w:adjustRightInd w:val="0"/>
              <w:spacing w:before="100" w:after="100"/>
            </w:pPr>
          </w:p>
          <w:p w14:paraId="0E2D5ACF" w14:textId="77777777" w:rsidR="008E111B" w:rsidRPr="00C97EBC" w:rsidRDefault="008E111B" w:rsidP="00C97EBC">
            <w:pPr>
              <w:autoSpaceDE w:val="0"/>
              <w:autoSpaceDN w:val="0"/>
              <w:adjustRightInd w:val="0"/>
              <w:spacing w:before="100" w:after="100"/>
              <w:rPr>
                <w:rFonts w:asciiTheme="majorHAnsi" w:hAnsiTheme="majorHAnsi" w:cstheme="minorHAnsi"/>
                <w:sz w:val="24"/>
                <w:szCs w:val="24"/>
              </w:rPr>
            </w:pPr>
          </w:p>
          <w:p w14:paraId="3AF8FE74" w14:textId="77777777" w:rsidR="00251D46" w:rsidRDefault="00251D46" w:rsidP="00CC307B">
            <w:pPr>
              <w:autoSpaceDE w:val="0"/>
              <w:autoSpaceDN w:val="0"/>
              <w:adjustRightInd w:val="0"/>
              <w:spacing w:before="100" w:after="100"/>
              <w:rPr>
                <w:rFonts w:asciiTheme="majorHAnsi" w:hAnsiTheme="majorHAnsi" w:cstheme="minorHAnsi"/>
                <w:sz w:val="24"/>
                <w:szCs w:val="24"/>
                <w:lang w:val="en-CA"/>
              </w:rPr>
            </w:pPr>
          </w:p>
          <w:p w14:paraId="1A49CF8D" w14:textId="7D468499" w:rsidR="00251D46" w:rsidRPr="00A9189D" w:rsidRDefault="00251D46" w:rsidP="00CC307B">
            <w:pPr>
              <w:autoSpaceDE w:val="0"/>
              <w:autoSpaceDN w:val="0"/>
              <w:adjustRightInd w:val="0"/>
              <w:spacing w:before="100" w:after="100"/>
              <w:rPr>
                <w:rFonts w:asciiTheme="majorHAnsi" w:hAnsiTheme="majorHAnsi" w:cstheme="minorHAnsi"/>
                <w:sz w:val="24"/>
                <w:szCs w:val="24"/>
                <w:lang w:val="en-CA"/>
              </w:rPr>
            </w:pPr>
          </w:p>
        </w:tc>
      </w:tr>
    </w:tbl>
    <w:p w14:paraId="111FF3A3" w14:textId="77777777" w:rsidR="00A9189D" w:rsidRPr="00A9189D" w:rsidRDefault="00A9189D" w:rsidP="00A9189D">
      <w:pPr>
        <w:autoSpaceDE w:val="0"/>
        <w:autoSpaceDN w:val="0"/>
        <w:adjustRightInd w:val="0"/>
        <w:spacing w:before="100" w:after="100"/>
        <w:rPr>
          <w:rFonts w:asciiTheme="majorHAnsi" w:hAnsiTheme="majorHAnsi" w:cstheme="minorHAnsi"/>
          <w:sz w:val="24"/>
          <w:szCs w:val="24"/>
        </w:rPr>
      </w:pPr>
    </w:p>
    <w:tbl>
      <w:tblPr>
        <w:tblStyle w:val="TableGrid"/>
        <w:tblW w:w="10916" w:type="dxa"/>
        <w:tblInd w:w="-998" w:type="dxa"/>
        <w:tblLook w:val="04A0" w:firstRow="1" w:lastRow="0" w:firstColumn="1" w:lastColumn="0" w:noHBand="0" w:noVBand="1"/>
      </w:tblPr>
      <w:tblGrid>
        <w:gridCol w:w="3403"/>
        <w:gridCol w:w="1902"/>
        <w:gridCol w:w="5611"/>
      </w:tblGrid>
      <w:tr w:rsidR="00A9189D" w:rsidRPr="00A9189D" w14:paraId="53C63618" w14:textId="77777777" w:rsidTr="00CC307B">
        <w:tc>
          <w:tcPr>
            <w:tcW w:w="10916" w:type="dxa"/>
            <w:gridSpan w:val="3"/>
            <w:tcBorders>
              <w:top w:val="single" w:sz="4" w:space="0" w:color="auto"/>
              <w:left w:val="single" w:sz="4" w:space="0" w:color="auto"/>
              <w:bottom w:val="single" w:sz="4" w:space="0" w:color="auto"/>
              <w:right w:val="single" w:sz="4" w:space="0" w:color="auto"/>
            </w:tcBorders>
            <w:hideMark/>
          </w:tcPr>
          <w:p w14:paraId="11D281B2" w14:textId="77777777" w:rsidR="00A9189D" w:rsidRPr="00A9189D" w:rsidRDefault="00A9189D" w:rsidP="00CC307B">
            <w:pPr>
              <w:autoSpaceDE w:val="0"/>
              <w:autoSpaceDN w:val="0"/>
              <w:adjustRightInd w:val="0"/>
              <w:spacing w:before="100" w:after="100"/>
              <w:jc w:val="center"/>
              <w:rPr>
                <w:rFonts w:asciiTheme="majorHAnsi" w:hAnsiTheme="majorHAnsi" w:cstheme="minorHAnsi"/>
                <w:b/>
                <w:sz w:val="24"/>
                <w:szCs w:val="24"/>
                <w:lang w:val="en-CA"/>
              </w:rPr>
            </w:pPr>
            <w:r w:rsidRPr="00A9189D">
              <w:rPr>
                <w:rFonts w:asciiTheme="majorHAnsi" w:hAnsiTheme="majorHAnsi" w:cstheme="minorHAnsi"/>
                <w:b/>
                <w:bCs/>
                <w:sz w:val="24"/>
                <w:szCs w:val="24"/>
                <w:lang w:val="en-CA"/>
              </w:rPr>
              <w:t xml:space="preserve">Contacts/Access </w:t>
            </w:r>
          </w:p>
        </w:tc>
      </w:tr>
      <w:tr w:rsidR="00A9189D" w:rsidRPr="00A9189D" w14:paraId="1048E270" w14:textId="77777777" w:rsidTr="00CC307B">
        <w:tc>
          <w:tcPr>
            <w:tcW w:w="3403" w:type="dxa"/>
            <w:tcBorders>
              <w:top w:val="single" w:sz="4" w:space="0" w:color="auto"/>
              <w:left w:val="single" w:sz="4" w:space="0" w:color="auto"/>
              <w:bottom w:val="single" w:sz="4" w:space="0" w:color="auto"/>
              <w:right w:val="single" w:sz="4" w:space="0" w:color="auto"/>
            </w:tcBorders>
            <w:shd w:val="clear" w:color="auto" w:fill="auto"/>
          </w:tcPr>
          <w:p w14:paraId="76162BE7"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 xml:space="preserve">Owner </w:t>
            </w:r>
          </w:p>
          <w:p w14:paraId="4B9F406B" w14:textId="77777777" w:rsidR="00A9189D" w:rsidRPr="00A9189D" w:rsidRDefault="00A9189D" w:rsidP="00CC307B">
            <w:pPr>
              <w:autoSpaceDE w:val="0"/>
              <w:autoSpaceDN w:val="0"/>
              <w:adjustRightInd w:val="0"/>
              <w:spacing w:before="100" w:after="100"/>
              <w:rPr>
                <w:rFonts w:asciiTheme="majorHAnsi" w:hAnsiTheme="majorHAnsi" w:cstheme="minorHAnsi"/>
                <w:sz w:val="24"/>
                <w:szCs w:val="24"/>
                <w:lang w:val="en-CA"/>
              </w:rPr>
            </w:pPr>
            <w:r w:rsidRPr="00A9189D">
              <w:rPr>
                <w:rFonts w:asciiTheme="majorHAnsi" w:hAnsiTheme="majorHAnsi" w:cstheme="minorHAnsi"/>
                <w:i/>
                <w:sz w:val="24"/>
                <w:szCs w:val="24"/>
                <w:lang w:val="en-CA"/>
              </w:rPr>
              <w:t>Owner of the dataset primarily responsible for its support, maintenance and to answer questions about the usage of the described resource.</w:t>
            </w:r>
          </w:p>
        </w:tc>
        <w:tc>
          <w:tcPr>
            <w:tcW w:w="75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7CFFDB" w14:textId="77777777" w:rsidR="007D607D" w:rsidRPr="00A9189D" w:rsidRDefault="007D607D" w:rsidP="007D607D">
            <w:pPr>
              <w:autoSpaceDE w:val="0"/>
              <w:autoSpaceDN w:val="0"/>
              <w:adjustRightInd w:val="0"/>
              <w:rPr>
                <w:rFonts w:asciiTheme="majorHAnsi" w:hAnsiTheme="majorHAnsi" w:cstheme="minorHAnsi"/>
                <w:sz w:val="24"/>
                <w:szCs w:val="24"/>
                <w:lang w:val="en-CA"/>
              </w:rPr>
            </w:pPr>
            <w:r w:rsidRPr="00A9189D">
              <w:rPr>
                <w:rFonts w:asciiTheme="majorHAnsi" w:hAnsiTheme="majorHAnsi" w:cstheme="minorHAnsi"/>
                <w:sz w:val="24"/>
                <w:szCs w:val="24"/>
                <w:lang w:val="en-CA"/>
              </w:rPr>
              <w:t xml:space="preserve">Currency (CUR) </w:t>
            </w:r>
          </w:p>
          <w:p w14:paraId="5B316051" w14:textId="20B1B517" w:rsidR="00A9189D" w:rsidRPr="00A9189D" w:rsidRDefault="00A9189D" w:rsidP="007D607D">
            <w:pPr>
              <w:autoSpaceDE w:val="0"/>
              <w:autoSpaceDN w:val="0"/>
              <w:adjustRightInd w:val="0"/>
              <w:rPr>
                <w:rFonts w:asciiTheme="majorHAnsi" w:hAnsiTheme="majorHAnsi" w:cstheme="minorHAnsi"/>
                <w:sz w:val="24"/>
                <w:szCs w:val="24"/>
                <w:lang w:val="en-CA"/>
              </w:rPr>
            </w:pPr>
          </w:p>
        </w:tc>
      </w:tr>
      <w:tr w:rsidR="00A9189D" w:rsidRPr="00A9189D" w14:paraId="30B15BAD" w14:textId="77777777" w:rsidTr="00CC307B">
        <w:tc>
          <w:tcPr>
            <w:tcW w:w="3403" w:type="dxa"/>
            <w:tcBorders>
              <w:top w:val="single" w:sz="4" w:space="0" w:color="auto"/>
              <w:left w:val="single" w:sz="4" w:space="0" w:color="auto"/>
              <w:bottom w:val="single" w:sz="4" w:space="0" w:color="auto"/>
              <w:right w:val="single" w:sz="4" w:space="0" w:color="auto"/>
            </w:tcBorders>
            <w:hideMark/>
          </w:tcPr>
          <w:p w14:paraId="5723A273" w14:textId="77777777" w:rsidR="00A9189D" w:rsidRPr="00A9189D" w:rsidRDefault="00A9189D" w:rsidP="00CC307B">
            <w:pPr>
              <w:autoSpaceDE w:val="0"/>
              <w:autoSpaceDN w:val="0"/>
              <w:adjustRightInd w:val="0"/>
              <w:spacing w:before="100" w:after="100"/>
              <w:rPr>
                <w:rFonts w:asciiTheme="majorHAnsi" w:hAnsiTheme="majorHAnsi" w:cstheme="minorHAnsi"/>
                <w:sz w:val="24"/>
                <w:szCs w:val="24"/>
                <w:lang w:val="en-CA"/>
              </w:rPr>
            </w:pPr>
            <w:r w:rsidRPr="00A9189D">
              <w:rPr>
                <w:rFonts w:asciiTheme="majorHAnsi" w:hAnsiTheme="majorHAnsi" w:cstheme="minorHAnsi"/>
                <w:b/>
                <w:sz w:val="24"/>
                <w:szCs w:val="24"/>
                <w:lang w:val="en-CA"/>
              </w:rPr>
              <w:t xml:space="preserve">Data Access Contact </w:t>
            </w:r>
          </w:p>
        </w:tc>
        <w:tc>
          <w:tcPr>
            <w:tcW w:w="751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1C05B9" w14:textId="77777777" w:rsidR="00A9189D" w:rsidRPr="00A9189D" w:rsidRDefault="00A9189D" w:rsidP="00CC307B">
            <w:pPr>
              <w:autoSpaceDE w:val="0"/>
              <w:autoSpaceDN w:val="0"/>
              <w:adjustRightInd w:val="0"/>
              <w:spacing w:before="100" w:after="100"/>
              <w:rPr>
                <w:rFonts w:asciiTheme="majorHAnsi" w:hAnsiTheme="majorHAnsi" w:cstheme="minorHAnsi"/>
                <w:sz w:val="24"/>
                <w:szCs w:val="24"/>
                <w:lang w:val="en-CA"/>
              </w:rPr>
            </w:pPr>
            <w:r w:rsidRPr="00A9189D">
              <w:rPr>
                <w:rFonts w:asciiTheme="majorHAnsi" w:hAnsiTheme="majorHAnsi" w:cstheme="minorHAnsi"/>
                <w:sz w:val="24"/>
                <w:szCs w:val="24"/>
                <w:lang w:val="en-CA"/>
              </w:rPr>
              <w:t xml:space="preserve">Data access </w:t>
            </w:r>
            <w:r w:rsidRPr="00A9189D">
              <w:rPr>
                <w:rFonts w:asciiTheme="majorHAnsi" w:hAnsiTheme="majorHAnsi" w:cstheme="minorHAnsi"/>
                <w:color w:val="000000" w:themeColor="text1"/>
                <w:sz w:val="24"/>
                <w:szCs w:val="24"/>
                <w:lang w:val="en-CA"/>
              </w:rPr>
              <w:t xml:space="preserve">is restricted; contact MEDR (K&amp;IS), email: </w:t>
            </w:r>
            <w:hyperlink r:id="rId22" w:history="1">
              <w:r w:rsidRPr="00A9189D">
                <w:rPr>
                  <w:rStyle w:val="Hyperlink"/>
                  <w:rFonts w:asciiTheme="majorHAnsi" w:hAnsiTheme="majorHAnsi" w:cstheme="minorHAnsi"/>
                  <w:sz w:val="24"/>
                  <w:szCs w:val="24"/>
                  <w:lang w:val="en-CA"/>
                </w:rPr>
                <w:t>MEDRSA</w:t>
              </w:r>
            </w:hyperlink>
            <w:r w:rsidRPr="00A9189D">
              <w:rPr>
                <w:rFonts w:asciiTheme="majorHAnsi" w:hAnsiTheme="majorHAnsi" w:cstheme="minorHAnsi"/>
                <w:color w:val="000000" w:themeColor="text1"/>
                <w:sz w:val="24"/>
                <w:szCs w:val="24"/>
                <w:lang w:val="en-CA"/>
              </w:rPr>
              <w:t xml:space="preserve"> </w:t>
            </w:r>
          </w:p>
          <w:p w14:paraId="07144BEC" w14:textId="77777777" w:rsidR="00A9189D" w:rsidRPr="00A9189D" w:rsidRDefault="00A9189D" w:rsidP="00CC307B">
            <w:pPr>
              <w:autoSpaceDE w:val="0"/>
              <w:autoSpaceDN w:val="0"/>
              <w:adjustRightInd w:val="0"/>
              <w:spacing w:before="100" w:after="100"/>
              <w:rPr>
                <w:rFonts w:asciiTheme="majorHAnsi" w:hAnsiTheme="majorHAnsi" w:cstheme="minorHAnsi"/>
                <w:sz w:val="24"/>
                <w:szCs w:val="24"/>
                <w:lang w:val="en-CA"/>
              </w:rPr>
            </w:pPr>
          </w:p>
        </w:tc>
      </w:tr>
      <w:tr w:rsidR="00A9189D" w:rsidRPr="00D15BFF" w14:paraId="41C49527" w14:textId="77777777" w:rsidTr="00CC307B">
        <w:tc>
          <w:tcPr>
            <w:tcW w:w="3403" w:type="dxa"/>
            <w:tcBorders>
              <w:top w:val="single" w:sz="4" w:space="0" w:color="auto"/>
              <w:left w:val="single" w:sz="4" w:space="0" w:color="auto"/>
              <w:bottom w:val="single" w:sz="4" w:space="0" w:color="auto"/>
              <w:right w:val="single" w:sz="4" w:space="0" w:color="auto"/>
            </w:tcBorders>
            <w:hideMark/>
          </w:tcPr>
          <w:p w14:paraId="1F16C581" w14:textId="77777777" w:rsidR="00A9189D" w:rsidRPr="00A9189D" w:rsidRDefault="00A9189D" w:rsidP="00CC307B">
            <w:pPr>
              <w:shd w:val="clear" w:color="auto" w:fill="FFFFFF"/>
              <w:rPr>
                <w:rFonts w:asciiTheme="majorHAnsi" w:hAnsiTheme="majorHAnsi" w:cstheme="minorHAnsi"/>
                <w:b/>
                <w:sz w:val="24"/>
                <w:szCs w:val="24"/>
                <w:lang w:val="en-CA"/>
              </w:rPr>
            </w:pPr>
            <w:r w:rsidRPr="00A9189D">
              <w:rPr>
                <w:rFonts w:asciiTheme="majorHAnsi" w:hAnsiTheme="majorHAnsi" w:cstheme="minorHAnsi"/>
                <w:b/>
                <w:sz w:val="24"/>
                <w:szCs w:val="24"/>
                <w:lang w:val="en-CA"/>
              </w:rPr>
              <w:t>Security Category</w:t>
            </w:r>
          </w:p>
          <w:p w14:paraId="47A3AE8B" w14:textId="413BEFFC" w:rsidR="00A9189D" w:rsidRPr="00251D46" w:rsidRDefault="00A9189D" w:rsidP="00CC307B">
            <w:pPr>
              <w:shd w:val="clear" w:color="auto" w:fill="FFFFFF"/>
              <w:rPr>
                <w:rFonts w:asciiTheme="majorHAnsi" w:hAnsiTheme="majorHAnsi" w:cstheme="minorHAnsi"/>
                <w:i/>
                <w:sz w:val="24"/>
                <w:szCs w:val="24"/>
                <w:lang w:val="en-CA"/>
              </w:rPr>
            </w:pPr>
            <w:r w:rsidRPr="00251D46">
              <w:rPr>
                <w:rFonts w:asciiTheme="majorHAnsi" w:hAnsiTheme="majorHAnsi" w:cstheme="minorHAnsi"/>
                <w:i/>
                <w:sz w:val="24"/>
                <w:szCs w:val="24"/>
                <w:lang w:val="en-CA"/>
              </w:rPr>
              <w:t>Indication of the security status of the dataset(s)</w:t>
            </w:r>
            <w:r w:rsidR="00841091" w:rsidRPr="00251D46">
              <w:rPr>
                <w:rFonts w:asciiTheme="majorHAnsi" w:hAnsiTheme="majorHAnsi" w:cstheme="minorHAnsi"/>
                <w:i/>
                <w:sz w:val="24"/>
                <w:szCs w:val="24"/>
                <w:lang w:val="en-CA"/>
              </w:rPr>
              <w:t xml:space="preserve"> </w:t>
            </w:r>
          </w:p>
          <w:p w14:paraId="6D6BEBAD" w14:textId="77777777" w:rsidR="00A9189D" w:rsidRPr="00A9189D" w:rsidRDefault="00A9189D" w:rsidP="00CC307B">
            <w:pPr>
              <w:shd w:val="clear" w:color="auto" w:fill="FFFFFF"/>
              <w:ind w:left="720"/>
              <w:rPr>
                <w:rFonts w:asciiTheme="majorHAnsi" w:hAnsiTheme="majorHAnsi" w:cstheme="minorHAnsi"/>
                <w:i/>
                <w:sz w:val="24"/>
                <w:szCs w:val="24"/>
                <w:lang w:val="en-CA"/>
              </w:rPr>
            </w:pPr>
          </w:p>
        </w:tc>
        <w:tc>
          <w:tcPr>
            <w:tcW w:w="7513"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sdt>
            <w:sdtPr>
              <w:rPr>
                <w:rFonts w:asciiTheme="majorHAnsi" w:hAnsiTheme="majorHAnsi" w:cstheme="minorHAnsi"/>
                <w:sz w:val="24"/>
                <w:szCs w:val="24"/>
              </w:rPr>
              <w:id w:val="-541441135"/>
              <w:placeholder>
                <w:docPart w:val="BBC8882CAB594FC485C68BE9EE44067A"/>
              </w:placeholder>
              <w:dropDownList>
                <w:listItem w:value="Click here and choose and item / Cliquez ici pour choisir un élément"/>
                <w:listItem w:displayText="Non-Sensitive / Non délicat" w:value="Non-Sensitive / Non délicat"/>
                <w:listItem w:displayText="Protected A / Protégé A" w:value="Protected A / Protégé A"/>
                <w:listItem w:displayText="Protected B / Protégé B" w:value="Protected B / Protégé B"/>
                <w:listItem w:displayText="Protected C / Protégé C" w:value="Protected C / Protégé C"/>
              </w:dropDownList>
            </w:sdtPr>
            <w:sdtEndPr/>
            <w:sdtContent>
              <w:p w14:paraId="603D3C3D" w14:textId="0AFD2A26" w:rsidR="00A9189D" w:rsidRPr="00A9189D" w:rsidRDefault="007F2168" w:rsidP="00CC307B">
                <w:pPr>
                  <w:autoSpaceDE w:val="0"/>
                  <w:autoSpaceDN w:val="0"/>
                  <w:adjustRightInd w:val="0"/>
                  <w:spacing w:before="100" w:after="100"/>
                  <w:rPr>
                    <w:rFonts w:asciiTheme="majorHAnsi" w:hAnsiTheme="majorHAnsi" w:cstheme="minorHAnsi"/>
                    <w:sz w:val="24"/>
                    <w:szCs w:val="24"/>
                    <w:lang w:val="fr-CA"/>
                  </w:rPr>
                </w:pPr>
                <w:r>
                  <w:rPr>
                    <w:rFonts w:asciiTheme="majorHAnsi" w:hAnsiTheme="majorHAnsi" w:cstheme="minorHAnsi"/>
                    <w:sz w:val="24"/>
                    <w:szCs w:val="24"/>
                  </w:rPr>
                  <w:t>Non-Sensitive / Non délicat</w:t>
                </w:r>
              </w:p>
            </w:sdtContent>
          </w:sdt>
          <w:p w14:paraId="283CDBAF" w14:textId="77777777" w:rsidR="00A9189D" w:rsidRPr="00A9189D" w:rsidRDefault="00A9189D" w:rsidP="00CC307B">
            <w:pPr>
              <w:pStyle w:val="NoSpacing"/>
              <w:rPr>
                <w:rFonts w:asciiTheme="majorHAnsi" w:hAnsiTheme="majorHAnsi" w:cstheme="minorHAnsi"/>
                <w:sz w:val="24"/>
                <w:szCs w:val="24"/>
                <w:lang w:val="fr-CA"/>
              </w:rPr>
            </w:pPr>
            <w:r w:rsidRPr="00A9189D">
              <w:rPr>
                <w:rFonts w:asciiTheme="majorHAnsi" w:hAnsiTheme="majorHAnsi" w:cstheme="minorHAnsi"/>
                <w:sz w:val="24"/>
                <w:szCs w:val="24"/>
                <w:lang w:val="fr-CA"/>
              </w:rPr>
              <w:t xml:space="preserve"> </w:t>
            </w:r>
          </w:p>
        </w:tc>
      </w:tr>
      <w:tr w:rsidR="00A9189D" w:rsidRPr="00A9189D" w14:paraId="4C40A4ED" w14:textId="77777777" w:rsidTr="00CC307B">
        <w:tc>
          <w:tcPr>
            <w:tcW w:w="3403" w:type="dxa"/>
            <w:tcBorders>
              <w:top w:val="single" w:sz="4" w:space="0" w:color="auto"/>
              <w:left w:val="single" w:sz="4" w:space="0" w:color="auto"/>
              <w:bottom w:val="single" w:sz="4" w:space="0" w:color="auto"/>
              <w:right w:val="single" w:sz="4" w:space="0" w:color="auto"/>
            </w:tcBorders>
            <w:hideMark/>
          </w:tcPr>
          <w:p w14:paraId="2D9AC512"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commentRangeStart w:id="7"/>
            <w:r w:rsidRPr="00A9189D">
              <w:rPr>
                <w:rFonts w:asciiTheme="majorHAnsi" w:hAnsiTheme="majorHAnsi" w:cstheme="minorHAnsi"/>
                <w:b/>
                <w:sz w:val="24"/>
                <w:szCs w:val="24"/>
                <w:lang w:val="en-CA"/>
              </w:rPr>
              <w:t>Distribution Rights</w:t>
            </w:r>
            <w:commentRangeEnd w:id="7"/>
            <w:r w:rsidR="00952A32">
              <w:rPr>
                <w:rStyle w:val="CommentReference"/>
                <w:lang w:val="en-CA"/>
              </w:rPr>
              <w:commentReference w:id="7"/>
            </w:r>
          </w:p>
          <w:p w14:paraId="25871D74"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highlight w:val="cyan"/>
                <w:shd w:val="clear" w:color="auto" w:fill="FFFF00"/>
                <w:lang w:val="en-CA"/>
              </w:rPr>
            </w:pPr>
            <w:r w:rsidRPr="00A9189D">
              <w:rPr>
                <w:rFonts w:asciiTheme="majorHAnsi" w:hAnsiTheme="majorHAnsi" w:cstheme="minorHAnsi"/>
                <w:i/>
                <w:sz w:val="24"/>
                <w:szCs w:val="24"/>
                <w:lang w:val="en-CA"/>
              </w:rPr>
              <w:t xml:space="preserve">Information about the rights related to distribution, sharing and publication of the resource </w:t>
            </w:r>
          </w:p>
        </w:tc>
        <w:tc>
          <w:tcPr>
            <w:tcW w:w="7513"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4B81C3C8" w14:textId="7C2BAC1E" w:rsidR="00A9189D" w:rsidRPr="00A9189D" w:rsidRDefault="0049616D" w:rsidP="00CC307B">
            <w:pPr>
              <w:autoSpaceDE w:val="0"/>
              <w:autoSpaceDN w:val="0"/>
              <w:adjustRightInd w:val="0"/>
              <w:spacing w:before="100" w:after="100"/>
              <w:rPr>
                <w:rFonts w:asciiTheme="majorHAnsi" w:hAnsiTheme="majorHAnsi" w:cstheme="minorHAnsi"/>
                <w:sz w:val="24"/>
                <w:szCs w:val="24"/>
                <w:lang w:val="en-CA"/>
              </w:rPr>
            </w:pPr>
            <w:r>
              <w:t xml:space="preserve">The files in </w:t>
            </w:r>
            <w:r>
              <w:rPr>
                <w:i/>
                <w:iCs/>
              </w:rPr>
              <w:t>MEDR_FNAC</w:t>
            </w:r>
            <w:r>
              <w:t xml:space="preserve"> can be distributed internally with permission from the authors.</w:t>
            </w:r>
          </w:p>
        </w:tc>
      </w:tr>
      <w:tr w:rsidR="00A9189D" w:rsidRPr="00A9189D" w14:paraId="285D76E0" w14:textId="77777777" w:rsidTr="00CC307B">
        <w:tc>
          <w:tcPr>
            <w:tcW w:w="3403" w:type="dxa"/>
            <w:tcBorders>
              <w:top w:val="single" w:sz="4" w:space="0" w:color="auto"/>
              <w:left w:val="single" w:sz="4" w:space="0" w:color="auto"/>
              <w:bottom w:val="single" w:sz="4" w:space="0" w:color="auto"/>
              <w:right w:val="single" w:sz="4" w:space="0" w:color="auto"/>
            </w:tcBorders>
            <w:hideMark/>
          </w:tcPr>
          <w:p w14:paraId="6703E6B2"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 xml:space="preserve">Authority </w:t>
            </w:r>
          </w:p>
          <w:p w14:paraId="1BB62943"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highlight w:val="cyan"/>
                <w:lang w:val="en-CA"/>
              </w:rPr>
            </w:pPr>
            <w:r w:rsidRPr="00174333">
              <w:rPr>
                <w:rFonts w:asciiTheme="majorHAnsi" w:hAnsiTheme="majorHAnsi" w:cstheme="minorHAnsi"/>
                <w:i/>
                <w:szCs w:val="24"/>
                <w:lang w:val="en-CA"/>
              </w:rPr>
              <w:lastRenderedPageBreak/>
              <w:t xml:space="preserve">The legislation, contracts or agreements within which statistical data are collected or disseminated </w:t>
            </w:r>
          </w:p>
        </w:tc>
        <w:tc>
          <w:tcPr>
            <w:tcW w:w="7513"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3659A6B6" w14:textId="5745997F" w:rsidR="00A9189D" w:rsidRPr="001E0C88" w:rsidRDefault="007E203E" w:rsidP="00CC307B">
            <w:pPr>
              <w:autoSpaceDE w:val="0"/>
              <w:autoSpaceDN w:val="0"/>
              <w:adjustRightInd w:val="0"/>
              <w:spacing w:before="100" w:after="100"/>
              <w:rPr>
                <w:rFonts w:asciiTheme="majorHAnsi" w:hAnsiTheme="majorHAnsi" w:cstheme="minorHAnsi"/>
                <w:sz w:val="24"/>
                <w:szCs w:val="24"/>
                <w:lang w:val="en-CA"/>
              </w:rPr>
            </w:pPr>
            <w:r>
              <w:rPr>
                <w:rFonts w:asciiTheme="majorHAnsi" w:hAnsiTheme="majorHAnsi" w:cstheme="minorHAnsi"/>
                <w:sz w:val="24"/>
                <w:szCs w:val="24"/>
                <w:lang w:val="en-CA"/>
              </w:rPr>
              <w:lastRenderedPageBreak/>
              <w:t xml:space="preserve">Contract of </w:t>
            </w:r>
            <w:r>
              <w:t>Mastercard ATM location data is managed by Alison Layng (CS).</w:t>
            </w:r>
          </w:p>
        </w:tc>
      </w:tr>
      <w:tr w:rsidR="00A9189D" w:rsidRPr="00A9189D" w14:paraId="71BCC3A0" w14:textId="77777777" w:rsidTr="00CC307B">
        <w:tc>
          <w:tcPr>
            <w:tcW w:w="3403" w:type="dxa"/>
            <w:tcBorders>
              <w:top w:val="single" w:sz="4" w:space="0" w:color="auto"/>
              <w:left w:val="single" w:sz="4" w:space="0" w:color="auto"/>
              <w:bottom w:val="single" w:sz="4" w:space="0" w:color="auto"/>
              <w:right w:val="single" w:sz="4" w:space="0" w:color="auto"/>
            </w:tcBorders>
            <w:hideMark/>
          </w:tcPr>
          <w:p w14:paraId="24A6324A"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External Organization Contact</w:t>
            </w:r>
          </w:p>
          <w:p w14:paraId="16E3FC3B"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highlight w:val="cyan"/>
                <w:shd w:val="clear" w:color="auto" w:fill="FFFF00"/>
                <w:lang w:val="en-CA"/>
              </w:rPr>
            </w:pPr>
            <w:r w:rsidRPr="00A9189D">
              <w:rPr>
                <w:rFonts w:asciiTheme="majorHAnsi" w:hAnsiTheme="majorHAnsi" w:cstheme="minorHAnsi"/>
                <w:i/>
                <w:sz w:val="24"/>
                <w:szCs w:val="24"/>
                <w:lang w:val="en-CA"/>
              </w:rPr>
              <w:t xml:space="preserve">Contact name at the external organization that one can contact for information about the data resource purchased, received, or sent. </w:t>
            </w:r>
          </w:p>
        </w:tc>
        <w:tc>
          <w:tcPr>
            <w:tcW w:w="7513"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78A942D7" w14:textId="1363C6BF" w:rsidR="00A9189D" w:rsidRDefault="00D15BFF" w:rsidP="00CC307B">
            <w:pPr>
              <w:autoSpaceDE w:val="0"/>
              <w:autoSpaceDN w:val="0"/>
              <w:adjustRightInd w:val="0"/>
              <w:spacing w:before="100" w:after="100"/>
              <w:rPr>
                <w:rFonts w:asciiTheme="majorHAnsi" w:hAnsiTheme="majorHAnsi" w:cstheme="minorHAnsi"/>
                <w:sz w:val="24"/>
                <w:szCs w:val="24"/>
                <w:lang w:val="en-CA"/>
              </w:rPr>
            </w:pPr>
            <w:r w:rsidRPr="00D15BFF">
              <w:rPr>
                <w:rFonts w:asciiTheme="majorHAnsi" w:hAnsiTheme="majorHAnsi" w:cstheme="minorHAnsi"/>
                <w:sz w:val="24"/>
                <w:szCs w:val="24"/>
                <w:lang w:val="en-CA"/>
              </w:rPr>
              <w:t>Financial Institutions File</w:t>
            </w:r>
            <w:r>
              <w:rPr>
                <w:rFonts w:asciiTheme="majorHAnsi" w:hAnsiTheme="majorHAnsi" w:cstheme="minorHAnsi"/>
                <w:sz w:val="24"/>
                <w:szCs w:val="24"/>
                <w:lang w:val="en-CA"/>
              </w:rPr>
              <w:t xml:space="preserve"> from Payment Canada: </w:t>
            </w:r>
            <w:r w:rsidRPr="00D15BFF">
              <w:rPr>
                <w:rFonts w:asciiTheme="majorHAnsi" w:hAnsiTheme="majorHAnsi" w:cstheme="minorHAnsi"/>
                <w:sz w:val="24"/>
                <w:szCs w:val="24"/>
                <w:lang w:val="en-CA"/>
              </w:rPr>
              <w:t>fif@payments.ca</w:t>
            </w:r>
          </w:p>
          <w:p w14:paraId="183A2AA9" w14:textId="77777777" w:rsidR="00D15BFF" w:rsidRPr="001E0C88" w:rsidRDefault="00D15BFF" w:rsidP="00CC307B">
            <w:pPr>
              <w:autoSpaceDE w:val="0"/>
              <w:autoSpaceDN w:val="0"/>
              <w:adjustRightInd w:val="0"/>
              <w:spacing w:before="100" w:after="100"/>
              <w:rPr>
                <w:rFonts w:asciiTheme="majorHAnsi" w:hAnsiTheme="majorHAnsi" w:cstheme="minorHAnsi"/>
                <w:sz w:val="24"/>
                <w:szCs w:val="24"/>
                <w:lang w:val="en-CA"/>
              </w:rPr>
            </w:pPr>
          </w:p>
          <w:p w14:paraId="43501184" w14:textId="0CC47BB5" w:rsidR="00174333" w:rsidRPr="001E0C88" w:rsidRDefault="00174333" w:rsidP="00CC307B">
            <w:pPr>
              <w:autoSpaceDE w:val="0"/>
              <w:autoSpaceDN w:val="0"/>
              <w:adjustRightInd w:val="0"/>
              <w:spacing w:before="100" w:after="100"/>
              <w:rPr>
                <w:rFonts w:asciiTheme="majorHAnsi" w:hAnsiTheme="majorHAnsi" w:cstheme="minorHAnsi"/>
                <w:sz w:val="24"/>
                <w:szCs w:val="24"/>
                <w:lang w:val="en-CA"/>
              </w:rPr>
            </w:pPr>
          </w:p>
        </w:tc>
      </w:tr>
      <w:tr w:rsidR="00A9189D" w:rsidRPr="00A9189D" w14:paraId="1A550F4D" w14:textId="77777777" w:rsidTr="00CC307B">
        <w:tc>
          <w:tcPr>
            <w:tcW w:w="10916" w:type="dxa"/>
            <w:gridSpan w:val="3"/>
            <w:tcBorders>
              <w:top w:val="single" w:sz="4" w:space="0" w:color="auto"/>
              <w:left w:val="single" w:sz="4" w:space="0" w:color="auto"/>
              <w:bottom w:val="single" w:sz="4" w:space="0" w:color="auto"/>
              <w:right w:val="single" w:sz="4" w:space="0" w:color="auto"/>
            </w:tcBorders>
            <w:hideMark/>
          </w:tcPr>
          <w:p w14:paraId="193827A1" w14:textId="77777777" w:rsidR="00A9189D" w:rsidRPr="00A9189D" w:rsidRDefault="00A9189D" w:rsidP="00CC307B">
            <w:pPr>
              <w:autoSpaceDE w:val="0"/>
              <w:autoSpaceDN w:val="0"/>
              <w:adjustRightInd w:val="0"/>
              <w:spacing w:before="100" w:after="100"/>
              <w:jc w:val="center"/>
              <w:rPr>
                <w:rFonts w:asciiTheme="majorHAnsi" w:hAnsiTheme="majorHAnsi" w:cstheme="minorHAnsi"/>
                <w:b/>
                <w:sz w:val="24"/>
                <w:szCs w:val="24"/>
                <w:lang w:val="en-CA"/>
              </w:rPr>
            </w:pPr>
            <w:r w:rsidRPr="00A9189D">
              <w:rPr>
                <w:rFonts w:asciiTheme="majorHAnsi" w:hAnsiTheme="majorHAnsi" w:cstheme="minorHAnsi"/>
                <w:b/>
                <w:bCs/>
                <w:sz w:val="24"/>
                <w:szCs w:val="24"/>
                <w:lang w:val="en-CA"/>
              </w:rPr>
              <w:t xml:space="preserve">Metadata Maintenance </w:t>
            </w:r>
          </w:p>
        </w:tc>
      </w:tr>
      <w:tr w:rsidR="00A9189D" w:rsidRPr="00A9189D" w14:paraId="79A53DCA" w14:textId="77777777" w:rsidTr="00CC307B">
        <w:tc>
          <w:tcPr>
            <w:tcW w:w="5305" w:type="dxa"/>
            <w:gridSpan w:val="2"/>
            <w:tcBorders>
              <w:top w:val="single" w:sz="4" w:space="0" w:color="auto"/>
              <w:left w:val="single" w:sz="4" w:space="0" w:color="auto"/>
              <w:bottom w:val="single" w:sz="4" w:space="0" w:color="auto"/>
              <w:right w:val="single" w:sz="4" w:space="0" w:color="auto"/>
            </w:tcBorders>
            <w:hideMark/>
          </w:tcPr>
          <w:p w14:paraId="4C38BF35"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lang w:val="en-CA"/>
              </w:rPr>
            </w:pPr>
            <w:r w:rsidRPr="00A9189D">
              <w:rPr>
                <w:rFonts w:asciiTheme="majorHAnsi" w:hAnsiTheme="majorHAnsi" w:cstheme="minorHAnsi"/>
                <w:b/>
                <w:sz w:val="24"/>
                <w:szCs w:val="24"/>
                <w:lang w:val="en-CA"/>
              </w:rPr>
              <w:t>Update Note</w:t>
            </w:r>
          </w:p>
          <w:p w14:paraId="380C43F9" w14:textId="77777777" w:rsidR="00A9189D" w:rsidRPr="00A9189D" w:rsidRDefault="00A9189D" w:rsidP="00CC307B">
            <w:pPr>
              <w:autoSpaceDE w:val="0"/>
              <w:autoSpaceDN w:val="0"/>
              <w:adjustRightInd w:val="0"/>
              <w:spacing w:before="100" w:after="100"/>
              <w:rPr>
                <w:rFonts w:asciiTheme="majorHAnsi" w:hAnsiTheme="majorHAnsi" w:cstheme="minorHAnsi"/>
                <w:sz w:val="24"/>
                <w:szCs w:val="24"/>
                <w:lang w:val="en-CA"/>
              </w:rPr>
            </w:pPr>
            <w:r w:rsidRPr="00A9189D">
              <w:rPr>
                <w:rFonts w:asciiTheme="majorHAnsi" w:hAnsiTheme="majorHAnsi" w:cstheme="minorHAnsi"/>
                <w:i/>
                <w:sz w:val="24"/>
                <w:szCs w:val="24"/>
                <w:lang w:val="en-CA"/>
              </w:rPr>
              <w:t xml:space="preserve">Documentation about maintenance of the resource </w:t>
            </w:r>
          </w:p>
        </w:tc>
        <w:tc>
          <w:tcPr>
            <w:tcW w:w="5611" w:type="dxa"/>
            <w:tcBorders>
              <w:top w:val="single" w:sz="4" w:space="0" w:color="auto"/>
              <w:left w:val="single" w:sz="4" w:space="0" w:color="auto"/>
              <w:bottom w:val="single" w:sz="4" w:space="0" w:color="auto"/>
              <w:right w:val="single" w:sz="4" w:space="0" w:color="auto"/>
            </w:tcBorders>
            <w:shd w:val="clear" w:color="auto" w:fill="auto"/>
            <w:vAlign w:val="center"/>
          </w:tcPr>
          <w:p w14:paraId="49987AA1" w14:textId="77777777" w:rsidR="00A9189D" w:rsidRPr="00A9189D" w:rsidRDefault="00A9189D" w:rsidP="00CC307B">
            <w:pPr>
              <w:autoSpaceDE w:val="0"/>
              <w:autoSpaceDN w:val="0"/>
              <w:adjustRightInd w:val="0"/>
              <w:spacing w:before="100" w:after="100"/>
              <w:rPr>
                <w:rFonts w:asciiTheme="majorHAnsi" w:hAnsiTheme="majorHAnsi" w:cstheme="minorHAnsi"/>
                <w:sz w:val="24"/>
                <w:szCs w:val="24"/>
                <w:lang w:val="en-CA"/>
              </w:rPr>
            </w:pPr>
          </w:p>
        </w:tc>
      </w:tr>
      <w:tr w:rsidR="00A9189D" w:rsidRPr="00A9189D" w14:paraId="009A35B2" w14:textId="77777777" w:rsidTr="00CC307B">
        <w:trPr>
          <w:trHeight w:val="936"/>
        </w:trPr>
        <w:tc>
          <w:tcPr>
            <w:tcW w:w="5305" w:type="dxa"/>
            <w:gridSpan w:val="2"/>
            <w:tcBorders>
              <w:top w:val="single" w:sz="4" w:space="0" w:color="auto"/>
              <w:left w:val="single" w:sz="4" w:space="0" w:color="auto"/>
              <w:bottom w:val="single" w:sz="4" w:space="0" w:color="auto"/>
              <w:right w:val="single" w:sz="4" w:space="0" w:color="auto"/>
            </w:tcBorders>
            <w:hideMark/>
          </w:tcPr>
          <w:p w14:paraId="53405D47" w14:textId="77777777" w:rsidR="00A9189D" w:rsidRPr="00A9189D" w:rsidRDefault="00A9189D" w:rsidP="00CC307B">
            <w:pPr>
              <w:autoSpaceDE w:val="0"/>
              <w:autoSpaceDN w:val="0"/>
              <w:adjustRightInd w:val="0"/>
              <w:spacing w:before="100" w:after="100"/>
              <w:rPr>
                <w:rFonts w:asciiTheme="majorHAnsi" w:hAnsiTheme="majorHAnsi" w:cstheme="minorHAnsi"/>
                <w:b/>
                <w:color w:val="FF0000"/>
                <w:sz w:val="24"/>
                <w:szCs w:val="24"/>
                <w:lang w:val="en-CA"/>
              </w:rPr>
            </w:pPr>
            <w:r w:rsidRPr="00A9189D">
              <w:rPr>
                <w:rFonts w:asciiTheme="majorHAnsi" w:hAnsiTheme="majorHAnsi" w:cstheme="minorHAnsi"/>
                <w:b/>
                <w:sz w:val="24"/>
                <w:szCs w:val="24"/>
                <w:lang w:val="en-CA"/>
              </w:rPr>
              <w:t xml:space="preserve">Last Reviewed Date </w:t>
            </w:r>
          </w:p>
          <w:p w14:paraId="67474009" w14:textId="77777777" w:rsidR="00A9189D" w:rsidRPr="00A9189D" w:rsidRDefault="00A9189D" w:rsidP="00CC307B">
            <w:pPr>
              <w:autoSpaceDE w:val="0"/>
              <w:autoSpaceDN w:val="0"/>
              <w:adjustRightInd w:val="0"/>
              <w:spacing w:before="100" w:after="100"/>
              <w:rPr>
                <w:rFonts w:asciiTheme="majorHAnsi" w:hAnsiTheme="majorHAnsi" w:cstheme="minorHAnsi"/>
                <w:b/>
                <w:sz w:val="24"/>
                <w:szCs w:val="24"/>
                <w:highlight w:val="cyan"/>
                <w:lang w:val="en-CA"/>
              </w:rPr>
            </w:pPr>
            <w:r w:rsidRPr="00A9189D">
              <w:rPr>
                <w:rFonts w:asciiTheme="majorHAnsi" w:hAnsiTheme="majorHAnsi" w:cstheme="minorHAnsi"/>
                <w:i/>
                <w:sz w:val="24"/>
                <w:szCs w:val="24"/>
                <w:lang w:val="en-CA"/>
              </w:rPr>
              <w:t xml:space="preserve">The date that the metadata was last reviewed in the repository </w:t>
            </w:r>
          </w:p>
        </w:tc>
        <w:tc>
          <w:tcPr>
            <w:tcW w:w="5611" w:type="dxa"/>
            <w:tcBorders>
              <w:top w:val="single" w:sz="4" w:space="0" w:color="auto"/>
              <w:left w:val="single" w:sz="4" w:space="0" w:color="auto"/>
              <w:bottom w:val="single" w:sz="4" w:space="0" w:color="auto"/>
              <w:right w:val="single" w:sz="4" w:space="0" w:color="auto"/>
            </w:tcBorders>
            <w:shd w:val="clear" w:color="auto" w:fill="auto"/>
            <w:vAlign w:val="center"/>
          </w:tcPr>
          <w:p w14:paraId="337091E8" w14:textId="77777777" w:rsidR="00A9189D" w:rsidRPr="00A9189D" w:rsidRDefault="00A9189D" w:rsidP="00CC307B">
            <w:pPr>
              <w:pStyle w:val="NoSpacing"/>
              <w:rPr>
                <w:rFonts w:asciiTheme="majorHAnsi" w:hAnsiTheme="majorHAnsi" w:cstheme="minorHAnsi"/>
                <w:sz w:val="24"/>
                <w:szCs w:val="24"/>
                <w:lang w:val="en-CA"/>
              </w:rPr>
            </w:pPr>
          </w:p>
        </w:tc>
      </w:tr>
    </w:tbl>
    <w:p w14:paraId="66FFFD10" w14:textId="12AF03C4" w:rsidR="00855F82" w:rsidRPr="00A9189D" w:rsidRDefault="00855F82" w:rsidP="00986E9F">
      <w:pPr>
        <w:rPr>
          <w:rFonts w:asciiTheme="majorHAnsi" w:hAnsiTheme="majorHAnsi"/>
          <w:sz w:val="24"/>
          <w:szCs w:val="24"/>
        </w:rPr>
      </w:pPr>
    </w:p>
    <w:sectPr w:rsidR="00855F82" w:rsidRPr="00A9189D">
      <w:headerReference w:type="default" r:id="rId2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aitlin Price" w:date="2021-04-15T13:35:00Z" w:initials="CP">
    <w:p w14:paraId="5C5617A9" w14:textId="7CC82950" w:rsidR="00952A32" w:rsidRDefault="00952A32">
      <w:pPr>
        <w:pStyle w:val="CommentText"/>
      </w:pPr>
      <w:r>
        <w:rPr>
          <w:rStyle w:val="CommentReference"/>
        </w:rPr>
        <w:annotationRef/>
      </w:r>
      <w:r>
        <w:t>Added</w:t>
      </w:r>
    </w:p>
  </w:comment>
  <w:comment w:id="5" w:author="Caitlin Price" w:date="2021-04-15T13:38:00Z" w:initials="CP">
    <w:p w14:paraId="6A15DAE8" w14:textId="1BC3813F" w:rsidR="007D607D" w:rsidRDefault="007D607D">
      <w:pPr>
        <w:pStyle w:val="CommentText"/>
      </w:pPr>
      <w:r>
        <w:rPr>
          <w:rStyle w:val="CommentReference"/>
        </w:rPr>
        <w:annotationRef/>
      </w:r>
      <w:r>
        <w:t>Added full citation</w:t>
      </w:r>
    </w:p>
  </w:comment>
  <w:comment w:id="7" w:author="Caitlin Price" w:date="2021-04-15T16:17:00Z" w:initials="CP">
    <w:p w14:paraId="24DA11DF" w14:textId="4EDFB3C4" w:rsidR="00952A32" w:rsidRDefault="00952A32">
      <w:pPr>
        <w:pStyle w:val="CommentText"/>
      </w:pPr>
      <w:r>
        <w:rPr>
          <w:rStyle w:val="CommentReference"/>
        </w:rPr>
        <w:annotationRef/>
      </w:r>
      <w:r>
        <w:t xml:space="preserve">Please complete this field with the distribution rights </w:t>
      </w:r>
      <w:r w:rsidR="000253B0">
        <w:t>for</w:t>
      </w:r>
      <w:r>
        <w:t xml:space="preserve"> your replication package.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5617A9" w15:done="0"/>
  <w15:commentEx w15:paraId="6A15DAE8" w15:done="0"/>
  <w15:commentEx w15:paraId="24DA11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5617A9" w16cid:durableId="2422BFB8"/>
  <w16cid:commentId w16cid:paraId="6A15DAE8" w16cid:durableId="2422C070"/>
  <w16cid:commentId w16cid:paraId="24DA11DF" w16cid:durableId="2422E5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53059" w14:textId="77777777" w:rsidR="00EF6EC4" w:rsidRDefault="00EF6EC4" w:rsidP="00007D83">
      <w:pPr>
        <w:spacing w:after="0" w:line="240" w:lineRule="auto"/>
      </w:pPr>
      <w:r>
        <w:separator/>
      </w:r>
    </w:p>
  </w:endnote>
  <w:endnote w:type="continuationSeparator" w:id="0">
    <w:p w14:paraId="3393B51C" w14:textId="77777777" w:rsidR="00EF6EC4" w:rsidRDefault="00EF6EC4" w:rsidP="00007D83">
      <w:pPr>
        <w:spacing w:after="0" w:line="240" w:lineRule="auto"/>
      </w:pPr>
      <w:r>
        <w:continuationSeparator/>
      </w:r>
    </w:p>
  </w:endnote>
  <w:endnote w:type="continuationNotice" w:id="1">
    <w:p w14:paraId="0F197855" w14:textId="77777777" w:rsidR="00EF6EC4" w:rsidRDefault="00EF6E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7FEB3" w14:textId="77777777" w:rsidR="00EF6EC4" w:rsidRDefault="00EF6EC4" w:rsidP="00007D83">
      <w:pPr>
        <w:spacing w:after="0" w:line="240" w:lineRule="auto"/>
      </w:pPr>
      <w:r>
        <w:separator/>
      </w:r>
    </w:p>
  </w:footnote>
  <w:footnote w:type="continuationSeparator" w:id="0">
    <w:p w14:paraId="10863C55" w14:textId="77777777" w:rsidR="00EF6EC4" w:rsidRDefault="00EF6EC4" w:rsidP="00007D83">
      <w:pPr>
        <w:spacing w:after="0" w:line="240" w:lineRule="auto"/>
      </w:pPr>
      <w:r>
        <w:continuationSeparator/>
      </w:r>
    </w:p>
  </w:footnote>
  <w:footnote w:type="continuationNotice" w:id="1">
    <w:p w14:paraId="10B7CB99" w14:textId="77777777" w:rsidR="00EF6EC4" w:rsidRDefault="00EF6E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43087" w14:textId="77777777" w:rsidR="00DB5B38" w:rsidRPr="00007D83" w:rsidRDefault="00DB5B38" w:rsidP="00986E9F">
    <w:pPr>
      <w:pStyle w:val="Header"/>
      <w:jc w:val="center"/>
      <w:rPr>
        <w:sz w:val="28"/>
      </w:rPr>
    </w:pPr>
    <w:bookmarkStart w:id="8" w:name="_Hlk23498071"/>
    <w:bookmarkStart w:id="9" w:name="_Hlk23498072"/>
    <w:bookmarkStart w:id="10" w:name="_Hlk23498074"/>
    <w:bookmarkStart w:id="11" w:name="_Hlk23498075"/>
    <w:r w:rsidRPr="00007D83">
      <w:rPr>
        <w:sz w:val="28"/>
      </w:rPr>
      <w:t xml:space="preserve">Metadata </w:t>
    </w:r>
    <w:r>
      <w:rPr>
        <w:sz w:val="28"/>
      </w:rPr>
      <w:t>Form for Data and Software Supporting Research Publications</w:t>
    </w:r>
    <w:bookmarkEnd w:id="8"/>
    <w:bookmarkEnd w:id="9"/>
    <w:bookmarkEnd w:id="10"/>
    <w:bookmarkEnd w:id="11"/>
  </w:p>
  <w:p w14:paraId="031FCD08" w14:textId="760957D0" w:rsidR="00DB5B38" w:rsidRPr="00723CC7" w:rsidRDefault="00DB5B38" w:rsidP="00723C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4F3E"/>
    <w:multiLevelType w:val="hybridMultilevel"/>
    <w:tmpl w:val="EDF45412"/>
    <w:lvl w:ilvl="0" w:tplc="73BA1CD8">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417CCE"/>
    <w:multiLevelType w:val="hybridMultilevel"/>
    <w:tmpl w:val="7878267C"/>
    <w:lvl w:ilvl="0" w:tplc="AE0A3436">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0D49"/>
    <w:multiLevelType w:val="hybridMultilevel"/>
    <w:tmpl w:val="58AC4656"/>
    <w:lvl w:ilvl="0" w:tplc="AE0A3436">
      <w:numFmt w:val="bullet"/>
      <w:lvlText w:val="-"/>
      <w:lvlJc w:val="left"/>
      <w:pPr>
        <w:ind w:left="720" w:hanging="360"/>
      </w:pPr>
      <w:rPr>
        <w:rFonts w:ascii="Calibri Light" w:eastAsiaTheme="minorEastAsia"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897241"/>
    <w:multiLevelType w:val="hybridMultilevel"/>
    <w:tmpl w:val="123CD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AF1744"/>
    <w:multiLevelType w:val="hybridMultilevel"/>
    <w:tmpl w:val="9F6C8644"/>
    <w:lvl w:ilvl="0" w:tplc="AE0A3436">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70299"/>
    <w:multiLevelType w:val="hybridMultilevel"/>
    <w:tmpl w:val="8B62A0BC"/>
    <w:lvl w:ilvl="0" w:tplc="DD26ACA8">
      <w:start w:val="1"/>
      <w:numFmt w:val="decimal"/>
      <w:lvlText w:val="%1)"/>
      <w:lvlJc w:val="left"/>
      <w:pPr>
        <w:tabs>
          <w:tab w:val="num" w:pos="720"/>
        </w:tabs>
        <w:ind w:left="720" w:hanging="360"/>
      </w:pPr>
    </w:lvl>
    <w:lvl w:ilvl="1" w:tplc="4BDEF546" w:tentative="1">
      <w:start w:val="1"/>
      <w:numFmt w:val="decimal"/>
      <w:lvlText w:val="%2)"/>
      <w:lvlJc w:val="left"/>
      <w:pPr>
        <w:tabs>
          <w:tab w:val="num" w:pos="1440"/>
        </w:tabs>
        <w:ind w:left="1440" w:hanging="360"/>
      </w:pPr>
    </w:lvl>
    <w:lvl w:ilvl="2" w:tplc="1DB40640" w:tentative="1">
      <w:start w:val="1"/>
      <w:numFmt w:val="decimal"/>
      <w:lvlText w:val="%3)"/>
      <w:lvlJc w:val="left"/>
      <w:pPr>
        <w:tabs>
          <w:tab w:val="num" w:pos="2160"/>
        </w:tabs>
        <w:ind w:left="2160" w:hanging="360"/>
      </w:pPr>
    </w:lvl>
    <w:lvl w:ilvl="3" w:tplc="360A63F0" w:tentative="1">
      <w:start w:val="1"/>
      <w:numFmt w:val="decimal"/>
      <w:lvlText w:val="%4)"/>
      <w:lvlJc w:val="left"/>
      <w:pPr>
        <w:tabs>
          <w:tab w:val="num" w:pos="2880"/>
        </w:tabs>
        <w:ind w:left="2880" w:hanging="360"/>
      </w:pPr>
    </w:lvl>
    <w:lvl w:ilvl="4" w:tplc="6CE62B40" w:tentative="1">
      <w:start w:val="1"/>
      <w:numFmt w:val="decimal"/>
      <w:lvlText w:val="%5)"/>
      <w:lvlJc w:val="left"/>
      <w:pPr>
        <w:tabs>
          <w:tab w:val="num" w:pos="3600"/>
        </w:tabs>
        <w:ind w:left="3600" w:hanging="360"/>
      </w:pPr>
    </w:lvl>
    <w:lvl w:ilvl="5" w:tplc="91B2C4C6" w:tentative="1">
      <w:start w:val="1"/>
      <w:numFmt w:val="decimal"/>
      <w:lvlText w:val="%6)"/>
      <w:lvlJc w:val="left"/>
      <w:pPr>
        <w:tabs>
          <w:tab w:val="num" w:pos="4320"/>
        </w:tabs>
        <w:ind w:left="4320" w:hanging="360"/>
      </w:pPr>
    </w:lvl>
    <w:lvl w:ilvl="6" w:tplc="95961D8E" w:tentative="1">
      <w:start w:val="1"/>
      <w:numFmt w:val="decimal"/>
      <w:lvlText w:val="%7)"/>
      <w:lvlJc w:val="left"/>
      <w:pPr>
        <w:tabs>
          <w:tab w:val="num" w:pos="5040"/>
        </w:tabs>
        <w:ind w:left="5040" w:hanging="360"/>
      </w:pPr>
    </w:lvl>
    <w:lvl w:ilvl="7" w:tplc="463E4B1E" w:tentative="1">
      <w:start w:val="1"/>
      <w:numFmt w:val="decimal"/>
      <w:lvlText w:val="%8)"/>
      <w:lvlJc w:val="left"/>
      <w:pPr>
        <w:tabs>
          <w:tab w:val="num" w:pos="5760"/>
        </w:tabs>
        <w:ind w:left="5760" w:hanging="360"/>
      </w:pPr>
    </w:lvl>
    <w:lvl w:ilvl="8" w:tplc="1EFCEFEE"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itlin Price">
    <w15:presenceInfo w15:providerId="AD" w15:userId="S::prca@bank-banque-canada.ca::d49f6f9d-02d4-43e8-b314-82f669b0c7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8E"/>
    <w:rsid w:val="00007D83"/>
    <w:rsid w:val="000253B0"/>
    <w:rsid w:val="0002751F"/>
    <w:rsid w:val="00032218"/>
    <w:rsid w:val="0004433D"/>
    <w:rsid w:val="00050738"/>
    <w:rsid w:val="00060725"/>
    <w:rsid w:val="000625F0"/>
    <w:rsid w:val="00066C37"/>
    <w:rsid w:val="000749B5"/>
    <w:rsid w:val="00084050"/>
    <w:rsid w:val="000847CD"/>
    <w:rsid w:val="000866AE"/>
    <w:rsid w:val="000A3892"/>
    <w:rsid w:val="000A5510"/>
    <w:rsid w:val="000B3334"/>
    <w:rsid w:val="000B4B8A"/>
    <w:rsid w:val="000C61CC"/>
    <w:rsid w:val="000D65F8"/>
    <w:rsid w:val="000D7BE6"/>
    <w:rsid w:val="000E0CF8"/>
    <w:rsid w:val="000E56E8"/>
    <w:rsid w:val="000E6778"/>
    <w:rsid w:val="00106B69"/>
    <w:rsid w:val="00107E20"/>
    <w:rsid w:val="001108AE"/>
    <w:rsid w:val="00110F5C"/>
    <w:rsid w:val="00112EE3"/>
    <w:rsid w:val="0011619A"/>
    <w:rsid w:val="00116AC2"/>
    <w:rsid w:val="00136612"/>
    <w:rsid w:val="0014081F"/>
    <w:rsid w:val="00147994"/>
    <w:rsid w:val="00150D45"/>
    <w:rsid w:val="00161428"/>
    <w:rsid w:val="00167C58"/>
    <w:rsid w:val="00174333"/>
    <w:rsid w:val="00174B09"/>
    <w:rsid w:val="00176475"/>
    <w:rsid w:val="00180E91"/>
    <w:rsid w:val="00181BD3"/>
    <w:rsid w:val="001843B9"/>
    <w:rsid w:val="001850AA"/>
    <w:rsid w:val="001879EE"/>
    <w:rsid w:val="001A7711"/>
    <w:rsid w:val="001C66A6"/>
    <w:rsid w:val="001D4EDB"/>
    <w:rsid w:val="001E0C88"/>
    <w:rsid w:val="001E586B"/>
    <w:rsid w:val="00200D66"/>
    <w:rsid w:val="002042CA"/>
    <w:rsid w:val="00222D16"/>
    <w:rsid w:val="002261E6"/>
    <w:rsid w:val="00227A00"/>
    <w:rsid w:val="002318C9"/>
    <w:rsid w:val="00234FB0"/>
    <w:rsid w:val="00236719"/>
    <w:rsid w:val="00251D46"/>
    <w:rsid w:val="00251DCB"/>
    <w:rsid w:val="00253F82"/>
    <w:rsid w:val="00257D73"/>
    <w:rsid w:val="00261E41"/>
    <w:rsid w:val="00282469"/>
    <w:rsid w:val="00284572"/>
    <w:rsid w:val="00285678"/>
    <w:rsid w:val="002A0984"/>
    <w:rsid w:val="002A1A5D"/>
    <w:rsid w:val="002A37CE"/>
    <w:rsid w:val="002B0E41"/>
    <w:rsid w:val="002B10B4"/>
    <w:rsid w:val="002C4E38"/>
    <w:rsid w:val="002D31EC"/>
    <w:rsid w:val="002D6B82"/>
    <w:rsid w:val="002E5B6F"/>
    <w:rsid w:val="002E6DEF"/>
    <w:rsid w:val="002E7B59"/>
    <w:rsid w:val="002F36FB"/>
    <w:rsid w:val="0030181A"/>
    <w:rsid w:val="00301859"/>
    <w:rsid w:val="00313A09"/>
    <w:rsid w:val="003147F6"/>
    <w:rsid w:val="00314D25"/>
    <w:rsid w:val="0032168E"/>
    <w:rsid w:val="00322EBB"/>
    <w:rsid w:val="00333326"/>
    <w:rsid w:val="003460A6"/>
    <w:rsid w:val="003564E9"/>
    <w:rsid w:val="00382AA0"/>
    <w:rsid w:val="00387260"/>
    <w:rsid w:val="003A2DB2"/>
    <w:rsid w:val="003A4382"/>
    <w:rsid w:val="003C3E52"/>
    <w:rsid w:val="003E3850"/>
    <w:rsid w:val="003E4DA5"/>
    <w:rsid w:val="003F6ADE"/>
    <w:rsid w:val="00415415"/>
    <w:rsid w:val="00416A67"/>
    <w:rsid w:val="00430EA9"/>
    <w:rsid w:val="00440582"/>
    <w:rsid w:val="00444B12"/>
    <w:rsid w:val="00453920"/>
    <w:rsid w:val="00456E50"/>
    <w:rsid w:val="004612E5"/>
    <w:rsid w:val="00464713"/>
    <w:rsid w:val="00484FB5"/>
    <w:rsid w:val="004914D3"/>
    <w:rsid w:val="00492209"/>
    <w:rsid w:val="0049616D"/>
    <w:rsid w:val="004A5730"/>
    <w:rsid w:val="004C3168"/>
    <w:rsid w:val="004C3880"/>
    <w:rsid w:val="004C4BAF"/>
    <w:rsid w:val="004D0DE6"/>
    <w:rsid w:val="004F23DA"/>
    <w:rsid w:val="004F7E4D"/>
    <w:rsid w:val="0050281B"/>
    <w:rsid w:val="00507CE5"/>
    <w:rsid w:val="0051072E"/>
    <w:rsid w:val="00511606"/>
    <w:rsid w:val="00511F0C"/>
    <w:rsid w:val="00515776"/>
    <w:rsid w:val="00522CD1"/>
    <w:rsid w:val="0053474D"/>
    <w:rsid w:val="00536209"/>
    <w:rsid w:val="00541DE6"/>
    <w:rsid w:val="0055397D"/>
    <w:rsid w:val="00554175"/>
    <w:rsid w:val="00554C72"/>
    <w:rsid w:val="005551CB"/>
    <w:rsid w:val="005556F5"/>
    <w:rsid w:val="005646E1"/>
    <w:rsid w:val="005715FF"/>
    <w:rsid w:val="00571AE7"/>
    <w:rsid w:val="00572866"/>
    <w:rsid w:val="00573AB2"/>
    <w:rsid w:val="00583E82"/>
    <w:rsid w:val="00584916"/>
    <w:rsid w:val="005854AC"/>
    <w:rsid w:val="005A3CB0"/>
    <w:rsid w:val="005B3F89"/>
    <w:rsid w:val="005C4340"/>
    <w:rsid w:val="005C6511"/>
    <w:rsid w:val="005C776C"/>
    <w:rsid w:val="005D31A5"/>
    <w:rsid w:val="005D77E8"/>
    <w:rsid w:val="005E0699"/>
    <w:rsid w:val="005E0E83"/>
    <w:rsid w:val="005E3BE9"/>
    <w:rsid w:val="005F3FDF"/>
    <w:rsid w:val="00617167"/>
    <w:rsid w:val="006254D6"/>
    <w:rsid w:val="006410B7"/>
    <w:rsid w:val="00641B0D"/>
    <w:rsid w:val="0065595D"/>
    <w:rsid w:val="00656D50"/>
    <w:rsid w:val="00670E04"/>
    <w:rsid w:val="00672D37"/>
    <w:rsid w:val="00673DEE"/>
    <w:rsid w:val="006866A3"/>
    <w:rsid w:val="00687C7E"/>
    <w:rsid w:val="0069373F"/>
    <w:rsid w:val="006A01C4"/>
    <w:rsid w:val="006A0FE4"/>
    <w:rsid w:val="006A43EE"/>
    <w:rsid w:val="006A77DA"/>
    <w:rsid w:val="006D5F8A"/>
    <w:rsid w:val="006F6EE1"/>
    <w:rsid w:val="007106E2"/>
    <w:rsid w:val="0071781B"/>
    <w:rsid w:val="00723CC7"/>
    <w:rsid w:val="0073792A"/>
    <w:rsid w:val="00737C5B"/>
    <w:rsid w:val="00750F8E"/>
    <w:rsid w:val="00754390"/>
    <w:rsid w:val="00766A4C"/>
    <w:rsid w:val="007704D8"/>
    <w:rsid w:val="00772B4D"/>
    <w:rsid w:val="007803FC"/>
    <w:rsid w:val="00782F4E"/>
    <w:rsid w:val="007868CC"/>
    <w:rsid w:val="00793BEB"/>
    <w:rsid w:val="0079597B"/>
    <w:rsid w:val="007B02F9"/>
    <w:rsid w:val="007B6C77"/>
    <w:rsid w:val="007B726B"/>
    <w:rsid w:val="007D4DA3"/>
    <w:rsid w:val="007D607D"/>
    <w:rsid w:val="007E203E"/>
    <w:rsid w:val="007E5FEB"/>
    <w:rsid w:val="007F2168"/>
    <w:rsid w:val="007F2832"/>
    <w:rsid w:val="00802AFB"/>
    <w:rsid w:val="00811993"/>
    <w:rsid w:val="00821684"/>
    <w:rsid w:val="0082281C"/>
    <w:rsid w:val="00824D0E"/>
    <w:rsid w:val="0082516F"/>
    <w:rsid w:val="0082568E"/>
    <w:rsid w:val="00835501"/>
    <w:rsid w:val="00840B50"/>
    <w:rsid w:val="00841091"/>
    <w:rsid w:val="00843822"/>
    <w:rsid w:val="0084713D"/>
    <w:rsid w:val="0085050F"/>
    <w:rsid w:val="00855F82"/>
    <w:rsid w:val="00864417"/>
    <w:rsid w:val="00874FCA"/>
    <w:rsid w:val="0087693F"/>
    <w:rsid w:val="008816D0"/>
    <w:rsid w:val="0089158D"/>
    <w:rsid w:val="008A2FE0"/>
    <w:rsid w:val="008A3096"/>
    <w:rsid w:val="008B5E00"/>
    <w:rsid w:val="008C0404"/>
    <w:rsid w:val="008C24F1"/>
    <w:rsid w:val="008C513D"/>
    <w:rsid w:val="008D0099"/>
    <w:rsid w:val="008E111B"/>
    <w:rsid w:val="008E44EA"/>
    <w:rsid w:val="008E4ED6"/>
    <w:rsid w:val="008E7EC0"/>
    <w:rsid w:val="008F0B14"/>
    <w:rsid w:val="00916A15"/>
    <w:rsid w:val="00920DA5"/>
    <w:rsid w:val="00952A32"/>
    <w:rsid w:val="009550C3"/>
    <w:rsid w:val="00973460"/>
    <w:rsid w:val="00980514"/>
    <w:rsid w:val="0098653B"/>
    <w:rsid w:val="00986E9F"/>
    <w:rsid w:val="009A3C2C"/>
    <w:rsid w:val="009A62E4"/>
    <w:rsid w:val="009B11E2"/>
    <w:rsid w:val="009B65A7"/>
    <w:rsid w:val="009D021A"/>
    <w:rsid w:val="009E6875"/>
    <w:rsid w:val="009F2FF4"/>
    <w:rsid w:val="00A030C7"/>
    <w:rsid w:val="00A17519"/>
    <w:rsid w:val="00A27F12"/>
    <w:rsid w:val="00A40E02"/>
    <w:rsid w:val="00A50574"/>
    <w:rsid w:val="00A5256B"/>
    <w:rsid w:val="00A6095E"/>
    <w:rsid w:val="00A711C3"/>
    <w:rsid w:val="00A9189D"/>
    <w:rsid w:val="00A93DC1"/>
    <w:rsid w:val="00A94269"/>
    <w:rsid w:val="00AA1F13"/>
    <w:rsid w:val="00AB4947"/>
    <w:rsid w:val="00AC0478"/>
    <w:rsid w:val="00AC25D4"/>
    <w:rsid w:val="00AC3149"/>
    <w:rsid w:val="00AF0C5A"/>
    <w:rsid w:val="00AF470A"/>
    <w:rsid w:val="00B22343"/>
    <w:rsid w:val="00B258C1"/>
    <w:rsid w:val="00B31AF8"/>
    <w:rsid w:val="00B447DA"/>
    <w:rsid w:val="00B50373"/>
    <w:rsid w:val="00B55636"/>
    <w:rsid w:val="00B55E01"/>
    <w:rsid w:val="00B616E4"/>
    <w:rsid w:val="00B72FF6"/>
    <w:rsid w:val="00B740A4"/>
    <w:rsid w:val="00B82665"/>
    <w:rsid w:val="00B85BEB"/>
    <w:rsid w:val="00B92B51"/>
    <w:rsid w:val="00B96845"/>
    <w:rsid w:val="00BC1AC7"/>
    <w:rsid w:val="00BC4811"/>
    <w:rsid w:val="00BD4AFC"/>
    <w:rsid w:val="00BD5D48"/>
    <w:rsid w:val="00BE1347"/>
    <w:rsid w:val="00BE31F9"/>
    <w:rsid w:val="00BE4AEE"/>
    <w:rsid w:val="00BF1FC8"/>
    <w:rsid w:val="00BF4748"/>
    <w:rsid w:val="00BF7C9F"/>
    <w:rsid w:val="00C1017B"/>
    <w:rsid w:val="00C15076"/>
    <w:rsid w:val="00C207CC"/>
    <w:rsid w:val="00C209E0"/>
    <w:rsid w:val="00C45C76"/>
    <w:rsid w:val="00C520BA"/>
    <w:rsid w:val="00C54F97"/>
    <w:rsid w:val="00C74753"/>
    <w:rsid w:val="00C92351"/>
    <w:rsid w:val="00C929D0"/>
    <w:rsid w:val="00C97EBC"/>
    <w:rsid w:val="00CA00EE"/>
    <w:rsid w:val="00CB0438"/>
    <w:rsid w:val="00CB0D5D"/>
    <w:rsid w:val="00CC307B"/>
    <w:rsid w:val="00CE50C7"/>
    <w:rsid w:val="00CE6467"/>
    <w:rsid w:val="00CF135A"/>
    <w:rsid w:val="00CF4479"/>
    <w:rsid w:val="00CF53E5"/>
    <w:rsid w:val="00D111F2"/>
    <w:rsid w:val="00D15BFF"/>
    <w:rsid w:val="00D2097E"/>
    <w:rsid w:val="00D31122"/>
    <w:rsid w:val="00D32081"/>
    <w:rsid w:val="00D41A5E"/>
    <w:rsid w:val="00D46DF7"/>
    <w:rsid w:val="00D6093D"/>
    <w:rsid w:val="00D708B9"/>
    <w:rsid w:val="00D80E29"/>
    <w:rsid w:val="00D83E84"/>
    <w:rsid w:val="00DA0702"/>
    <w:rsid w:val="00DA2006"/>
    <w:rsid w:val="00DB0D53"/>
    <w:rsid w:val="00DB5B38"/>
    <w:rsid w:val="00DD433C"/>
    <w:rsid w:val="00DD66A6"/>
    <w:rsid w:val="00DE2E2C"/>
    <w:rsid w:val="00DF2EFF"/>
    <w:rsid w:val="00DF574D"/>
    <w:rsid w:val="00DF7EEB"/>
    <w:rsid w:val="00E002A4"/>
    <w:rsid w:val="00E0541E"/>
    <w:rsid w:val="00E1512B"/>
    <w:rsid w:val="00E22B67"/>
    <w:rsid w:val="00E240B5"/>
    <w:rsid w:val="00E31A5F"/>
    <w:rsid w:val="00E3310C"/>
    <w:rsid w:val="00E34358"/>
    <w:rsid w:val="00E40E98"/>
    <w:rsid w:val="00E6223F"/>
    <w:rsid w:val="00E62906"/>
    <w:rsid w:val="00E64C8B"/>
    <w:rsid w:val="00E6641B"/>
    <w:rsid w:val="00E72767"/>
    <w:rsid w:val="00E91A0E"/>
    <w:rsid w:val="00EA056A"/>
    <w:rsid w:val="00EA6FD3"/>
    <w:rsid w:val="00EB0B58"/>
    <w:rsid w:val="00ED7ED4"/>
    <w:rsid w:val="00EF69BC"/>
    <w:rsid w:val="00EF6EC4"/>
    <w:rsid w:val="00F24F7C"/>
    <w:rsid w:val="00F266A0"/>
    <w:rsid w:val="00F31D20"/>
    <w:rsid w:val="00F451B5"/>
    <w:rsid w:val="00F47566"/>
    <w:rsid w:val="00F47AC2"/>
    <w:rsid w:val="00F5226F"/>
    <w:rsid w:val="00F52CAD"/>
    <w:rsid w:val="00F60F44"/>
    <w:rsid w:val="00F62032"/>
    <w:rsid w:val="00F77C45"/>
    <w:rsid w:val="00F8211B"/>
    <w:rsid w:val="00F964E7"/>
    <w:rsid w:val="00FA0919"/>
    <w:rsid w:val="00FC6BC6"/>
    <w:rsid w:val="00FD35AD"/>
    <w:rsid w:val="00FE059C"/>
    <w:rsid w:val="00FE22B4"/>
    <w:rsid w:val="00FE29E5"/>
    <w:rsid w:val="00FF2A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94148"/>
  <w15:chartTrackingRefBased/>
  <w15:docId w15:val="{581F0793-2DB4-4E76-8731-50E0555A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351"/>
  </w:style>
  <w:style w:type="paragraph" w:styleId="Heading1">
    <w:name w:val="heading 1"/>
    <w:basedOn w:val="Normal"/>
    <w:next w:val="Normal"/>
    <w:link w:val="Heading1Char"/>
    <w:uiPriority w:val="9"/>
    <w:qFormat/>
    <w:rsid w:val="00C92351"/>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92351"/>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9235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9235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9235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9235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9235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9235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9235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F8E"/>
    <w:rPr>
      <w:color w:val="0563C1" w:themeColor="hyperlink"/>
      <w:u w:val="single"/>
    </w:rPr>
  </w:style>
  <w:style w:type="paragraph" w:styleId="CommentText">
    <w:name w:val="annotation text"/>
    <w:basedOn w:val="Normal"/>
    <w:link w:val="CommentTextChar"/>
    <w:uiPriority w:val="99"/>
    <w:semiHidden/>
    <w:unhideWhenUsed/>
    <w:rsid w:val="00750F8E"/>
    <w:pPr>
      <w:spacing w:line="240" w:lineRule="auto"/>
    </w:pPr>
    <w:rPr>
      <w:sz w:val="20"/>
      <w:szCs w:val="20"/>
    </w:rPr>
  </w:style>
  <w:style w:type="character" w:customStyle="1" w:styleId="CommentTextChar">
    <w:name w:val="Comment Text Char"/>
    <w:basedOn w:val="DefaultParagraphFont"/>
    <w:link w:val="CommentText"/>
    <w:uiPriority w:val="99"/>
    <w:semiHidden/>
    <w:rsid w:val="00750F8E"/>
    <w:rPr>
      <w:sz w:val="20"/>
      <w:szCs w:val="20"/>
      <w:lang w:val="en-US"/>
    </w:rPr>
  </w:style>
  <w:style w:type="paragraph" w:styleId="NoSpacing">
    <w:name w:val="No Spacing"/>
    <w:uiPriority w:val="1"/>
    <w:qFormat/>
    <w:rsid w:val="00C92351"/>
    <w:pPr>
      <w:spacing w:after="0" w:line="240" w:lineRule="auto"/>
    </w:pPr>
  </w:style>
  <w:style w:type="character" w:styleId="CommentReference">
    <w:name w:val="annotation reference"/>
    <w:basedOn w:val="DefaultParagraphFont"/>
    <w:uiPriority w:val="99"/>
    <w:semiHidden/>
    <w:unhideWhenUsed/>
    <w:rsid w:val="00750F8E"/>
    <w:rPr>
      <w:sz w:val="16"/>
      <w:szCs w:val="16"/>
    </w:rPr>
  </w:style>
  <w:style w:type="character" w:styleId="PlaceholderText">
    <w:name w:val="Placeholder Text"/>
    <w:basedOn w:val="DefaultParagraphFont"/>
    <w:uiPriority w:val="99"/>
    <w:semiHidden/>
    <w:rsid w:val="00750F8E"/>
    <w:rPr>
      <w:color w:val="808080"/>
    </w:rPr>
  </w:style>
  <w:style w:type="table" w:styleId="TableGrid">
    <w:name w:val="Table Grid"/>
    <w:basedOn w:val="TableNormal"/>
    <w:uiPriority w:val="39"/>
    <w:rsid w:val="00750F8E"/>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0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F8E"/>
    <w:rPr>
      <w:rFonts w:ascii="Segoe UI"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440582"/>
    <w:rPr>
      <w:b/>
      <w:bCs/>
    </w:rPr>
  </w:style>
  <w:style w:type="character" w:customStyle="1" w:styleId="CommentSubjectChar">
    <w:name w:val="Comment Subject Char"/>
    <w:basedOn w:val="CommentTextChar"/>
    <w:link w:val="CommentSubject"/>
    <w:uiPriority w:val="99"/>
    <w:semiHidden/>
    <w:rsid w:val="00440582"/>
    <w:rPr>
      <w:b/>
      <w:bCs/>
      <w:sz w:val="20"/>
      <w:szCs w:val="20"/>
      <w:lang w:val="en-US"/>
    </w:rPr>
  </w:style>
  <w:style w:type="paragraph" w:styleId="Header">
    <w:name w:val="header"/>
    <w:basedOn w:val="Normal"/>
    <w:link w:val="HeaderChar"/>
    <w:uiPriority w:val="99"/>
    <w:unhideWhenUsed/>
    <w:rsid w:val="00007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D83"/>
  </w:style>
  <w:style w:type="paragraph" w:styleId="Footer">
    <w:name w:val="footer"/>
    <w:basedOn w:val="Normal"/>
    <w:link w:val="FooterChar"/>
    <w:uiPriority w:val="99"/>
    <w:unhideWhenUsed/>
    <w:rsid w:val="00007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D83"/>
  </w:style>
  <w:style w:type="paragraph" w:styleId="ListParagraph">
    <w:name w:val="List Paragraph"/>
    <w:basedOn w:val="Normal"/>
    <w:uiPriority w:val="34"/>
    <w:qFormat/>
    <w:rsid w:val="00D2097E"/>
    <w:pPr>
      <w:ind w:left="720"/>
      <w:contextualSpacing/>
    </w:pPr>
  </w:style>
  <w:style w:type="character" w:customStyle="1" w:styleId="Heading1Char">
    <w:name w:val="Heading 1 Char"/>
    <w:basedOn w:val="DefaultParagraphFont"/>
    <w:link w:val="Heading1"/>
    <w:uiPriority w:val="9"/>
    <w:rsid w:val="00C92351"/>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92351"/>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9235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9235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9235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9235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9235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9235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9235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92351"/>
    <w:pPr>
      <w:spacing w:line="240" w:lineRule="auto"/>
    </w:pPr>
    <w:rPr>
      <w:b/>
      <w:bCs/>
      <w:smallCaps/>
      <w:color w:val="595959" w:themeColor="text1" w:themeTint="A6"/>
    </w:rPr>
  </w:style>
  <w:style w:type="paragraph" w:styleId="Title">
    <w:name w:val="Title"/>
    <w:basedOn w:val="Normal"/>
    <w:next w:val="Normal"/>
    <w:link w:val="TitleChar"/>
    <w:uiPriority w:val="10"/>
    <w:qFormat/>
    <w:rsid w:val="00C9235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9235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9235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92351"/>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92351"/>
    <w:rPr>
      <w:b/>
      <w:bCs/>
    </w:rPr>
  </w:style>
  <w:style w:type="character" w:styleId="Emphasis">
    <w:name w:val="Emphasis"/>
    <w:basedOn w:val="DefaultParagraphFont"/>
    <w:uiPriority w:val="20"/>
    <w:qFormat/>
    <w:rsid w:val="00C92351"/>
    <w:rPr>
      <w:i/>
      <w:iCs/>
    </w:rPr>
  </w:style>
  <w:style w:type="paragraph" w:styleId="Quote">
    <w:name w:val="Quote"/>
    <w:basedOn w:val="Normal"/>
    <w:next w:val="Normal"/>
    <w:link w:val="QuoteChar"/>
    <w:uiPriority w:val="29"/>
    <w:qFormat/>
    <w:rsid w:val="00C9235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9235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9235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92351"/>
    <w:rPr>
      <w:color w:val="404040" w:themeColor="text1" w:themeTint="BF"/>
      <w:sz w:val="32"/>
      <w:szCs w:val="32"/>
    </w:rPr>
  </w:style>
  <w:style w:type="character" w:styleId="SubtleEmphasis">
    <w:name w:val="Subtle Emphasis"/>
    <w:basedOn w:val="DefaultParagraphFont"/>
    <w:uiPriority w:val="19"/>
    <w:qFormat/>
    <w:rsid w:val="00C92351"/>
    <w:rPr>
      <w:i/>
      <w:iCs/>
      <w:color w:val="595959" w:themeColor="text1" w:themeTint="A6"/>
    </w:rPr>
  </w:style>
  <w:style w:type="character" w:styleId="IntenseEmphasis">
    <w:name w:val="Intense Emphasis"/>
    <w:basedOn w:val="DefaultParagraphFont"/>
    <w:uiPriority w:val="21"/>
    <w:qFormat/>
    <w:rsid w:val="00C92351"/>
    <w:rPr>
      <w:b/>
      <w:bCs/>
      <w:i/>
      <w:iCs/>
    </w:rPr>
  </w:style>
  <w:style w:type="character" w:styleId="SubtleReference">
    <w:name w:val="Subtle Reference"/>
    <w:basedOn w:val="DefaultParagraphFont"/>
    <w:uiPriority w:val="31"/>
    <w:qFormat/>
    <w:rsid w:val="00C9235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2351"/>
    <w:rPr>
      <w:b/>
      <w:bCs/>
      <w:caps w:val="0"/>
      <w:smallCaps/>
      <w:color w:val="auto"/>
      <w:spacing w:val="3"/>
      <w:u w:val="single"/>
    </w:rPr>
  </w:style>
  <w:style w:type="character" w:styleId="BookTitle">
    <w:name w:val="Book Title"/>
    <w:basedOn w:val="DefaultParagraphFont"/>
    <w:uiPriority w:val="33"/>
    <w:qFormat/>
    <w:rsid w:val="00C92351"/>
    <w:rPr>
      <w:b/>
      <w:bCs/>
      <w:smallCaps/>
      <w:spacing w:val="7"/>
    </w:rPr>
  </w:style>
  <w:style w:type="paragraph" w:styleId="TOCHeading">
    <w:name w:val="TOC Heading"/>
    <w:basedOn w:val="Heading1"/>
    <w:next w:val="Normal"/>
    <w:uiPriority w:val="39"/>
    <w:semiHidden/>
    <w:unhideWhenUsed/>
    <w:qFormat/>
    <w:rsid w:val="00C92351"/>
    <w:pPr>
      <w:outlineLvl w:val="9"/>
    </w:pPr>
  </w:style>
  <w:style w:type="character" w:styleId="UnresolvedMention">
    <w:name w:val="Unresolved Mention"/>
    <w:basedOn w:val="DefaultParagraphFont"/>
    <w:uiPriority w:val="99"/>
    <w:semiHidden/>
    <w:unhideWhenUsed/>
    <w:rsid w:val="00CF4479"/>
    <w:rPr>
      <w:color w:val="605E5C"/>
      <w:shd w:val="clear" w:color="auto" w:fill="E1DFDD"/>
    </w:rPr>
  </w:style>
  <w:style w:type="character" w:styleId="FollowedHyperlink">
    <w:name w:val="FollowedHyperlink"/>
    <w:basedOn w:val="DefaultParagraphFont"/>
    <w:uiPriority w:val="99"/>
    <w:semiHidden/>
    <w:unhideWhenUsed/>
    <w:rsid w:val="00BF1FC8"/>
    <w:rPr>
      <w:color w:val="954F72" w:themeColor="followedHyperlink"/>
      <w:u w:val="single"/>
    </w:rPr>
  </w:style>
  <w:style w:type="paragraph" w:customStyle="1" w:styleId="Box-Normal">
    <w:name w:val="Box - Normal"/>
    <w:basedOn w:val="Normal"/>
    <w:uiPriority w:val="17"/>
    <w:qFormat/>
    <w:rsid w:val="000866AE"/>
    <w:pPr>
      <w:spacing w:after="120" w:line="288" w:lineRule="auto"/>
      <w:ind w:left="80" w:right="80"/>
    </w:pPr>
    <w:rPr>
      <w:rFonts w:ascii="Segoe UI" w:hAnsi="Segoe UI" w:cs="Times New Roman"/>
      <w:color w:val="404040" w:themeColor="text1" w:themeTint="BF"/>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4717">
      <w:bodyDiv w:val="1"/>
      <w:marLeft w:val="0"/>
      <w:marRight w:val="0"/>
      <w:marTop w:val="0"/>
      <w:marBottom w:val="0"/>
      <w:divBdr>
        <w:top w:val="none" w:sz="0" w:space="0" w:color="auto"/>
        <w:left w:val="none" w:sz="0" w:space="0" w:color="auto"/>
        <w:bottom w:val="none" w:sz="0" w:space="0" w:color="auto"/>
        <w:right w:val="none" w:sz="0" w:space="0" w:color="auto"/>
      </w:divBdr>
    </w:div>
    <w:div w:id="200823907">
      <w:bodyDiv w:val="1"/>
      <w:marLeft w:val="0"/>
      <w:marRight w:val="0"/>
      <w:marTop w:val="0"/>
      <w:marBottom w:val="0"/>
      <w:divBdr>
        <w:top w:val="none" w:sz="0" w:space="0" w:color="auto"/>
        <w:left w:val="none" w:sz="0" w:space="0" w:color="auto"/>
        <w:bottom w:val="none" w:sz="0" w:space="0" w:color="auto"/>
        <w:right w:val="none" w:sz="0" w:space="0" w:color="auto"/>
      </w:divBdr>
    </w:div>
    <w:div w:id="498428426">
      <w:bodyDiv w:val="1"/>
      <w:marLeft w:val="0"/>
      <w:marRight w:val="0"/>
      <w:marTop w:val="0"/>
      <w:marBottom w:val="0"/>
      <w:divBdr>
        <w:top w:val="none" w:sz="0" w:space="0" w:color="auto"/>
        <w:left w:val="none" w:sz="0" w:space="0" w:color="auto"/>
        <w:bottom w:val="none" w:sz="0" w:space="0" w:color="auto"/>
        <w:right w:val="none" w:sz="0" w:space="0" w:color="auto"/>
      </w:divBdr>
    </w:div>
    <w:div w:id="500124006">
      <w:bodyDiv w:val="1"/>
      <w:marLeft w:val="0"/>
      <w:marRight w:val="0"/>
      <w:marTop w:val="0"/>
      <w:marBottom w:val="0"/>
      <w:divBdr>
        <w:top w:val="none" w:sz="0" w:space="0" w:color="auto"/>
        <w:left w:val="none" w:sz="0" w:space="0" w:color="auto"/>
        <w:bottom w:val="none" w:sz="0" w:space="0" w:color="auto"/>
        <w:right w:val="none" w:sz="0" w:space="0" w:color="auto"/>
      </w:divBdr>
    </w:div>
    <w:div w:id="550118593">
      <w:bodyDiv w:val="1"/>
      <w:marLeft w:val="0"/>
      <w:marRight w:val="0"/>
      <w:marTop w:val="0"/>
      <w:marBottom w:val="0"/>
      <w:divBdr>
        <w:top w:val="none" w:sz="0" w:space="0" w:color="auto"/>
        <w:left w:val="none" w:sz="0" w:space="0" w:color="auto"/>
        <w:bottom w:val="none" w:sz="0" w:space="0" w:color="auto"/>
        <w:right w:val="none" w:sz="0" w:space="0" w:color="auto"/>
      </w:divBdr>
      <w:divsChild>
        <w:div w:id="1460876843">
          <w:marLeft w:val="547"/>
          <w:marRight w:val="0"/>
          <w:marTop w:val="0"/>
          <w:marBottom w:val="0"/>
          <w:divBdr>
            <w:top w:val="none" w:sz="0" w:space="0" w:color="auto"/>
            <w:left w:val="none" w:sz="0" w:space="0" w:color="auto"/>
            <w:bottom w:val="none" w:sz="0" w:space="0" w:color="auto"/>
            <w:right w:val="none" w:sz="0" w:space="0" w:color="auto"/>
          </w:divBdr>
        </w:div>
        <w:div w:id="26879993">
          <w:marLeft w:val="547"/>
          <w:marRight w:val="0"/>
          <w:marTop w:val="0"/>
          <w:marBottom w:val="0"/>
          <w:divBdr>
            <w:top w:val="none" w:sz="0" w:space="0" w:color="auto"/>
            <w:left w:val="none" w:sz="0" w:space="0" w:color="auto"/>
            <w:bottom w:val="none" w:sz="0" w:space="0" w:color="auto"/>
            <w:right w:val="none" w:sz="0" w:space="0" w:color="auto"/>
          </w:divBdr>
        </w:div>
      </w:divsChild>
    </w:div>
    <w:div w:id="620460583">
      <w:bodyDiv w:val="1"/>
      <w:marLeft w:val="0"/>
      <w:marRight w:val="0"/>
      <w:marTop w:val="0"/>
      <w:marBottom w:val="0"/>
      <w:divBdr>
        <w:top w:val="none" w:sz="0" w:space="0" w:color="auto"/>
        <w:left w:val="none" w:sz="0" w:space="0" w:color="auto"/>
        <w:bottom w:val="none" w:sz="0" w:space="0" w:color="auto"/>
        <w:right w:val="none" w:sz="0" w:space="0" w:color="auto"/>
      </w:divBdr>
    </w:div>
    <w:div w:id="641688998">
      <w:bodyDiv w:val="1"/>
      <w:marLeft w:val="0"/>
      <w:marRight w:val="0"/>
      <w:marTop w:val="0"/>
      <w:marBottom w:val="0"/>
      <w:divBdr>
        <w:top w:val="none" w:sz="0" w:space="0" w:color="auto"/>
        <w:left w:val="none" w:sz="0" w:space="0" w:color="auto"/>
        <w:bottom w:val="none" w:sz="0" w:space="0" w:color="auto"/>
        <w:right w:val="none" w:sz="0" w:space="0" w:color="auto"/>
      </w:divBdr>
    </w:div>
    <w:div w:id="719600195">
      <w:bodyDiv w:val="1"/>
      <w:marLeft w:val="0"/>
      <w:marRight w:val="0"/>
      <w:marTop w:val="0"/>
      <w:marBottom w:val="0"/>
      <w:divBdr>
        <w:top w:val="none" w:sz="0" w:space="0" w:color="auto"/>
        <w:left w:val="none" w:sz="0" w:space="0" w:color="auto"/>
        <w:bottom w:val="none" w:sz="0" w:space="0" w:color="auto"/>
        <w:right w:val="none" w:sz="0" w:space="0" w:color="auto"/>
      </w:divBdr>
    </w:div>
    <w:div w:id="720250550">
      <w:bodyDiv w:val="1"/>
      <w:marLeft w:val="0"/>
      <w:marRight w:val="0"/>
      <w:marTop w:val="0"/>
      <w:marBottom w:val="0"/>
      <w:divBdr>
        <w:top w:val="none" w:sz="0" w:space="0" w:color="auto"/>
        <w:left w:val="none" w:sz="0" w:space="0" w:color="auto"/>
        <w:bottom w:val="none" w:sz="0" w:space="0" w:color="auto"/>
        <w:right w:val="none" w:sz="0" w:space="0" w:color="auto"/>
      </w:divBdr>
    </w:div>
    <w:div w:id="807477934">
      <w:bodyDiv w:val="1"/>
      <w:marLeft w:val="0"/>
      <w:marRight w:val="0"/>
      <w:marTop w:val="0"/>
      <w:marBottom w:val="0"/>
      <w:divBdr>
        <w:top w:val="none" w:sz="0" w:space="0" w:color="auto"/>
        <w:left w:val="none" w:sz="0" w:space="0" w:color="auto"/>
        <w:bottom w:val="none" w:sz="0" w:space="0" w:color="auto"/>
        <w:right w:val="none" w:sz="0" w:space="0" w:color="auto"/>
      </w:divBdr>
    </w:div>
    <w:div w:id="922108554">
      <w:bodyDiv w:val="1"/>
      <w:marLeft w:val="0"/>
      <w:marRight w:val="0"/>
      <w:marTop w:val="0"/>
      <w:marBottom w:val="0"/>
      <w:divBdr>
        <w:top w:val="none" w:sz="0" w:space="0" w:color="auto"/>
        <w:left w:val="none" w:sz="0" w:space="0" w:color="auto"/>
        <w:bottom w:val="none" w:sz="0" w:space="0" w:color="auto"/>
        <w:right w:val="none" w:sz="0" w:space="0" w:color="auto"/>
      </w:divBdr>
      <w:divsChild>
        <w:div w:id="134027454">
          <w:marLeft w:val="0"/>
          <w:marRight w:val="0"/>
          <w:marTop w:val="0"/>
          <w:marBottom w:val="150"/>
          <w:divBdr>
            <w:top w:val="none" w:sz="0" w:space="0" w:color="auto"/>
            <w:left w:val="none" w:sz="0" w:space="0" w:color="auto"/>
            <w:bottom w:val="none" w:sz="0" w:space="0" w:color="auto"/>
            <w:right w:val="none" w:sz="0" w:space="0" w:color="auto"/>
          </w:divBdr>
          <w:divsChild>
            <w:div w:id="671680949">
              <w:marLeft w:val="0"/>
              <w:marRight w:val="0"/>
              <w:marTop w:val="0"/>
              <w:marBottom w:val="0"/>
              <w:divBdr>
                <w:top w:val="none" w:sz="0" w:space="0" w:color="auto"/>
                <w:left w:val="none" w:sz="0" w:space="0" w:color="auto"/>
                <w:bottom w:val="none" w:sz="0" w:space="0" w:color="auto"/>
                <w:right w:val="none" w:sz="0" w:space="0" w:color="auto"/>
              </w:divBdr>
            </w:div>
            <w:div w:id="1654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7747">
      <w:bodyDiv w:val="1"/>
      <w:marLeft w:val="0"/>
      <w:marRight w:val="0"/>
      <w:marTop w:val="0"/>
      <w:marBottom w:val="0"/>
      <w:divBdr>
        <w:top w:val="none" w:sz="0" w:space="0" w:color="auto"/>
        <w:left w:val="none" w:sz="0" w:space="0" w:color="auto"/>
        <w:bottom w:val="none" w:sz="0" w:space="0" w:color="auto"/>
        <w:right w:val="none" w:sz="0" w:space="0" w:color="auto"/>
      </w:divBdr>
    </w:div>
    <w:div w:id="1102412576">
      <w:bodyDiv w:val="1"/>
      <w:marLeft w:val="0"/>
      <w:marRight w:val="0"/>
      <w:marTop w:val="0"/>
      <w:marBottom w:val="0"/>
      <w:divBdr>
        <w:top w:val="none" w:sz="0" w:space="0" w:color="auto"/>
        <w:left w:val="none" w:sz="0" w:space="0" w:color="auto"/>
        <w:bottom w:val="none" w:sz="0" w:space="0" w:color="auto"/>
        <w:right w:val="none" w:sz="0" w:space="0" w:color="auto"/>
      </w:divBdr>
    </w:div>
    <w:div w:id="1109621607">
      <w:bodyDiv w:val="1"/>
      <w:marLeft w:val="0"/>
      <w:marRight w:val="0"/>
      <w:marTop w:val="0"/>
      <w:marBottom w:val="0"/>
      <w:divBdr>
        <w:top w:val="none" w:sz="0" w:space="0" w:color="auto"/>
        <w:left w:val="none" w:sz="0" w:space="0" w:color="auto"/>
        <w:bottom w:val="none" w:sz="0" w:space="0" w:color="auto"/>
        <w:right w:val="none" w:sz="0" w:space="0" w:color="auto"/>
      </w:divBdr>
    </w:div>
    <w:div w:id="1118722133">
      <w:bodyDiv w:val="1"/>
      <w:marLeft w:val="0"/>
      <w:marRight w:val="0"/>
      <w:marTop w:val="0"/>
      <w:marBottom w:val="0"/>
      <w:divBdr>
        <w:top w:val="none" w:sz="0" w:space="0" w:color="auto"/>
        <w:left w:val="none" w:sz="0" w:space="0" w:color="auto"/>
        <w:bottom w:val="none" w:sz="0" w:space="0" w:color="auto"/>
        <w:right w:val="none" w:sz="0" w:space="0" w:color="auto"/>
      </w:divBdr>
    </w:div>
    <w:div w:id="1215969999">
      <w:bodyDiv w:val="1"/>
      <w:marLeft w:val="0"/>
      <w:marRight w:val="0"/>
      <w:marTop w:val="0"/>
      <w:marBottom w:val="0"/>
      <w:divBdr>
        <w:top w:val="none" w:sz="0" w:space="0" w:color="auto"/>
        <w:left w:val="none" w:sz="0" w:space="0" w:color="auto"/>
        <w:bottom w:val="none" w:sz="0" w:space="0" w:color="auto"/>
        <w:right w:val="none" w:sz="0" w:space="0" w:color="auto"/>
      </w:divBdr>
    </w:div>
    <w:div w:id="1242830012">
      <w:bodyDiv w:val="1"/>
      <w:marLeft w:val="0"/>
      <w:marRight w:val="0"/>
      <w:marTop w:val="0"/>
      <w:marBottom w:val="0"/>
      <w:divBdr>
        <w:top w:val="none" w:sz="0" w:space="0" w:color="auto"/>
        <w:left w:val="none" w:sz="0" w:space="0" w:color="auto"/>
        <w:bottom w:val="none" w:sz="0" w:space="0" w:color="auto"/>
        <w:right w:val="none" w:sz="0" w:space="0" w:color="auto"/>
      </w:divBdr>
    </w:div>
    <w:div w:id="1395006533">
      <w:bodyDiv w:val="1"/>
      <w:marLeft w:val="0"/>
      <w:marRight w:val="0"/>
      <w:marTop w:val="0"/>
      <w:marBottom w:val="0"/>
      <w:divBdr>
        <w:top w:val="none" w:sz="0" w:space="0" w:color="auto"/>
        <w:left w:val="none" w:sz="0" w:space="0" w:color="auto"/>
        <w:bottom w:val="none" w:sz="0" w:space="0" w:color="auto"/>
        <w:right w:val="none" w:sz="0" w:space="0" w:color="auto"/>
      </w:divBdr>
    </w:div>
    <w:div w:id="1483691594">
      <w:bodyDiv w:val="1"/>
      <w:marLeft w:val="0"/>
      <w:marRight w:val="0"/>
      <w:marTop w:val="0"/>
      <w:marBottom w:val="0"/>
      <w:divBdr>
        <w:top w:val="none" w:sz="0" w:space="0" w:color="auto"/>
        <w:left w:val="none" w:sz="0" w:space="0" w:color="auto"/>
        <w:bottom w:val="none" w:sz="0" w:space="0" w:color="auto"/>
        <w:right w:val="none" w:sz="0" w:space="0" w:color="auto"/>
      </w:divBdr>
    </w:div>
    <w:div w:id="1488470711">
      <w:bodyDiv w:val="1"/>
      <w:marLeft w:val="0"/>
      <w:marRight w:val="0"/>
      <w:marTop w:val="0"/>
      <w:marBottom w:val="0"/>
      <w:divBdr>
        <w:top w:val="none" w:sz="0" w:space="0" w:color="auto"/>
        <w:left w:val="none" w:sz="0" w:space="0" w:color="auto"/>
        <w:bottom w:val="none" w:sz="0" w:space="0" w:color="auto"/>
        <w:right w:val="none" w:sz="0" w:space="0" w:color="auto"/>
      </w:divBdr>
    </w:div>
    <w:div w:id="1569341884">
      <w:bodyDiv w:val="1"/>
      <w:marLeft w:val="0"/>
      <w:marRight w:val="0"/>
      <w:marTop w:val="0"/>
      <w:marBottom w:val="0"/>
      <w:divBdr>
        <w:top w:val="none" w:sz="0" w:space="0" w:color="auto"/>
        <w:left w:val="none" w:sz="0" w:space="0" w:color="auto"/>
        <w:bottom w:val="none" w:sz="0" w:space="0" w:color="auto"/>
        <w:right w:val="none" w:sz="0" w:space="0" w:color="auto"/>
      </w:divBdr>
    </w:div>
    <w:div w:id="1586260320">
      <w:bodyDiv w:val="1"/>
      <w:marLeft w:val="0"/>
      <w:marRight w:val="0"/>
      <w:marTop w:val="0"/>
      <w:marBottom w:val="0"/>
      <w:divBdr>
        <w:top w:val="none" w:sz="0" w:space="0" w:color="auto"/>
        <w:left w:val="none" w:sz="0" w:space="0" w:color="auto"/>
        <w:bottom w:val="none" w:sz="0" w:space="0" w:color="auto"/>
        <w:right w:val="none" w:sz="0" w:space="0" w:color="auto"/>
      </w:divBdr>
    </w:div>
    <w:div w:id="1785687010">
      <w:bodyDiv w:val="1"/>
      <w:marLeft w:val="0"/>
      <w:marRight w:val="0"/>
      <w:marTop w:val="0"/>
      <w:marBottom w:val="0"/>
      <w:divBdr>
        <w:top w:val="none" w:sz="0" w:space="0" w:color="auto"/>
        <w:left w:val="none" w:sz="0" w:space="0" w:color="auto"/>
        <w:bottom w:val="none" w:sz="0" w:space="0" w:color="auto"/>
        <w:right w:val="none" w:sz="0" w:space="0" w:color="auto"/>
      </w:divBdr>
    </w:div>
    <w:div w:id="2065828490">
      <w:bodyDiv w:val="1"/>
      <w:marLeft w:val="0"/>
      <w:marRight w:val="0"/>
      <w:marTop w:val="0"/>
      <w:marBottom w:val="0"/>
      <w:divBdr>
        <w:top w:val="none" w:sz="0" w:space="0" w:color="auto"/>
        <w:left w:val="none" w:sz="0" w:space="0" w:color="auto"/>
        <w:bottom w:val="none" w:sz="0" w:space="0" w:color="auto"/>
        <w:right w:val="none" w:sz="0" w:space="0" w:color="auto"/>
      </w:divBdr>
    </w:div>
    <w:div w:id="208903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20Schol-Com-Savante@bank-banque-canada.ca" TargetMode="External"/><Relationship Id="rId18" Type="http://schemas.openxmlformats.org/officeDocument/2006/relationships/hyperlink" Target="https://www12.statcan.gc.ca/census-recensement/2016/dp-pd/prof/details/page_Download-Telecharger.cfm?Lang=E&amp;Tab=1&amp;Geo1=CSD&amp;Code1=59&amp;Geo2=PR&amp;Code2=01&amp;SearchText=&amp;SearchType=Begins&amp;SearchPR=01&amp;B1=All&amp;TABID=1&amp;type=0"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bankofcanada.ca/2020/02/staff-working-paper-2020-4/"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payments.ca/our-directories/financial-institutions-branch-directory"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www.bank-banque-canada.ca/en/res/wp/2010/wp10-24.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yperlink" Target="https://www.northmart.ca/our-stores/locator"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yperlink" Target="mailto:MEDRSA"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C8882CAB594FC485C68BE9EE44067A"/>
        <w:category>
          <w:name w:val="General"/>
          <w:gallery w:val="placeholder"/>
        </w:category>
        <w:types>
          <w:type w:val="bbPlcHdr"/>
        </w:types>
        <w:behaviors>
          <w:behavior w:val="content"/>
        </w:behaviors>
        <w:guid w:val="{3DCB3EAA-87ED-4A5A-A68B-8947E47A5B82}"/>
      </w:docPartPr>
      <w:docPartBody>
        <w:p w:rsidR="00137BAC" w:rsidRDefault="00761FE0" w:rsidP="00761FE0">
          <w:pPr>
            <w:pStyle w:val="BBC8882CAB594FC485C68BE9EE44067A"/>
          </w:pPr>
          <w:r>
            <w:rPr>
              <w:rFonts w:cstheme="minorHAnsi"/>
              <w:lang w:val="fr-CA"/>
            </w:rPr>
            <w:t>Click here and choose an item / Cliquez ici pour choisir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F4"/>
    <w:rsid w:val="00111153"/>
    <w:rsid w:val="00137BAC"/>
    <w:rsid w:val="00177664"/>
    <w:rsid w:val="00216AD5"/>
    <w:rsid w:val="002F1B87"/>
    <w:rsid w:val="00337931"/>
    <w:rsid w:val="003D0125"/>
    <w:rsid w:val="003F5BE7"/>
    <w:rsid w:val="004B3401"/>
    <w:rsid w:val="004F204F"/>
    <w:rsid w:val="005115E9"/>
    <w:rsid w:val="0059352A"/>
    <w:rsid w:val="00683199"/>
    <w:rsid w:val="00761FE0"/>
    <w:rsid w:val="008D5756"/>
    <w:rsid w:val="00930B98"/>
    <w:rsid w:val="00AA5380"/>
    <w:rsid w:val="00B848F3"/>
    <w:rsid w:val="00C93C30"/>
    <w:rsid w:val="00D27008"/>
    <w:rsid w:val="00D63972"/>
    <w:rsid w:val="00FF4AF4"/>
    <w:rsid w:val="00FF4F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FE0"/>
    <w:rPr>
      <w:color w:val="808080"/>
    </w:rPr>
  </w:style>
  <w:style w:type="paragraph" w:customStyle="1" w:styleId="BBC8882CAB594FC485C68BE9EE44067A">
    <w:name w:val="BBC8882CAB594FC485C68BE9EE44067A"/>
    <w:rsid w:val="00761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ourceSecondaryID xmlns="fabea9a4-0571-4704-9c7c-00447b5a42b7" xsi:nil="true"/>
    <TaxCatchAll xmlns="fabea9a4-0571-4704-9c7c-00447b5a42b7">
      <Value>1</Value>
    </TaxCatchAll>
    <CWRMItemRecordData xmlns="e91a6ffd-d70b-45a5-87e6-ea452a9fb4b0" xsi:nil="true"/>
    <AuthoredDate xmlns="fabea9a4-0571-4704-9c7c-00447b5a42b7">2019-10-04T16:06:06+00:00</AuthoredDate>
    <IconOverlay xmlns="http://schemas.microsoft.com/sharepoint/v4" xsi:nil="true"/>
    <BoCAuthor xmlns="fabea9a4-0571-4704-9c7c-00447b5a42b7">
      <UserInfo>
        <DisplayName/>
        <AccountId>6140</AccountId>
        <AccountType/>
      </UserInfo>
    </BoCAuthor>
    <SourcePrimaryID xmlns="fabea9a4-0571-4704-9c7c-00447b5a42b7" xsi:nil="true"/>
    <BoC_x0020_Archives xmlns="fabea9a4-0571-4704-9c7c-00447b5a42b7">No</BoC_x0020_Archives>
    <ke1e3f457b4841829a3e6767398d595b xmlns="fabea9a4-0571-4704-9c7c-00447b5a42b7">
      <Terms xmlns="http://schemas.microsoft.com/office/infopath/2007/PartnerControls">
        <TermInfo xmlns="http://schemas.microsoft.com/office/infopath/2007/PartnerControls">
          <TermName xmlns="http://schemas.microsoft.com/office/infopath/2007/PartnerControls">Knowledge and Information</TermName>
          <TermId xmlns="http://schemas.microsoft.com/office/infopath/2007/PartnerControls">323c8307-f04c-4a4c-b8cd-46d7df5cc0f9</TermId>
        </TermInfo>
      </Terms>
    </ke1e3f457b4841829a3e6767398d595b>
    <CWRMItemRecordClassificationTaxHTField0 xmlns="e91a6ffd-d70b-45a5-87e6-ea452a9fb4b0">
      <Terms xmlns="http://schemas.microsoft.com/office/infopath/2007/PartnerControls"/>
    </CWRMItemRecordClassificationTaxHTField0>
    <TaxKeywordTaxHTField xmlns="fabea9a4-0571-4704-9c7c-00447b5a42b7">
      <Terms xmlns="http://schemas.microsoft.com/office/infopath/2007/PartnerControls"/>
    </TaxKeywordTaxHTField>
    <CWRMItemRecordVital xmlns="e91a6ffd-d70b-45a5-87e6-ea452a9fb4b0">false</CWRMItemRecordVital>
    <CWRMItemRecordCategory xmlns="e91a6ffd-d70b-45a5-87e6-ea452a9fb4b0" xsi:nil="true"/>
    <CWRMItemRecordState xmlns="e91a6ffd-d70b-45a5-87e6-ea452a9fb4b0" xsi:nil="true"/>
    <CWRMItemRecordStatus xmlns="e91a6ffd-d70b-45a5-87e6-ea452a9fb4b0" xsi:nil="true"/>
    <CWRMItemUniqueId xmlns="e91a6ffd-d70b-45a5-87e6-ea452a9fb4b0">000003AHKP</CWRMItemUniqueId>
    <CWRMItemRecordDeclaredDate xmlns="e91a6ffd-d70b-45a5-87e6-ea452a9fb4b0" xsi:nil="true"/>
    <_dlc_DocId xmlns="fabea9a4-0571-4704-9c7c-00447b5a42b7">000003AHKP</_dlc_DocId>
    <_dlc_DocIdUrl xmlns="fabea9a4-0571-4704-9c7c-00447b5a42b7">
      <Url>http://cc/sites/cs/md/_layouts/15/DocIdRedir.aspx?ID=000003AHKP</Url>
      <Description>000003AHKP</Description>
    </_dlc_DocIdUrl>
    <_vti_ItemDeclaredRecord xmlns="http://schemas.microsoft.com/sharepoint/v3" xsi:nil="true"/>
    <_vti_ItemHoldRecordStatu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KIS Document" ma:contentTypeID="0x0101006CB3A1C02F56084CADA8EEE1A169B8F8020301000FA65F834A0AAC4AA0AE008883B96263" ma:contentTypeVersion="394" ma:contentTypeDescription="" ma:contentTypeScope="" ma:versionID="90c186085a576510ab83e7f55949315b">
  <xsd:schema xmlns:xsd="http://www.w3.org/2001/XMLSchema" xmlns:xs="http://www.w3.org/2001/XMLSchema" xmlns:p="http://schemas.microsoft.com/office/2006/metadata/properties" xmlns:ns1="http://schemas.microsoft.com/sharepoint/v3" xmlns:ns2="fabea9a4-0571-4704-9c7c-00447b5a42b7" xmlns:ns3="e91a6ffd-d70b-45a5-87e6-ea452a9fb4b0" xmlns:ns4="http://schemas.microsoft.com/sharepoint/v4" targetNamespace="http://schemas.microsoft.com/office/2006/metadata/properties" ma:root="true" ma:fieldsID="9b2014cac65cbbde745fb574e1b5e675" ns1:_="" ns2:_="" ns3:_="" ns4:_="">
    <xsd:import namespace="http://schemas.microsoft.com/sharepoint/v3"/>
    <xsd:import namespace="fabea9a4-0571-4704-9c7c-00447b5a42b7"/>
    <xsd:import namespace="e91a6ffd-d70b-45a5-87e6-ea452a9fb4b0"/>
    <xsd:import namespace="http://schemas.microsoft.com/sharepoint/v4"/>
    <xsd:element name="properties">
      <xsd:complexType>
        <xsd:sequence>
          <xsd:element name="documentManagement">
            <xsd:complexType>
              <xsd:all>
                <xsd:element ref="ns2:AuthoredDate"/>
                <xsd:element ref="ns2:BoCAuthor"/>
                <xsd:element ref="ns2:SourcePrimaryID" minOccurs="0"/>
                <xsd:element ref="ns2:SourceSecondaryID" minOccurs="0"/>
                <xsd:element ref="ns2:BoC_x0020_Archives" minOccurs="0"/>
                <xsd:element ref="ns2:ke1e3f457b4841829a3e6767398d595b" minOccurs="0"/>
                <xsd:element ref="ns2:TaxCatchAll" minOccurs="0"/>
                <xsd:element ref="ns2:TaxCatchAllLabel" minOccurs="0"/>
                <xsd:element ref="ns3:CWRMItemUniqueId" minOccurs="0"/>
                <xsd:element ref="ns3:CWRMItemRecordState" minOccurs="0"/>
                <xsd:element ref="ns3:CWRMItemRecordCategory" minOccurs="0"/>
                <xsd:element ref="ns3:CWRMItemRecordClassificationTaxHTField0" minOccurs="0"/>
                <xsd:element ref="ns2:_dlc_DocIdUrl" minOccurs="0"/>
                <xsd:element ref="ns3:CWRMItemRecordStatus" minOccurs="0"/>
                <xsd:element ref="ns3:CWRMItemRecordDeclaredDate" minOccurs="0"/>
                <xsd:element ref="ns3:CWRMItemRecordVital" minOccurs="0"/>
                <xsd:element ref="ns3:CWRMItemRecordData" minOccurs="0"/>
                <xsd:element ref="ns2:_dlc_DocIdPersistId" minOccurs="0"/>
                <xsd:element ref="ns2:_dlc_DocId" minOccurs="0"/>
                <xsd:element ref="ns2:TaxKeywordTaxHTField" minOccurs="0"/>
                <xsd:element ref="ns1:Email_x0020_Sent_x0020_Date" minOccurs="0"/>
                <xsd:element ref="ns1:Email_x0020_Subject" minOccurs="0"/>
                <xsd:element ref="ns1:Email_x0020_From" minOccurs="0"/>
                <xsd:element ref="ns1:Email_x0020_To" minOccurs="0"/>
                <xsd:element ref="ns1:Email_x0020_Received_x0020_Date" minOccurs="0"/>
                <xsd:element ref="ns1:Email_x0020_Thread_x0020_ID" minOccurs="0"/>
                <xsd:element ref="ns1:Email_x0020_Thread" minOccurs="0"/>
                <xsd:element ref="ns1:Email_x0020_CC" minOccurs="0"/>
                <xsd:element ref="ns1:Email_x0020_Importance" minOccurs="0"/>
                <xsd:element ref="ns1:Email_x0020_Has_x0020_Attachment" minOccurs="0"/>
                <xsd:element ref="ns4:IconOverlay" minOccurs="0"/>
                <xsd:element ref="ns1:_vti_ItemDeclaredRecord" minOccurs="0"/>
                <xsd:element ref="ns1:_vti_ItemHoldRecordStatus" minOccurs="0"/>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_x0020_Sent_x0020_Date" ma:index="32" nillable="true" ma:displayName="Email Sent Date" ma:internalName="Email_x0020_Sent_x0020_Date" ma:readOnly="true">
      <xsd:simpleType>
        <xsd:restriction base="dms:DateTime"/>
      </xsd:simpleType>
    </xsd:element>
    <xsd:element name="Email_x0020_Subject" ma:index="33" nillable="true" ma:displayName="Email Subject" ma:internalName="Email_x0020_Subject" ma:readOnly="true">
      <xsd:simpleType>
        <xsd:restriction base="dms:Text"/>
      </xsd:simpleType>
    </xsd:element>
    <xsd:element name="Email_x0020_From" ma:index="34" nillable="true" ma:displayName="Email From" ma:internalName="Email_x0020_From" ma:readOnly="true">
      <xsd:simpleType>
        <xsd:restriction base="dms:Text"/>
      </xsd:simpleType>
    </xsd:element>
    <xsd:element name="Email_x0020_To" ma:index="35" nillable="true" ma:displayName="Email To" ma:internalName="Email_x0020_To" ma:readOnly="true">
      <xsd:simpleType>
        <xsd:restriction base="dms:Note">
          <xsd:maxLength value="255"/>
        </xsd:restriction>
      </xsd:simpleType>
    </xsd:element>
    <xsd:element name="Email_x0020_Received_x0020_Date" ma:index="36" nillable="true" ma:displayName="Email Received Date" ma:internalName="Email_x0020_Received_x0020_Date" ma:readOnly="true">
      <xsd:simpleType>
        <xsd:restriction base="dms:DateTime"/>
      </xsd:simpleType>
    </xsd:element>
    <xsd:element name="Email_x0020_Thread_x0020_ID" ma:index="37" nillable="true" ma:displayName="Email Thread ID" ma:internalName="Email_x0020_Thread_x0020_ID" ma:readOnly="true">
      <xsd:simpleType>
        <xsd:restriction base="dms:Text"/>
      </xsd:simpleType>
    </xsd:element>
    <xsd:element name="Email_x0020_Thread" ma:index="38" nillable="true" ma:displayName="Email Thread" ma:internalName="Email_x0020_Thread" ma:readOnly="true">
      <xsd:simpleType>
        <xsd:restriction base="dms:Text"/>
      </xsd:simpleType>
    </xsd:element>
    <xsd:element name="Email_x0020_CC" ma:index="39" nillable="true" ma:displayName="Email CC" ma:internalName="Email_x0020_CC" ma:readOnly="true">
      <xsd:simpleType>
        <xsd:restriction base="dms:Note">
          <xsd:maxLength value="255"/>
        </xsd:restriction>
      </xsd:simpleType>
    </xsd:element>
    <xsd:element name="Email_x0020_Importance" ma:index="40" nillable="true" ma:displayName="Email Importance" ma:internalName="Email_x0020_Importance" ma:readOnly="true">
      <xsd:simpleType>
        <xsd:restriction base="dms:Text"/>
      </xsd:simpleType>
    </xsd:element>
    <xsd:element name="Email_x0020_Has_x0020_Attachment" ma:index="41" nillable="true" ma:displayName="Email Has Attachment" ma:internalName="Email_x0020_Has_x0020_Attachment" ma:readOnly="true">
      <xsd:simpleType>
        <xsd:restriction base="dms:Boolean"/>
      </xsd:simpleType>
    </xsd:element>
    <xsd:element name="_vti_ItemDeclaredRecord" ma:index="43" nillable="true" ma:displayName="Declared Record" ma:hidden="true" ma:internalName="_vti_ItemDeclaredRecord" ma:readOnly="true">
      <xsd:simpleType>
        <xsd:restriction base="dms:DateTime"/>
      </xsd:simpleType>
    </xsd:element>
    <xsd:element name="_vti_ItemHoldRecordStatus" ma:index="44" nillable="true" ma:displayName="Hold and Record Status" ma:decimals="0" ma:description="" ma:hidden="true" ma:indexed="true" ma:internalName="_vti_ItemHoldRecordStatus" ma:readOnly="true">
      <xsd:simpleType>
        <xsd:restriction base="dms:Unknown"/>
      </xsd:simpleType>
    </xsd:element>
    <xsd:element name="_dlc_ExpireDateSaved" ma:index="45" nillable="true" ma:displayName="Original Expiration Date" ma:hidden="true" ma:internalName="_dlc_ExpireDateSaved" ma:readOnly="true">
      <xsd:simpleType>
        <xsd:restriction base="dms:DateTime"/>
      </xsd:simpleType>
    </xsd:element>
    <xsd:element name="_dlc_ExpireDate" ma:index="46" nillable="true" ma:displayName="Expiration Date" ma:hidden="true" ma:internalName="_dlc_ExpireDate" ma:readOnly="true">
      <xsd:simpleType>
        <xsd:restriction base="dms:DateTime"/>
      </xsd:simpleType>
    </xsd:element>
    <xsd:element name="_dlc_Exempt" ma:index="47"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bea9a4-0571-4704-9c7c-00447b5a42b7" elementFormDefault="qualified">
    <xsd:import namespace="http://schemas.microsoft.com/office/2006/documentManagement/types"/>
    <xsd:import namespace="http://schemas.microsoft.com/office/infopath/2007/PartnerControls"/>
    <xsd:element name="AuthoredDate" ma:index="2" ma:displayName="Authored Date" ma:default="[today]" ma:description="Authored Date" ma:format="DateOnly" ma:indexed="true" ma:internalName="AuthoredDate" ma:readOnly="false">
      <xsd:simpleType>
        <xsd:restriction base="dms:DateTime"/>
      </xsd:simpleType>
    </xsd:element>
    <xsd:element name="BoCAuthor" ma:index="3" ma:displayName="Author" ma:SearchPeopleOnly="false" ma:SharePointGroup="0" ma:internalName="BoCAuth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urcePrimaryID" ma:index="7" nillable="true" ma:displayName="Source Primary ID" ma:description="Source Primary ID" ma:hidden="true" ma:internalName="SourcePrimaryID" ma:readOnly="false">
      <xsd:simpleType>
        <xsd:restriction base="dms:Text"/>
      </xsd:simpleType>
    </xsd:element>
    <xsd:element name="SourceSecondaryID" ma:index="8" nillable="true" ma:displayName="Source Secondary ID" ma:description="Source Secondary ID" ma:hidden="true" ma:internalName="SourceSecondaryID" ma:readOnly="false">
      <xsd:simpleType>
        <xsd:restriction base="dms:Text"/>
      </xsd:simpleType>
    </xsd:element>
    <xsd:element name="BoC_x0020_Archives" ma:index="10" nillable="true" ma:displayName="BoC Archives" ma:default="No" ma:format="Dropdown" ma:hidden="true" ma:internalName="BoC_x0020_Archives" ma:readOnly="false">
      <xsd:simpleType>
        <xsd:restriction base="dms:Choice">
          <xsd:enumeration value="No"/>
          <xsd:enumeration value="Yes"/>
        </xsd:restriction>
      </xsd:simpleType>
    </xsd:element>
    <xsd:element name="ke1e3f457b4841829a3e6767398d595b" ma:index="11" ma:taxonomy="true" ma:internalName="ke1e3f457b4841829a3e6767398d595b" ma:taxonomyFieldName="BoCDept" ma:displayName="Department" ma:default="" ma:fieldId="{4e1e3f45-7b48-4182-9a3e-6767398d595b}" ma:sspId="12c279bf-5ba7-4c27-8a7b-e6bdc108d828" ma:termSetId="6da9c4ed-9f6e-4526-b55a-8e9f5a8c5de1"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5ce48427-3946-4882-809c-debd243eebf1}" ma:internalName="TaxCatchAll" ma:showField="CatchAllData" ma:web="e91a6ffd-d70b-45a5-87e6-ea452a9fb4b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5ce48427-3946-4882-809c-debd243eebf1}" ma:internalName="TaxCatchAllLabel" ma:readOnly="true" ma:showField="CatchAllDataLabel" ma:web="e91a6ffd-d70b-45a5-87e6-ea452a9fb4b0">
      <xsd:complexType>
        <xsd:complexContent>
          <xsd:extension base="dms:MultiChoiceLookup">
            <xsd:sequence>
              <xsd:element name="Value" type="dms:Lookup" maxOccurs="unbounded" minOccurs="0" nillable="true"/>
            </xsd:sequence>
          </xsd:extension>
        </xsd:complexContent>
      </xsd:complex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TaxKeywordTaxHTField" ma:index="30" nillable="true" ma:taxonomy="true" ma:internalName="TaxKeywordTaxHTField" ma:taxonomyFieldName="TaxKeyword" ma:displayName="Enterprise Keywords" ma:fieldId="{23f27201-bee3-471e-b2e7-b64fd8b7ca38}" ma:taxonomyMulti="true" ma:sspId="12c279bf-5ba7-4c27-8a7b-e6bdc108d828"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91a6ffd-d70b-45a5-87e6-ea452a9fb4b0" elementFormDefault="qualified">
    <xsd:import namespace="http://schemas.microsoft.com/office/2006/documentManagement/types"/>
    <xsd:import namespace="http://schemas.microsoft.com/office/infopath/2007/PartnerControls"/>
    <xsd:element name="CWRMItemUniqueId" ma:index="19" nillable="true" ma:displayName="Content ID" ma:description="A universally unique identifier assigned to the item." ma:hidden="true" ma:internalName="CWRMItemUniqueId" ma:readOnly="true">
      <xsd:simpleType>
        <xsd:restriction base="dms:Text"/>
      </xsd:simpleType>
    </xsd:element>
    <xsd:element name="CWRMItemRecordState" ma:index="20" nillable="true" ma:displayName="Record State" ma:description="The current state of this item as it pertains to records management." ma:hidden="true" ma:internalName="CWRMItemRecordState" ma:readOnly="true">
      <xsd:simpleType>
        <xsd:restriction base="dms:Text"/>
      </xsd:simpleType>
    </xsd:element>
    <xsd:element name="CWRMItemRecordCategory" ma:index="21" nillable="true" ma:displayName="Record Category" ma:description="Identifies the current record category for the item." ma:hidden="true" ma:internalName="CWRMItemRecordCategory" ma:readOnly="true">
      <xsd:simpleType>
        <xsd:restriction base="dms:Text"/>
      </xsd:simpleType>
    </xsd:element>
    <xsd:element name="CWRMItemRecordClassificationTaxHTField0" ma:index="22" nillable="true" ma:taxonomy="true" ma:internalName="CWRMItemRecordClassificationTaxHTField0" ma:taxonomyFieldName="CWRMItemRecordClassification" ma:displayName="Record Classification" ma:readOnly="false" ma:default="" ma:fieldId="{e94be97f-fb02-4deb-9c3d-6d978a059d35}" ma:sspId="12c279bf-5ba7-4c27-8a7b-e6bdc108d828" ma:termSetId="c9ddf070-7fea-4dd5-b2ae-fbe4261c5b2a" ma:anchorId="00000000-0000-0000-0000-000000000000" ma:open="false" ma:isKeyword="false">
      <xsd:complexType>
        <xsd:sequence>
          <xsd:element ref="pc:Terms" minOccurs="0" maxOccurs="1"/>
        </xsd:sequence>
      </xsd:complexType>
    </xsd:element>
    <xsd:element name="CWRMItemRecordStatus" ma:index="24" nillable="true" ma:displayName="Record Status" ma:description="The current status of this item as it pertains to records management." ma:hidden="true" ma:internalName="CWRMItemRecordStatus" ma:readOnly="true">
      <xsd:simpleType>
        <xsd:restriction base="dms:Text"/>
      </xsd:simpleType>
    </xsd:element>
    <xsd:element name="CWRMItemRecordDeclaredDate" ma:index="25" nillable="true" ma:displayName="Record Declared Date" ma:description="The date and time that the item was declared a record." ma:hidden="true" ma:internalName="CWRMItemRecordDeclaredDate" ma:readOnly="true">
      <xsd:simpleType>
        <xsd:restriction base="dms:DateTime"/>
      </xsd:simpleType>
    </xsd:element>
    <xsd:element name="CWRMItemRecordVital" ma:index="26" nillable="true" ma:displayName="Record Vital" ma:description="Indicates if this item is considered vital to the organization." ma:hidden="true" ma:internalName="CWRMItemRecordVital" ma:readOnly="true">
      <xsd:simpleType>
        <xsd:restriction base="dms:Boolean"/>
      </xsd:simpleType>
    </xsd:element>
    <xsd:element name="CWRMItemRecordData" ma:index="27" nillable="true" ma:displayName="Record Data" ma:description="Contains system specific record data for the item." ma:hidden="true" ma:internalName="CWRMItemRecord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1" ma:displayName="Content Type"/>
        <xsd:element ref="dc:title"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12c279bf-5ba7-4c27-8a7b-e6bdc108d828" ContentTypeId="0x0101006CB3A1C02F56084CADA8EEE1A169B8F8020301"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Collabware CLM Item Unique ID</Name>
    <Synchronization>Synchronous</Synchronization>
    <Type>1</Type>
    <SequenceNumber>1</SequenceNumber>
    <Url/>
    <Assembly>Collabware.SharePoint.RecordsManagement, Version=1.0.0.0, Culture=neutral, PublicKeyToken=801662d3f2b71412</Assembly>
    <Class>Collabware.SharePoint.RecordsManagement.ItemUniqueIdContentTypeReceiver</Class>
    <Data/>
    <Filter/>
  </Receiver>
  <Receiver>
    <Name>Collabware CLM Item Unique ID</Name>
    <Synchronization>Synchronous</Synchronization>
    <Type>10002</Type>
    <SequenceNumber>10500</SequenceNumber>
    <Url/>
    <Assembly>Collabware.SharePoint.RecordsManagement, Version=1.0.0.0, Culture=neutral, PublicKeyToken=801662d3f2b71412</Assembly>
    <Class>Collabware.SharePoint.RecordsManagement.ItemUniqueIdContentTypeReceiver</Class>
    <Data/>
    <Filter/>
  </Receiver>
  <Receiver>
    <Name>Collabware CLM Item Unique ID</Name>
    <Synchronization>Synchronous</Synchronization>
    <Type>10004</Type>
    <SequenceNumber>10501</SequenceNumber>
    <Url/>
    <Assembly>Collabware.SharePoint.RecordsManagement, Version=1.0.0.0, Culture=neutral, PublicKeyToken=801662d3f2b71412</Assembly>
    <Class>Collabware.SharePoint.RecordsManagement.ItemUniqueIdContentTypeReceiver</Class>
    <Data/>
    <Filter/>
  </Receiver>
  <Receiver>
    <Name>Collabware CLM Item Unique ID</Name>
    <Synchronization>Synchronous</Synchronization>
    <Type>10006</Type>
    <SequenceNumber>10502</SequenceNumber>
    <Url/>
    <Assembly>Collabware.SharePoint.RecordsManagement, Version=1.0.0.0, Culture=neutral, PublicKeyToken=801662d3f2b71412</Assembly>
    <Class>Collabware.SharePoint.RecordsManagement.ItemUniqueIdContentTypeReceiver</Class>
    <Data/>
    <Filter/>
  </Receiver>
  <Receiver>
    <Name>Collabware CLM Item Processing</Name>
    <Synchronization>Synchronous</Synchronization>
    <Type>10001</Type>
    <SequenceNumber>12000</SequenceNumber>
    <Url/>
    <Assembly>Collabware.SharePoint.RecordsManagement, Version=1.0.0.0, Culture=neutral, PublicKeyToken=801662d3f2b71412</Assembly>
    <Class>Collabware.SharePoint.RecordsManagement.ItemProcessingContentTypeReceiver</Class>
    <Data/>
    <Filter/>
  </Receiver>
  <Receiver>
    <Name>Collabware CLM Item Processing</Name>
    <Synchronization>Asynchronous</Synchronization>
    <Type>10002</Type>
    <SequenceNumber>12001</SequenceNumber>
    <Url/>
    <Assembly>Collabware.SharePoint.RecordsManagement, Version=1.0.0.0, Culture=neutral, PublicKeyToken=801662d3f2b71412</Assembly>
    <Class>Collabware.SharePoint.RecordsManagement.ItemProcessingContentTypeReceiver</Class>
    <Data/>
    <Filter/>
  </Receiver>
  <Receiver>
    <Name>Collabware CLM Item Processing</Name>
    <Synchronization>Asynchronous</Synchronization>
    <Type>10004</Type>
    <SequenceNumber>12002</SequenceNumber>
    <Url/>
    <Assembly>Collabware.SharePoint.RecordsManagement, Version=1.0.0.0, Culture=neutral, PublicKeyToken=801662d3f2b71412</Assembly>
    <Class>Collabware.SharePoint.RecordsManagement.ItemProcessingContentTypeReceiver</Class>
    <Data/>
    <Filter/>
  </Receiver>
  <Receiver>
    <Name>Collabware CLM Item Processing</Name>
    <Synchronization>Synchronous</Synchronization>
    <Type>3</Type>
    <SequenceNumber>10003</SequenceNumber>
    <Url/>
    <Assembly>Collabware.SharePoint.RecordsManagement, Version=1.0.0.0, Culture=neutral, PublicKeyToken=801662d3f2b71412</Assembly>
    <Class>Collabware.SharePoint.RecordsManagement.ItemProcessingContentTypeReceiver</Class>
    <Data/>
    <Filter/>
  </Receiver>
  <Receiver>
    <Name>Collabware CLM Item Audit</Name>
    <Synchronization>Asynchronous</Synchronization>
    <Type>10001</Type>
    <SequenceNumber>11000</SequenceNumber>
    <Url/>
    <Assembly>Collabware.SharePoint.RecordsManagement, Version=1.0.0.0, Culture=neutral, PublicKeyToken=801662d3f2b71412</Assembly>
    <Class>Collabware.SharePoint.RecordsManagement.ItemAuditContentTypeReceiver</Class>
    <Data/>
    <Filter/>
  </Receiver>
  <Receiver>
    <Name>Collabware CLM Item Audit</Name>
    <Synchronization>Asynchronous</Synchronization>
    <Type>10002</Type>
    <SequenceNumber>11001</SequenceNumber>
    <Url/>
    <Assembly>Collabware.SharePoint.RecordsManagement, Version=1.0.0.0, Culture=neutral, PublicKeyToken=801662d3f2b71412</Assembly>
    <Class>Collabware.SharePoint.RecordsManagement.ItemAuditContentTypeReceiver</Class>
    <Data/>
    <Filter/>
  </Receiver>
  <Receiver>
    <Name>Collabware CLM Item Audit</Name>
    <Synchronization>Asynchronous</Synchronization>
    <Type>10005</Type>
    <SequenceNumber>11002</SequenceNumber>
    <Url/>
    <Assembly>Collabware.SharePoint.RecordsManagement, Version=1.0.0.0, Culture=neutral, PublicKeyToken=801662d3f2b71412</Assembly>
    <Class>Collabware.SharePoint.RecordsManagement.ItemAuditContentTypeReceiver</Class>
    <Data/>
    <Filter/>
  </Receiver>
  <Receiver>
    <Name>Collabware CLM Item Audit</Name>
    <Synchronization>Asynchronous</Synchronization>
    <Type>10006</Type>
    <SequenceNumber>11003</SequenceNumber>
    <Url/>
    <Assembly>Collabware.SharePoint.RecordsManagement, Version=1.0.0.0, Culture=neutral, PublicKeyToken=801662d3f2b71412</Assembly>
    <Class>Collabware.SharePoint.RecordsManagement.ItemAuditContentTypeReceiver</Class>
    <Data/>
    <Filter/>
  </Receiver>
  <Receiver>
    <Name>Collabware CLM Item Audit</Name>
    <Synchronization>Asynchronous</Synchronization>
    <Type>10004</Type>
    <SequenceNumber>11004</SequenceNumber>
    <Url/>
    <Assembly>Collabware.SharePoint.RecordsManagement, Version=1.0.0.0, Culture=neutral, PublicKeyToken=801662d3f2b71412</Assembly>
    <Class>Collabware.SharePoint.RecordsManagement.ItemAuditContentTypeReceiver</Class>
    <Data/>
    <Filter/>
  </Receiver>
  <Receiver>
    <Name>Collabware CLM Item Audit</Name>
    <Synchronization>Synchronous</Synchronization>
    <Type>3</Type>
    <SequenceNumber>11005</SequenceNumber>
    <Url/>
    <Assembly>Collabware.SharePoint.RecordsManagement, Version=1.0.0.0, Culture=neutral, PublicKeyToken=801662d3f2b71412</Assembly>
    <Class>Collabware.SharePoint.RecordsManagement.ItemAuditContentTypeReceiver</Class>
    <Data/>
    <Filter/>
  </Receiver>
  <Receiver>
    <Name>Collabware CLM Item Security</Name>
    <Synchronization>Asynchronous</Synchronization>
    <Type>10002</Type>
    <SequenceNumber>13000</SequenceNumber>
    <Url/>
    <Assembly>Collabware.SharePoint.RecordsManagement, Version=1.0.0.0, Culture=neutral, PublicKeyToken=801662d3f2b71412</Assembly>
    <Class>Collabware.SharePoint.RecordsManagement.ItemSecurityContentTypeReceiver</Class>
    <Data/>
    <Filter/>
  </Receiver>
  <Receiver>
    <Name/>
    <Synchronization>Synchronous</Synchronization>
    <Type>10001</Type>
    <SequenceNumber>1</SequenceNumber>
    <Url/>
    <Assembly>Collabware.SharePoint.RecordsManagement, Version=1.0.0.0, Culture=neutral, PublicKeyToken=801662d3f2b71412</Assembly>
    <Class>Collabware.SharePoint.RecordsManagement.BeforeVerifyItemAddedReceiver</Class>
    <Data/>
    <Filter/>
  </Receiver>
  <Receiver>
    <Name/>
    <Synchronization>Synchronous</Synchronization>
    <Type>10001</Type>
    <SequenceNumber>9000</SequenceNumber>
    <Url/>
    <Assembly>Collabware.SharePoint.RecordsManagement, Version=1.0.0.0, Culture=neutral, PublicKeyToken=801662d3f2b71412</Assembly>
    <Class>Collabware.SharePoint.RecordsManagement.VerifyItemAddedReceiver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F7672-4FA8-41AB-BD78-A0229C2C1789}">
  <ds:schemaRefs>
    <ds:schemaRef ds:uri="http://schemas.microsoft.com/sharepoint/v3/contenttype/forms"/>
  </ds:schemaRefs>
</ds:datastoreItem>
</file>

<file path=customXml/itemProps2.xml><?xml version="1.0" encoding="utf-8"?>
<ds:datastoreItem xmlns:ds="http://schemas.openxmlformats.org/officeDocument/2006/customXml" ds:itemID="{6A505B98-5B6A-430A-BC12-7CA762683EB9}">
  <ds:schemaRefs>
    <ds:schemaRef ds:uri="http://schemas.microsoft.com/office/2006/metadata/properties"/>
    <ds:schemaRef ds:uri="http://schemas.microsoft.com/office/infopath/2007/PartnerControls"/>
    <ds:schemaRef ds:uri="fabea9a4-0571-4704-9c7c-00447b5a42b7"/>
    <ds:schemaRef ds:uri="e91a6ffd-d70b-45a5-87e6-ea452a9fb4b0"/>
    <ds:schemaRef ds:uri="http://schemas.microsoft.com/sharepoint/v4"/>
    <ds:schemaRef ds:uri="http://schemas.microsoft.com/sharepoint/v3"/>
  </ds:schemaRefs>
</ds:datastoreItem>
</file>

<file path=customXml/itemProps3.xml><?xml version="1.0" encoding="utf-8"?>
<ds:datastoreItem xmlns:ds="http://schemas.openxmlformats.org/officeDocument/2006/customXml" ds:itemID="{75854A6F-12B8-4EE3-B148-C1BA53242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abea9a4-0571-4704-9c7c-00447b5a42b7"/>
    <ds:schemaRef ds:uri="e91a6ffd-d70b-45a5-87e6-ea452a9fb4b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59277B-1031-4119-8B43-CB1DBF5D067C}">
  <ds:schemaRefs>
    <ds:schemaRef ds:uri="Microsoft.SharePoint.Taxonomy.ContentTypeSync"/>
  </ds:schemaRefs>
</ds:datastoreItem>
</file>

<file path=customXml/itemProps5.xml><?xml version="1.0" encoding="utf-8"?>
<ds:datastoreItem xmlns:ds="http://schemas.openxmlformats.org/officeDocument/2006/customXml" ds:itemID="{D2A807B0-9B7B-45F5-8D97-CA21239FABBD}">
  <ds:schemaRefs>
    <ds:schemaRef ds:uri="http://schemas.microsoft.com/sharepoint/events"/>
  </ds:schemaRefs>
</ds:datastoreItem>
</file>

<file path=customXml/itemProps6.xml><?xml version="1.0" encoding="utf-8"?>
<ds:datastoreItem xmlns:ds="http://schemas.openxmlformats.org/officeDocument/2006/customXml" ds:itemID="{A02B5ABE-BA90-46DC-9646-B65A124C6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1401</Words>
  <Characters>7988</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MEDR Template.docx</vt:lpstr>
      <vt:lpstr>MEDR Template.docx</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MEDR Template.docx</dc:title>
  <dc:subject/>
  <dc:creator>Caitlin Price</dc:creator>
  <cp:keywords/>
  <dc:description/>
  <cp:lastModifiedBy>Daneal</cp:lastModifiedBy>
  <cp:revision>2</cp:revision>
  <dcterms:created xsi:type="dcterms:W3CDTF">2021-04-16T02:51:00Z</dcterms:created>
  <dcterms:modified xsi:type="dcterms:W3CDTF">2021-04-16T02:51:00Z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0x0101006CB3A1C02F56084CADA8EEE1A169B8F8020301000FA65F834A0AAC4AA0AE008883B96263</vt:lpwstr>
  </property>
  <property fmtid="{D5CDD505-2E9C-101B-9397-08002B2CF9AE}" pid="3" name="_dlc_policyId">
    <vt:lpwstr/>
  </property>
  <property fmtid="{D5CDD505-2E9C-101B-9397-08002B2CF9AE}" pid="4" name="ItemRetentionFormula">
    <vt:lpwstr/>
  </property>
  <property fmtid="{D5CDD505-2E9C-101B-9397-08002B2CF9AE}" pid="5" name="_dlc_DocIdItemGuid">
    <vt:lpwstr>2460f5d8-83bd-4b94-bd44-87ff57946862</vt:lpwstr>
  </property>
  <property fmtid="{D5CDD505-2E9C-101B-9397-08002B2CF9AE}" pid="6" name="BoCDept">
    <vt:lpwstr>1;#Knowledge and Information|323c8307-f04c-4a4c-b8cd-46d7df5cc0f9</vt:lpwstr>
  </property>
  <property fmtid="{D5CDD505-2E9C-101B-9397-08002B2CF9AE}" pid="7" name="TaxKeyword">
    <vt:lpwstr/>
  </property>
  <property fmtid="{D5CDD505-2E9C-101B-9397-08002B2CF9AE}" pid="8" name="CWRMItemRecordClassification">
    <vt:lpwstr/>
  </property>
</Properties>
</file>