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AA245" w14:textId="2D1DCA21" w:rsidR="007D47D0" w:rsidRDefault="008D13C6">
      <w:pPr>
        <w:rPr>
          <w:sz w:val="40"/>
          <w:szCs w:val="40"/>
        </w:rPr>
      </w:pPr>
      <w:r>
        <w:rPr>
          <w:sz w:val="40"/>
          <w:szCs w:val="40"/>
          <w:lang w:val="en-US"/>
        </w:rPr>
        <w:t>Financial Modelling</w:t>
      </w:r>
      <w:r w:rsidRPr="008D13C6">
        <w:rPr>
          <w:sz w:val="40"/>
          <w:szCs w:val="40"/>
          <w:lang w:val="en-US"/>
        </w:rPr>
        <w:t xml:space="preserve"> Homework – Bence D</w:t>
      </w:r>
      <w:r w:rsidRPr="008D13C6">
        <w:rPr>
          <w:sz w:val="40"/>
          <w:szCs w:val="40"/>
        </w:rPr>
        <w:t>áné</w:t>
      </w:r>
    </w:p>
    <w:p w14:paraId="603E7801" w14:textId="6A44281B" w:rsidR="008D13C6" w:rsidRDefault="008D13C6" w:rsidP="008D13C6">
      <w:pPr>
        <w:pStyle w:val="Heading1"/>
        <w:rPr>
          <w:b/>
          <w:bCs/>
          <w:lang w:val="en-US"/>
        </w:rPr>
      </w:pPr>
      <w:r w:rsidRPr="008D13C6">
        <w:rPr>
          <w:b/>
          <w:bCs/>
          <w:lang w:val="en-US"/>
        </w:rPr>
        <w:t>Part 1: Visa vs Mastercard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14"/>
        <w:gridCol w:w="1776"/>
        <w:gridCol w:w="2017"/>
        <w:gridCol w:w="1634"/>
        <w:gridCol w:w="1821"/>
      </w:tblGrid>
      <w:tr w:rsidR="00881F61" w14:paraId="6817DB3B" w14:textId="77777777" w:rsidTr="00881F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201B68A" w14:textId="1088EFC8" w:rsidR="00881F61" w:rsidRDefault="00881F61" w:rsidP="00327FC0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776" w:type="dxa"/>
          </w:tcPr>
          <w:p w14:paraId="76C4AF8F" w14:textId="48C1995D" w:rsidR="00881F61" w:rsidRDefault="00881F61" w:rsidP="00327F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Visa</w:t>
            </w:r>
          </w:p>
        </w:tc>
        <w:tc>
          <w:tcPr>
            <w:tcW w:w="2017" w:type="dxa"/>
          </w:tcPr>
          <w:p w14:paraId="72900293" w14:textId="42176662" w:rsidR="00881F61" w:rsidRDefault="00881F61" w:rsidP="00327F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Mastercard</w:t>
            </w:r>
          </w:p>
        </w:tc>
        <w:tc>
          <w:tcPr>
            <w:tcW w:w="1634" w:type="dxa"/>
          </w:tcPr>
          <w:p w14:paraId="1F0A5097" w14:textId="0CE66439" w:rsidR="00881F61" w:rsidRDefault="00881F61" w:rsidP="00327F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 - MA</w:t>
            </w:r>
          </w:p>
        </w:tc>
        <w:tc>
          <w:tcPr>
            <w:tcW w:w="1821" w:type="dxa"/>
          </w:tcPr>
          <w:p w14:paraId="19BFA489" w14:textId="15B6C0AC" w:rsidR="00881F61" w:rsidRDefault="00881F61" w:rsidP="00327F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News</w:t>
            </w:r>
          </w:p>
        </w:tc>
      </w:tr>
      <w:tr w:rsidR="00881F61" w14:paraId="419E311F" w14:textId="77777777" w:rsidTr="00881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64260DD" w14:textId="05B707B6" w:rsidR="00881F61" w:rsidRPr="004433F9" w:rsidRDefault="00881F61" w:rsidP="00327FC0">
            <w:pPr>
              <w:rPr>
                <w:b w:val="0"/>
                <w:bCs w:val="0"/>
                <w:lang w:val="en-US"/>
              </w:rPr>
            </w:pPr>
            <w:r w:rsidRPr="004433F9">
              <w:rPr>
                <w:b w:val="0"/>
                <w:bCs w:val="0"/>
                <w:lang w:val="en-US"/>
              </w:rPr>
              <w:t>2026-04-29</w:t>
            </w:r>
          </w:p>
        </w:tc>
        <w:tc>
          <w:tcPr>
            <w:tcW w:w="1776" w:type="dxa"/>
          </w:tcPr>
          <w:p w14:paraId="6B8AF6D8" w14:textId="0673D61A" w:rsidR="00881F61" w:rsidRDefault="00881F61" w:rsidP="00327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8.26%</w:t>
            </w:r>
          </w:p>
        </w:tc>
        <w:tc>
          <w:tcPr>
            <w:tcW w:w="2017" w:type="dxa"/>
          </w:tcPr>
          <w:p w14:paraId="4D2CA059" w14:textId="405F1BF8" w:rsidR="00881F61" w:rsidRDefault="00881F61" w:rsidP="00327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3.47%</w:t>
            </w:r>
          </w:p>
        </w:tc>
        <w:tc>
          <w:tcPr>
            <w:tcW w:w="1634" w:type="dxa"/>
          </w:tcPr>
          <w:p w14:paraId="65419800" w14:textId="5A557BB7" w:rsidR="00881F61" w:rsidRDefault="00881F61" w:rsidP="00327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4.79%</w:t>
            </w:r>
          </w:p>
        </w:tc>
        <w:tc>
          <w:tcPr>
            <w:tcW w:w="1821" w:type="dxa"/>
          </w:tcPr>
          <w:p w14:paraId="4410551E" w14:textId="23B03BE4" w:rsidR="00881F61" w:rsidRDefault="00BE7426" w:rsidP="00327F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Footnote: 1</w:t>
            </w:r>
          </w:p>
        </w:tc>
      </w:tr>
      <w:tr w:rsidR="00CA55C2" w14:paraId="6150FA84" w14:textId="77777777" w:rsidTr="00881F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6CCF4834" w14:textId="3F8FFEC3" w:rsidR="00CA55C2" w:rsidRPr="004433F9" w:rsidRDefault="00CA55C2" w:rsidP="00CA55C2">
            <w:pPr>
              <w:rPr>
                <w:b w:val="0"/>
                <w:bCs w:val="0"/>
                <w:lang w:val="en-US"/>
              </w:rPr>
            </w:pPr>
            <w:r w:rsidRPr="004433F9">
              <w:rPr>
                <w:b w:val="0"/>
                <w:bCs w:val="0"/>
                <w:lang w:val="en-US"/>
              </w:rPr>
              <w:t>2023-01-27</w:t>
            </w:r>
          </w:p>
        </w:tc>
        <w:tc>
          <w:tcPr>
            <w:tcW w:w="1776" w:type="dxa"/>
          </w:tcPr>
          <w:p w14:paraId="6711D9D7" w14:textId="0355BE05" w:rsidR="00CA55C2" w:rsidRDefault="00CA55C2" w:rsidP="00CA55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2.99%</w:t>
            </w:r>
          </w:p>
        </w:tc>
        <w:tc>
          <w:tcPr>
            <w:tcW w:w="2017" w:type="dxa"/>
          </w:tcPr>
          <w:p w14:paraId="32DEFD20" w14:textId="499002D8" w:rsidR="00CA55C2" w:rsidRDefault="00CA55C2" w:rsidP="00CA55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-0.85%</w:t>
            </w:r>
          </w:p>
        </w:tc>
        <w:tc>
          <w:tcPr>
            <w:tcW w:w="1634" w:type="dxa"/>
          </w:tcPr>
          <w:p w14:paraId="307DABF9" w14:textId="58D02AC2" w:rsidR="00CA55C2" w:rsidRDefault="00CA55C2" w:rsidP="00CA55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3.85%</w:t>
            </w:r>
          </w:p>
        </w:tc>
        <w:tc>
          <w:tcPr>
            <w:tcW w:w="1821" w:type="dxa"/>
          </w:tcPr>
          <w:p w14:paraId="2FA17D4F" w14:textId="0B3BC246" w:rsidR="00CA55C2" w:rsidRDefault="00CA55C2" w:rsidP="00CA55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Footnote: 2, 3</w:t>
            </w:r>
          </w:p>
        </w:tc>
      </w:tr>
      <w:tr w:rsidR="00CA55C2" w14:paraId="42E42863" w14:textId="77777777" w:rsidTr="00881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AA78A58" w14:textId="0E5DA636" w:rsidR="00CA55C2" w:rsidRPr="004433F9" w:rsidRDefault="00CA55C2" w:rsidP="00CA55C2">
            <w:pPr>
              <w:rPr>
                <w:b w:val="0"/>
                <w:bCs w:val="0"/>
                <w:lang w:val="en-US"/>
              </w:rPr>
            </w:pPr>
            <w:r w:rsidRPr="004433F9">
              <w:rPr>
                <w:b w:val="0"/>
                <w:bCs w:val="0"/>
                <w:lang w:val="en-US"/>
              </w:rPr>
              <w:t>2024-09-24</w:t>
            </w:r>
          </w:p>
        </w:tc>
        <w:tc>
          <w:tcPr>
            <w:tcW w:w="1776" w:type="dxa"/>
          </w:tcPr>
          <w:p w14:paraId="08733D7F" w14:textId="5E96186C" w:rsidR="00CA55C2" w:rsidRDefault="00CA55C2" w:rsidP="00CA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-5.49%</w:t>
            </w:r>
          </w:p>
        </w:tc>
        <w:tc>
          <w:tcPr>
            <w:tcW w:w="2017" w:type="dxa"/>
          </w:tcPr>
          <w:p w14:paraId="480AD76D" w14:textId="7FE4D6DF" w:rsidR="00CA55C2" w:rsidRDefault="00CA55C2" w:rsidP="00CA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-1.96%</w:t>
            </w:r>
          </w:p>
        </w:tc>
        <w:tc>
          <w:tcPr>
            <w:tcW w:w="1634" w:type="dxa"/>
          </w:tcPr>
          <w:p w14:paraId="5A333FEA" w14:textId="2A5A870C" w:rsidR="00CA55C2" w:rsidRDefault="00CA55C2" w:rsidP="00CA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-3.53%</w:t>
            </w:r>
          </w:p>
        </w:tc>
        <w:tc>
          <w:tcPr>
            <w:tcW w:w="1821" w:type="dxa"/>
          </w:tcPr>
          <w:p w14:paraId="62F74377" w14:textId="044E16E2" w:rsidR="00CA55C2" w:rsidRDefault="002F39F3" w:rsidP="00CA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Footnote: 4</w:t>
            </w:r>
          </w:p>
        </w:tc>
      </w:tr>
    </w:tbl>
    <w:p w14:paraId="4DBFB712" w14:textId="77777777" w:rsidR="005C2D12" w:rsidRDefault="005C2D12" w:rsidP="00327FC0">
      <w:pPr>
        <w:rPr>
          <w:lang w:val="en-US"/>
        </w:rPr>
      </w:pPr>
    </w:p>
    <w:p w14:paraId="5C7E6DAB" w14:textId="56D487D3" w:rsidR="005C2D12" w:rsidRDefault="005C2D12" w:rsidP="005C2D12">
      <w:pPr>
        <w:pStyle w:val="Heading2"/>
        <w:rPr>
          <w:b/>
          <w:bCs/>
          <w:sz w:val="28"/>
          <w:szCs w:val="28"/>
          <w:lang w:val="en-US"/>
        </w:rPr>
      </w:pPr>
      <w:r w:rsidRPr="005C2D12">
        <w:rPr>
          <w:b/>
          <w:bCs/>
          <w:sz w:val="28"/>
          <w:szCs w:val="28"/>
          <w:lang w:val="en-US"/>
        </w:rPr>
        <w:t>Explanation</w:t>
      </w:r>
    </w:p>
    <w:p w14:paraId="68D78943" w14:textId="40744812" w:rsidR="005C2D12" w:rsidRDefault="005C2D12" w:rsidP="005C2D12">
      <w:pPr>
        <w:rPr>
          <w:lang w:val="en-US"/>
        </w:rPr>
      </w:pPr>
      <w:r w:rsidRPr="004A1B03">
        <w:rPr>
          <w:rStyle w:val="IntenseReference"/>
          <w:lang w:val="en-US"/>
        </w:rPr>
        <w:t>2026-04-29</w:t>
      </w:r>
      <w:r>
        <w:rPr>
          <w:lang w:val="en-US"/>
        </w:rPr>
        <w:t xml:space="preserve">: Visa rose </w:t>
      </w:r>
      <w:r w:rsidRPr="005C2D12">
        <w:rPr>
          <w:b/>
          <w:bCs/>
          <w:i/>
          <w:iCs/>
          <w:lang w:val="en-US"/>
        </w:rPr>
        <w:t>8.26%</w:t>
      </w:r>
      <w:r>
        <w:rPr>
          <w:lang w:val="en-US"/>
        </w:rPr>
        <w:t xml:space="preserve"> versus Mastercard’s </w:t>
      </w:r>
      <w:r w:rsidRPr="005C2D12">
        <w:rPr>
          <w:b/>
          <w:bCs/>
          <w:i/>
          <w:iCs/>
          <w:lang w:val="en-US"/>
        </w:rPr>
        <w:t>3</w:t>
      </w:r>
      <w:r>
        <w:rPr>
          <w:b/>
          <w:bCs/>
          <w:i/>
          <w:iCs/>
          <w:lang w:val="en-US"/>
        </w:rPr>
        <w:t>.47%</w:t>
      </w:r>
      <w:r>
        <w:rPr>
          <w:lang w:val="en-US"/>
        </w:rPr>
        <w:t>.</w:t>
      </w:r>
      <w:r w:rsidR="005F3E73">
        <w:rPr>
          <w:lang w:val="en-US"/>
        </w:rPr>
        <w:t xml:space="preserve"> Visa’s quarter ended on March 31, with a jump of 17% over a year, landing at $11.2 billion.</w:t>
      </w:r>
      <w:r w:rsidR="005C2FD4">
        <w:rPr>
          <w:rStyle w:val="FootnoteReference"/>
          <w:lang w:val="en-US"/>
        </w:rPr>
        <w:footnoteReference w:id="1"/>
      </w:r>
    </w:p>
    <w:p w14:paraId="6E489C44" w14:textId="1D5BCA83" w:rsidR="004A1B03" w:rsidRDefault="004A1B03" w:rsidP="005C2D12">
      <w:pPr>
        <w:rPr>
          <w:lang w:val="en-US"/>
        </w:rPr>
      </w:pPr>
      <w:r w:rsidRPr="004A1B03">
        <w:rPr>
          <w:rStyle w:val="IntenseReference"/>
          <w:lang w:val="en-US"/>
        </w:rPr>
        <w:t>2023-01-27</w:t>
      </w:r>
      <w:r>
        <w:rPr>
          <w:lang w:val="en-US"/>
        </w:rPr>
        <w:t>:</w:t>
      </w:r>
      <w:r w:rsidR="0005073B">
        <w:rPr>
          <w:lang w:val="en-US"/>
        </w:rPr>
        <w:t xml:space="preserve"> Visa rose </w:t>
      </w:r>
      <w:r w:rsidR="0005073B">
        <w:rPr>
          <w:b/>
          <w:bCs/>
          <w:i/>
          <w:iCs/>
          <w:lang w:val="en-US"/>
        </w:rPr>
        <w:t>2.99%</w:t>
      </w:r>
      <w:r w:rsidR="0005073B">
        <w:rPr>
          <w:lang w:val="en-US"/>
        </w:rPr>
        <w:t xml:space="preserve">, while Mastercard fell </w:t>
      </w:r>
      <w:r w:rsidR="0005073B">
        <w:rPr>
          <w:b/>
          <w:bCs/>
          <w:i/>
          <w:iCs/>
          <w:lang w:val="en-US"/>
        </w:rPr>
        <w:t>0.85%</w:t>
      </w:r>
      <w:r w:rsidR="0005073B">
        <w:rPr>
          <w:lang w:val="en-US"/>
        </w:rPr>
        <w:t>. Visa reported Q1 2023 on January 26; revenue was up by 12%. Mastercard’s revenue was below Wall Street expectations.</w:t>
      </w:r>
      <w:r w:rsidR="00EF54D9">
        <w:rPr>
          <w:rStyle w:val="FootnoteReference"/>
          <w:lang w:val="en-US"/>
        </w:rPr>
        <w:footnoteReference w:id="2"/>
      </w:r>
      <w:r w:rsidR="00305C19">
        <w:rPr>
          <w:lang w:val="en-US"/>
        </w:rPr>
        <w:t xml:space="preserve"> </w:t>
      </w:r>
      <w:r w:rsidR="00EF54D9">
        <w:rPr>
          <w:rStyle w:val="FootnoteReference"/>
          <w:lang w:val="en-US"/>
        </w:rPr>
        <w:footnoteReference w:id="3"/>
      </w:r>
    </w:p>
    <w:p w14:paraId="3151A372" w14:textId="65319687" w:rsidR="00CA55C2" w:rsidRDefault="002E541B" w:rsidP="005C2D12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12DCBE11" wp14:editId="3A68B7D3">
            <wp:simplePos x="0" y="0"/>
            <wp:positionH relativeFrom="margin">
              <wp:align>center</wp:align>
            </wp:positionH>
            <wp:positionV relativeFrom="paragraph">
              <wp:posOffset>725805</wp:posOffset>
            </wp:positionV>
            <wp:extent cx="5086350" cy="3048000"/>
            <wp:effectExtent l="0" t="0" r="0" b="0"/>
            <wp:wrapTight wrapText="bothSides">
              <wp:wrapPolygon edited="0">
                <wp:start x="0" y="0"/>
                <wp:lineTo x="0" y="21465"/>
                <wp:lineTo x="21519" y="21465"/>
                <wp:lineTo x="21519" y="0"/>
                <wp:lineTo x="0" y="0"/>
              </wp:wrapPolygon>
            </wp:wrapTight>
            <wp:docPr id="176847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4341" w:rsidRPr="00454341">
        <w:rPr>
          <w:rStyle w:val="IntenseReference"/>
          <w:lang w:val="en-US"/>
        </w:rPr>
        <w:t>2024-09-24</w:t>
      </w:r>
      <w:r w:rsidR="00454341">
        <w:rPr>
          <w:lang w:val="en-US"/>
        </w:rPr>
        <w:t>:</w:t>
      </w:r>
      <w:r w:rsidR="005A2BF8">
        <w:rPr>
          <w:lang w:val="en-US"/>
        </w:rPr>
        <w:t xml:space="preserve"> Visa fell </w:t>
      </w:r>
      <w:r w:rsidR="005A2BF8">
        <w:rPr>
          <w:b/>
          <w:bCs/>
          <w:i/>
          <w:iCs/>
          <w:lang w:val="en-US"/>
        </w:rPr>
        <w:t>5.49%</w:t>
      </w:r>
      <w:r w:rsidR="005A2BF8">
        <w:rPr>
          <w:lang w:val="en-US"/>
        </w:rPr>
        <w:t xml:space="preserve"> versus Mastercard’s </w:t>
      </w:r>
      <w:r w:rsidR="005A2BF8">
        <w:rPr>
          <w:b/>
          <w:bCs/>
          <w:i/>
          <w:iCs/>
          <w:lang w:val="en-US"/>
        </w:rPr>
        <w:t xml:space="preserve">1.96% </w:t>
      </w:r>
      <w:r w:rsidR="005A2BF8">
        <w:rPr>
          <w:lang w:val="en-US"/>
        </w:rPr>
        <w:t>decline.</w:t>
      </w:r>
      <w:r w:rsidR="00EB7A97">
        <w:rPr>
          <w:lang w:val="en-US"/>
        </w:rPr>
        <w:t xml:space="preserve"> The reason behind Visa’s performance was Justice Department suing Visa for monopolizing debit markets.</w:t>
      </w:r>
      <w:r w:rsidR="00D86859">
        <w:rPr>
          <w:lang w:val="en-US"/>
        </w:rPr>
        <w:t xml:space="preserve"> Since Mastercard is in the same sector, </w:t>
      </w:r>
      <w:r w:rsidR="0072558F">
        <w:rPr>
          <w:lang w:val="en-US"/>
        </w:rPr>
        <w:t>its</w:t>
      </w:r>
      <w:r w:rsidR="00D86859">
        <w:rPr>
          <w:lang w:val="en-US"/>
        </w:rPr>
        <w:t xml:space="preserve"> decline is related to Visa’s.</w:t>
      </w:r>
      <w:r w:rsidR="008776A5">
        <w:rPr>
          <w:rStyle w:val="FootnoteReference"/>
          <w:lang w:val="en-US"/>
        </w:rPr>
        <w:footnoteReference w:id="4"/>
      </w:r>
    </w:p>
    <w:p w14:paraId="2333F407" w14:textId="435D1669" w:rsidR="0072558F" w:rsidRDefault="0072558F" w:rsidP="005C2D12">
      <w:pPr>
        <w:rPr>
          <w:lang w:val="en-US"/>
        </w:rPr>
      </w:pPr>
    </w:p>
    <w:p w14:paraId="2E9B35F6" w14:textId="77777777" w:rsidR="0072558F" w:rsidRPr="005A2BF8" w:rsidRDefault="0072558F" w:rsidP="005C2D12">
      <w:pPr>
        <w:rPr>
          <w:lang w:val="en-US"/>
        </w:rPr>
      </w:pPr>
    </w:p>
    <w:p w14:paraId="6412EE40" w14:textId="77777777" w:rsidR="005C2D12" w:rsidRPr="005C2D12" w:rsidRDefault="005C2D12" w:rsidP="005C2D12">
      <w:pPr>
        <w:rPr>
          <w:lang w:val="en-US"/>
        </w:rPr>
      </w:pPr>
    </w:p>
    <w:p w14:paraId="3173DBEB" w14:textId="77777777" w:rsidR="008D13C6" w:rsidRPr="008D13C6" w:rsidRDefault="008D13C6" w:rsidP="008D13C6">
      <w:pPr>
        <w:rPr>
          <w:lang w:val="en-US"/>
        </w:rPr>
      </w:pPr>
    </w:p>
    <w:p w14:paraId="0FB91849" w14:textId="6CE173AD" w:rsidR="008D13C6" w:rsidRDefault="008D13C6" w:rsidP="008D13C6">
      <w:pPr>
        <w:rPr>
          <w:lang w:val="en-US"/>
        </w:rPr>
      </w:pPr>
    </w:p>
    <w:p w14:paraId="41A3BE5B" w14:textId="77777777" w:rsidR="008A3FDE" w:rsidRDefault="008A3FDE" w:rsidP="008D13C6">
      <w:pPr>
        <w:rPr>
          <w:lang w:val="en-US"/>
        </w:rPr>
      </w:pPr>
    </w:p>
    <w:p w14:paraId="3330980B" w14:textId="77777777" w:rsidR="008A3FDE" w:rsidRDefault="008A3FDE" w:rsidP="008D13C6">
      <w:pPr>
        <w:rPr>
          <w:lang w:val="en-US"/>
        </w:rPr>
      </w:pPr>
    </w:p>
    <w:p w14:paraId="0BD06AC7" w14:textId="77777777" w:rsidR="008A3FDE" w:rsidRDefault="008A3FDE" w:rsidP="008D13C6">
      <w:pPr>
        <w:rPr>
          <w:lang w:val="en-US"/>
        </w:rPr>
      </w:pPr>
    </w:p>
    <w:p w14:paraId="034B8D3C" w14:textId="77777777" w:rsidR="008A3FDE" w:rsidRDefault="008A3FDE" w:rsidP="008D13C6">
      <w:pPr>
        <w:rPr>
          <w:lang w:val="en-US"/>
        </w:rPr>
      </w:pPr>
    </w:p>
    <w:p w14:paraId="3B58A937" w14:textId="389D2C09" w:rsidR="008A3FDE" w:rsidRDefault="008A3FDE" w:rsidP="008A3FDE">
      <w:pPr>
        <w:pStyle w:val="Heading2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Correlation</w:t>
      </w:r>
    </w:p>
    <w:p w14:paraId="5C1F31CC" w14:textId="27C1A441" w:rsidR="008A3FDE" w:rsidRDefault="006E0424" w:rsidP="008A3FDE">
      <w:pPr>
        <w:rPr>
          <w:lang w:val="en-US"/>
        </w:rPr>
      </w:pPr>
      <w:r>
        <w:rPr>
          <w:lang w:val="en-US"/>
        </w:rPr>
        <w:t xml:space="preserve">The 60-day correlation is </w:t>
      </w:r>
      <w:r w:rsidR="005567A6">
        <w:rPr>
          <w:lang w:val="en-US"/>
        </w:rPr>
        <w:t>Corr (</w:t>
      </w:r>
      <w:r>
        <w:rPr>
          <w:lang w:val="en-US"/>
        </w:rPr>
        <w:t>V, MA) = Cov</w:t>
      </w:r>
      <w:r w:rsidR="00477755">
        <w:rPr>
          <w:lang w:val="en-US"/>
        </w:rPr>
        <w:t xml:space="preserve"> </w:t>
      </w:r>
      <w:r>
        <w:rPr>
          <w:lang w:val="en-US"/>
        </w:rPr>
        <w:t>(V,</w:t>
      </w:r>
      <w:r w:rsidR="00421720">
        <w:rPr>
          <w:lang w:val="en-US"/>
        </w:rPr>
        <w:t xml:space="preserve"> </w:t>
      </w:r>
      <w:r>
        <w:rPr>
          <w:lang w:val="en-US"/>
        </w:rPr>
        <w:t>MA) / (SD(V) * SD(MA))</w:t>
      </w:r>
      <w:r w:rsidR="002F39F3">
        <w:rPr>
          <w:lang w:val="en-US"/>
        </w:rPr>
        <w:t>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63"/>
        <w:gridCol w:w="960"/>
        <w:gridCol w:w="1049"/>
        <w:gridCol w:w="1021"/>
        <w:gridCol w:w="1049"/>
        <w:gridCol w:w="961"/>
        <w:gridCol w:w="1049"/>
        <w:gridCol w:w="961"/>
        <w:gridCol w:w="1049"/>
      </w:tblGrid>
      <w:tr w:rsidR="00F85556" w14:paraId="438D2550" w14:textId="77777777" w:rsidTr="00F855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</w:tcPr>
          <w:p w14:paraId="07D63B15" w14:textId="36BF4673" w:rsidR="00F85556" w:rsidRDefault="00F85556" w:rsidP="008A3FDE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974" w:type="dxa"/>
          </w:tcPr>
          <w:p w14:paraId="40A54927" w14:textId="23C34ED0" w:rsidR="00F85556" w:rsidRDefault="00F85556" w:rsidP="008A3F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Corr with</w:t>
            </w:r>
          </w:p>
        </w:tc>
        <w:tc>
          <w:tcPr>
            <w:tcW w:w="1049" w:type="dxa"/>
          </w:tcPr>
          <w:p w14:paraId="1FF443AC" w14:textId="6D9E1A07" w:rsidR="00F85556" w:rsidRDefault="00F85556" w:rsidP="008A3F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Corr without</w:t>
            </w:r>
          </w:p>
        </w:tc>
        <w:tc>
          <w:tcPr>
            <w:tcW w:w="972" w:type="dxa"/>
          </w:tcPr>
          <w:p w14:paraId="78D4E38A" w14:textId="3B228FA0" w:rsidR="00F85556" w:rsidRDefault="00F85556" w:rsidP="008A3F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Cov with</w:t>
            </w:r>
          </w:p>
        </w:tc>
        <w:tc>
          <w:tcPr>
            <w:tcW w:w="1049" w:type="dxa"/>
          </w:tcPr>
          <w:p w14:paraId="1A2A1EF8" w14:textId="1BD40922" w:rsidR="00F85556" w:rsidRDefault="00F85556" w:rsidP="008A3F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Cov without</w:t>
            </w:r>
          </w:p>
        </w:tc>
        <w:tc>
          <w:tcPr>
            <w:tcW w:w="972" w:type="dxa"/>
          </w:tcPr>
          <w:p w14:paraId="5CF2D10E" w14:textId="0818FC99" w:rsidR="00F85556" w:rsidRDefault="00F85556" w:rsidP="008A3F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SD V with</w:t>
            </w:r>
          </w:p>
        </w:tc>
        <w:tc>
          <w:tcPr>
            <w:tcW w:w="1049" w:type="dxa"/>
          </w:tcPr>
          <w:p w14:paraId="6A4AF26E" w14:textId="35607F90" w:rsidR="00F85556" w:rsidRDefault="00F85556" w:rsidP="008A3F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SD V without</w:t>
            </w:r>
          </w:p>
        </w:tc>
        <w:tc>
          <w:tcPr>
            <w:tcW w:w="972" w:type="dxa"/>
          </w:tcPr>
          <w:p w14:paraId="584358D3" w14:textId="242206AF" w:rsidR="00F85556" w:rsidRDefault="00F85556" w:rsidP="008A3F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SD MA with</w:t>
            </w:r>
          </w:p>
        </w:tc>
        <w:tc>
          <w:tcPr>
            <w:tcW w:w="1049" w:type="dxa"/>
          </w:tcPr>
          <w:p w14:paraId="2AB381F4" w14:textId="1545B8D1" w:rsidR="00F85556" w:rsidRDefault="00F85556" w:rsidP="008A3F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SD MA without</w:t>
            </w:r>
          </w:p>
        </w:tc>
      </w:tr>
      <w:tr w:rsidR="00F85556" w14:paraId="63B838F5" w14:textId="77777777" w:rsidTr="00F855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  <w:vAlign w:val="center"/>
          </w:tcPr>
          <w:p w14:paraId="18DD4655" w14:textId="54FC78BE" w:rsidR="00F85556" w:rsidRPr="00F85556" w:rsidRDefault="00F85556" w:rsidP="00F85556">
            <w:pPr>
              <w:rPr>
                <w:sz w:val="20"/>
                <w:szCs w:val="32"/>
                <w:lang w:val="en-US"/>
              </w:rPr>
            </w:pPr>
            <w:r w:rsidRPr="00F85556">
              <w:rPr>
                <w:b w:val="0"/>
                <w:sz w:val="20"/>
                <w:szCs w:val="32"/>
              </w:rPr>
              <w:t>2026-04-29</w:t>
            </w:r>
          </w:p>
        </w:tc>
        <w:tc>
          <w:tcPr>
            <w:tcW w:w="974" w:type="dxa"/>
            <w:vAlign w:val="center"/>
          </w:tcPr>
          <w:p w14:paraId="7BDFDD4D" w14:textId="74B0F07B" w:rsidR="00F85556" w:rsidRPr="00F85556" w:rsidRDefault="00F85556" w:rsidP="00F85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32"/>
                <w:lang w:val="en-US"/>
              </w:rPr>
            </w:pPr>
            <w:r w:rsidRPr="00F85556">
              <w:rPr>
                <w:sz w:val="20"/>
                <w:szCs w:val="32"/>
              </w:rPr>
              <w:t>0.870</w:t>
            </w:r>
          </w:p>
        </w:tc>
        <w:tc>
          <w:tcPr>
            <w:tcW w:w="1049" w:type="dxa"/>
            <w:vAlign w:val="center"/>
          </w:tcPr>
          <w:p w14:paraId="5639DC8A" w14:textId="43068842" w:rsidR="00F85556" w:rsidRPr="00F85556" w:rsidRDefault="00F85556" w:rsidP="00F85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32"/>
                <w:lang w:val="en-US"/>
              </w:rPr>
            </w:pPr>
            <w:r w:rsidRPr="00F85556">
              <w:rPr>
                <w:sz w:val="20"/>
                <w:szCs w:val="32"/>
              </w:rPr>
              <w:t>0.925</w:t>
            </w:r>
          </w:p>
        </w:tc>
        <w:tc>
          <w:tcPr>
            <w:tcW w:w="972" w:type="dxa"/>
            <w:vAlign w:val="center"/>
          </w:tcPr>
          <w:p w14:paraId="04CE86DC" w14:textId="6CA62344" w:rsidR="00F85556" w:rsidRPr="00F85556" w:rsidRDefault="00F85556" w:rsidP="00F85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32"/>
                <w:lang w:val="en-US"/>
              </w:rPr>
            </w:pPr>
            <w:r w:rsidRPr="00F85556">
              <w:rPr>
                <w:sz w:val="20"/>
                <w:szCs w:val="32"/>
              </w:rPr>
              <w:t>0.000224</w:t>
            </w:r>
          </w:p>
        </w:tc>
        <w:tc>
          <w:tcPr>
            <w:tcW w:w="1049" w:type="dxa"/>
            <w:vAlign w:val="center"/>
          </w:tcPr>
          <w:p w14:paraId="0218488B" w14:textId="3CA3D8FF" w:rsidR="00F85556" w:rsidRPr="00F85556" w:rsidRDefault="00F85556" w:rsidP="00F85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32"/>
                <w:lang w:val="en-US"/>
              </w:rPr>
            </w:pPr>
            <w:r w:rsidRPr="00F85556">
              <w:rPr>
                <w:sz w:val="20"/>
                <w:szCs w:val="32"/>
              </w:rPr>
              <w:t>0.000176</w:t>
            </w:r>
          </w:p>
        </w:tc>
        <w:tc>
          <w:tcPr>
            <w:tcW w:w="972" w:type="dxa"/>
            <w:vAlign w:val="center"/>
          </w:tcPr>
          <w:p w14:paraId="78A3ACD2" w14:textId="14A238FA" w:rsidR="00F85556" w:rsidRPr="00F85556" w:rsidRDefault="00F85556" w:rsidP="00F85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32"/>
                <w:lang w:val="en-US"/>
              </w:rPr>
            </w:pPr>
            <w:r w:rsidRPr="00F85556">
              <w:rPr>
                <w:sz w:val="20"/>
                <w:szCs w:val="32"/>
              </w:rPr>
              <w:t>1.68%</w:t>
            </w:r>
          </w:p>
        </w:tc>
        <w:tc>
          <w:tcPr>
            <w:tcW w:w="1049" w:type="dxa"/>
            <w:vAlign w:val="center"/>
          </w:tcPr>
          <w:p w14:paraId="3A29FA90" w14:textId="4A1799CA" w:rsidR="00F85556" w:rsidRPr="00F85556" w:rsidRDefault="00F85556" w:rsidP="00F85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32"/>
                <w:lang w:val="en-US"/>
              </w:rPr>
            </w:pPr>
            <w:r w:rsidRPr="00F85556">
              <w:rPr>
                <w:sz w:val="20"/>
                <w:szCs w:val="32"/>
              </w:rPr>
              <w:t>1.29%</w:t>
            </w:r>
          </w:p>
        </w:tc>
        <w:tc>
          <w:tcPr>
            <w:tcW w:w="972" w:type="dxa"/>
            <w:vAlign w:val="center"/>
          </w:tcPr>
          <w:p w14:paraId="777E440B" w14:textId="0673AAEF" w:rsidR="00F85556" w:rsidRPr="00F85556" w:rsidRDefault="00F85556" w:rsidP="00F85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32"/>
                <w:lang w:val="en-US"/>
              </w:rPr>
            </w:pPr>
            <w:r w:rsidRPr="00F85556">
              <w:rPr>
                <w:sz w:val="20"/>
                <w:szCs w:val="32"/>
              </w:rPr>
              <w:t>1.53%</w:t>
            </w:r>
          </w:p>
        </w:tc>
        <w:tc>
          <w:tcPr>
            <w:tcW w:w="1049" w:type="dxa"/>
            <w:vAlign w:val="center"/>
          </w:tcPr>
          <w:p w14:paraId="4205631D" w14:textId="1E71506B" w:rsidR="00F85556" w:rsidRPr="00F85556" w:rsidRDefault="00F85556" w:rsidP="00F85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32"/>
                <w:lang w:val="en-US"/>
              </w:rPr>
            </w:pPr>
            <w:r w:rsidRPr="00F85556">
              <w:rPr>
                <w:sz w:val="20"/>
                <w:szCs w:val="32"/>
              </w:rPr>
              <w:t>1.47%</w:t>
            </w:r>
          </w:p>
        </w:tc>
      </w:tr>
      <w:tr w:rsidR="00F85556" w14:paraId="6590F765" w14:textId="77777777" w:rsidTr="00F855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  <w:vAlign w:val="center"/>
          </w:tcPr>
          <w:p w14:paraId="2D6DFEA6" w14:textId="7C26D82F" w:rsidR="00F85556" w:rsidRPr="00F85556" w:rsidRDefault="00F85556" w:rsidP="00F85556">
            <w:pPr>
              <w:rPr>
                <w:sz w:val="20"/>
                <w:szCs w:val="32"/>
                <w:lang w:val="en-US"/>
              </w:rPr>
            </w:pPr>
            <w:r w:rsidRPr="00F85556">
              <w:rPr>
                <w:b w:val="0"/>
                <w:sz w:val="20"/>
                <w:szCs w:val="32"/>
              </w:rPr>
              <w:t>2023-01-27</w:t>
            </w:r>
          </w:p>
        </w:tc>
        <w:tc>
          <w:tcPr>
            <w:tcW w:w="974" w:type="dxa"/>
            <w:vAlign w:val="center"/>
          </w:tcPr>
          <w:p w14:paraId="6FCEF281" w14:textId="79406F91" w:rsidR="00F85556" w:rsidRPr="00F85556" w:rsidRDefault="00F85556" w:rsidP="00F855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32"/>
                <w:lang w:val="en-US"/>
              </w:rPr>
            </w:pPr>
            <w:r w:rsidRPr="00F85556">
              <w:rPr>
                <w:sz w:val="20"/>
                <w:szCs w:val="32"/>
              </w:rPr>
              <w:t>0.891</w:t>
            </w:r>
          </w:p>
        </w:tc>
        <w:tc>
          <w:tcPr>
            <w:tcW w:w="1049" w:type="dxa"/>
            <w:vAlign w:val="center"/>
          </w:tcPr>
          <w:p w14:paraId="713A34A6" w14:textId="38050E7A" w:rsidR="00F85556" w:rsidRPr="00F85556" w:rsidRDefault="00F85556" w:rsidP="00F855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32"/>
                <w:lang w:val="en-US"/>
              </w:rPr>
            </w:pPr>
            <w:r w:rsidRPr="00F85556">
              <w:rPr>
                <w:sz w:val="20"/>
                <w:szCs w:val="32"/>
              </w:rPr>
              <w:t>0.933</w:t>
            </w:r>
          </w:p>
        </w:tc>
        <w:tc>
          <w:tcPr>
            <w:tcW w:w="972" w:type="dxa"/>
            <w:vAlign w:val="center"/>
          </w:tcPr>
          <w:p w14:paraId="6102B2D2" w14:textId="35094174" w:rsidR="00F85556" w:rsidRPr="00F85556" w:rsidRDefault="00F85556" w:rsidP="00F855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32"/>
                <w:lang w:val="en-US"/>
              </w:rPr>
            </w:pPr>
            <w:r w:rsidRPr="00F85556">
              <w:rPr>
                <w:sz w:val="20"/>
                <w:szCs w:val="32"/>
              </w:rPr>
              <w:t>0.000278</w:t>
            </w:r>
          </w:p>
        </w:tc>
        <w:tc>
          <w:tcPr>
            <w:tcW w:w="1049" w:type="dxa"/>
            <w:vAlign w:val="center"/>
          </w:tcPr>
          <w:p w14:paraId="3F931F7F" w14:textId="3F20BE88" w:rsidR="00F85556" w:rsidRPr="00F85556" w:rsidRDefault="00F85556" w:rsidP="00F855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32"/>
                <w:lang w:val="en-US"/>
              </w:rPr>
            </w:pPr>
            <w:r w:rsidRPr="00F85556">
              <w:rPr>
                <w:sz w:val="20"/>
                <w:szCs w:val="32"/>
              </w:rPr>
              <w:t>0.000288</w:t>
            </w:r>
          </w:p>
        </w:tc>
        <w:tc>
          <w:tcPr>
            <w:tcW w:w="972" w:type="dxa"/>
            <w:vAlign w:val="center"/>
          </w:tcPr>
          <w:p w14:paraId="0A2C129F" w14:textId="57CEF4F0" w:rsidR="00F85556" w:rsidRPr="00F85556" w:rsidRDefault="00F85556" w:rsidP="00F855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32"/>
                <w:lang w:val="en-US"/>
              </w:rPr>
            </w:pPr>
            <w:r w:rsidRPr="00F85556">
              <w:rPr>
                <w:sz w:val="20"/>
                <w:szCs w:val="32"/>
              </w:rPr>
              <w:t>1.66%</w:t>
            </w:r>
          </w:p>
        </w:tc>
        <w:tc>
          <w:tcPr>
            <w:tcW w:w="1049" w:type="dxa"/>
            <w:vAlign w:val="center"/>
          </w:tcPr>
          <w:p w14:paraId="57D31C2D" w14:textId="61FD358B" w:rsidR="00F85556" w:rsidRPr="00F85556" w:rsidRDefault="00F85556" w:rsidP="00F855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32"/>
                <w:lang w:val="en-US"/>
              </w:rPr>
            </w:pPr>
            <w:r w:rsidRPr="00F85556">
              <w:rPr>
                <w:sz w:val="20"/>
                <w:szCs w:val="32"/>
              </w:rPr>
              <w:t>1.63%</w:t>
            </w:r>
          </w:p>
        </w:tc>
        <w:tc>
          <w:tcPr>
            <w:tcW w:w="972" w:type="dxa"/>
            <w:vAlign w:val="center"/>
          </w:tcPr>
          <w:p w14:paraId="58ECCFF3" w14:textId="49FBF8ED" w:rsidR="00F85556" w:rsidRPr="00F85556" w:rsidRDefault="00F85556" w:rsidP="00F855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32"/>
                <w:lang w:val="en-US"/>
              </w:rPr>
            </w:pPr>
            <w:r w:rsidRPr="00F85556">
              <w:rPr>
                <w:sz w:val="20"/>
                <w:szCs w:val="32"/>
              </w:rPr>
              <w:t>1.88%</w:t>
            </w:r>
          </w:p>
        </w:tc>
        <w:tc>
          <w:tcPr>
            <w:tcW w:w="1049" w:type="dxa"/>
            <w:vAlign w:val="center"/>
          </w:tcPr>
          <w:p w14:paraId="0FF282CF" w14:textId="6289775C" w:rsidR="00F85556" w:rsidRPr="00F85556" w:rsidRDefault="00F85556" w:rsidP="00F855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32"/>
                <w:lang w:val="en-US"/>
              </w:rPr>
            </w:pPr>
            <w:r w:rsidRPr="00F85556">
              <w:rPr>
                <w:sz w:val="20"/>
                <w:szCs w:val="32"/>
              </w:rPr>
              <w:t>1.89%</w:t>
            </w:r>
          </w:p>
        </w:tc>
      </w:tr>
      <w:tr w:rsidR="00F85556" w14:paraId="13987812" w14:textId="77777777" w:rsidTr="00F855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6" w:type="dxa"/>
            <w:vAlign w:val="center"/>
          </w:tcPr>
          <w:p w14:paraId="056FC060" w14:textId="4EB4E767" w:rsidR="00F85556" w:rsidRPr="00F85556" w:rsidRDefault="00F85556" w:rsidP="00F85556">
            <w:pPr>
              <w:rPr>
                <w:sz w:val="20"/>
                <w:szCs w:val="32"/>
                <w:lang w:val="en-US"/>
              </w:rPr>
            </w:pPr>
            <w:r w:rsidRPr="00F85556">
              <w:rPr>
                <w:b w:val="0"/>
                <w:sz w:val="20"/>
                <w:szCs w:val="32"/>
              </w:rPr>
              <w:t>2024-09-24</w:t>
            </w:r>
          </w:p>
        </w:tc>
        <w:tc>
          <w:tcPr>
            <w:tcW w:w="974" w:type="dxa"/>
            <w:vAlign w:val="center"/>
          </w:tcPr>
          <w:p w14:paraId="2B33DED2" w14:textId="0D1E323D" w:rsidR="00F85556" w:rsidRPr="00F85556" w:rsidRDefault="00F85556" w:rsidP="00F85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32"/>
                <w:lang w:val="en-US"/>
              </w:rPr>
            </w:pPr>
            <w:r w:rsidRPr="00F85556">
              <w:rPr>
                <w:sz w:val="20"/>
                <w:szCs w:val="32"/>
              </w:rPr>
              <w:t>0.821</w:t>
            </w:r>
          </w:p>
        </w:tc>
        <w:tc>
          <w:tcPr>
            <w:tcW w:w="1049" w:type="dxa"/>
            <w:vAlign w:val="center"/>
          </w:tcPr>
          <w:p w14:paraId="7FF7DDC0" w14:textId="5A79FD24" w:rsidR="00F85556" w:rsidRPr="00F85556" w:rsidRDefault="00F85556" w:rsidP="00F85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32"/>
                <w:lang w:val="en-US"/>
              </w:rPr>
            </w:pPr>
            <w:r w:rsidRPr="00F85556">
              <w:rPr>
                <w:sz w:val="20"/>
                <w:szCs w:val="32"/>
              </w:rPr>
              <w:t>0.851</w:t>
            </w:r>
          </w:p>
        </w:tc>
        <w:tc>
          <w:tcPr>
            <w:tcW w:w="972" w:type="dxa"/>
            <w:vAlign w:val="center"/>
          </w:tcPr>
          <w:p w14:paraId="6303092E" w14:textId="14F123A6" w:rsidR="00F85556" w:rsidRPr="00F85556" w:rsidRDefault="00F85556" w:rsidP="00F85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32"/>
                <w:lang w:val="en-US"/>
              </w:rPr>
            </w:pPr>
            <w:r w:rsidRPr="00F85556">
              <w:rPr>
                <w:sz w:val="20"/>
                <w:szCs w:val="32"/>
              </w:rPr>
              <w:t>0.000141</w:t>
            </w:r>
          </w:p>
        </w:tc>
        <w:tc>
          <w:tcPr>
            <w:tcW w:w="1049" w:type="dxa"/>
            <w:vAlign w:val="center"/>
          </w:tcPr>
          <w:p w14:paraId="0684226D" w14:textId="01F15B6B" w:rsidR="00F85556" w:rsidRPr="00F85556" w:rsidRDefault="00F85556" w:rsidP="00F85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32"/>
                <w:lang w:val="en-US"/>
              </w:rPr>
            </w:pPr>
            <w:r w:rsidRPr="00F85556">
              <w:rPr>
                <w:sz w:val="20"/>
                <w:szCs w:val="32"/>
              </w:rPr>
              <w:t>0.000122</w:t>
            </w:r>
          </w:p>
        </w:tc>
        <w:tc>
          <w:tcPr>
            <w:tcW w:w="972" w:type="dxa"/>
            <w:vAlign w:val="center"/>
          </w:tcPr>
          <w:p w14:paraId="1629549D" w14:textId="7A4D2B9B" w:rsidR="00F85556" w:rsidRPr="00F85556" w:rsidRDefault="00F85556" w:rsidP="00F85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32"/>
                <w:lang w:val="en-US"/>
              </w:rPr>
            </w:pPr>
            <w:r w:rsidRPr="00F85556">
              <w:rPr>
                <w:sz w:val="20"/>
                <w:szCs w:val="32"/>
              </w:rPr>
              <w:t>1.37%</w:t>
            </w:r>
          </w:p>
        </w:tc>
        <w:tc>
          <w:tcPr>
            <w:tcW w:w="1049" w:type="dxa"/>
            <w:vAlign w:val="center"/>
          </w:tcPr>
          <w:p w14:paraId="4A9FDA89" w14:textId="54C5BFA2" w:rsidR="00F85556" w:rsidRPr="00F85556" w:rsidRDefault="00F85556" w:rsidP="00F85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32"/>
                <w:lang w:val="en-US"/>
              </w:rPr>
            </w:pPr>
            <w:r w:rsidRPr="00F85556">
              <w:rPr>
                <w:sz w:val="20"/>
                <w:szCs w:val="32"/>
              </w:rPr>
              <w:t>1.17%</w:t>
            </w:r>
          </w:p>
        </w:tc>
        <w:tc>
          <w:tcPr>
            <w:tcW w:w="972" w:type="dxa"/>
            <w:vAlign w:val="center"/>
          </w:tcPr>
          <w:p w14:paraId="718F88E4" w14:textId="41559586" w:rsidR="00F85556" w:rsidRPr="00F85556" w:rsidRDefault="00F85556" w:rsidP="00F85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32"/>
                <w:lang w:val="en-US"/>
              </w:rPr>
            </w:pPr>
            <w:r w:rsidRPr="00F85556">
              <w:rPr>
                <w:sz w:val="20"/>
                <w:szCs w:val="32"/>
              </w:rPr>
              <w:t>1.25%</w:t>
            </w:r>
          </w:p>
        </w:tc>
        <w:tc>
          <w:tcPr>
            <w:tcW w:w="1049" w:type="dxa"/>
            <w:vAlign w:val="center"/>
          </w:tcPr>
          <w:p w14:paraId="2A838BD7" w14:textId="0B561032" w:rsidR="00F85556" w:rsidRPr="00F85556" w:rsidRDefault="00F85556" w:rsidP="00F85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32"/>
                <w:lang w:val="en-US"/>
              </w:rPr>
            </w:pPr>
            <w:r w:rsidRPr="00F85556">
              <w:rPr>
                <w:sz w:val="20"/>
                <w:szCs w:val="32"/>
              </w:rPr>
              <w:t>1.23%</w:t>
            </w:r>
          </w:p>
        </w:tc>
      </w:tr>
    </w:tbl>
    <w:p w14:paraId="2DBADA59" w14:textId="77777777" w:rsidR="00F85556" w:rsidRDefault="00F85556" w:rsidP="008A3FDE">
      <w:pPr>
        <w:rPr>
          <w:lang w:val="en-US"/>
        </w:rPr>
      </w:pPr>
    </w:p>
    <w:p w14:paraId="0090265A" w14:textId="002703DB" w:rsidR="000F3585" w:rsidRDefault="000F3585" w:rsidP="008A3FDE">
      <w:pPr>
        <w:rPr>
          <w:lang w:val="en-US"/>
        </w:rPr>
      </w:pPr>
      <w:r>
        <w:rPr>
          <w:lang w:val="en-US"/>
        </w:rPr>
        <w:t xml:space="preserve">All outlier days reduced the 60-day correlation. Because of the </w:t>
      </w:r>
      <w:r w:rsidR="00C413D4">
        <w:rPr>
          <w:lang w:val="en-US"/>
        </w:rPr>
        <w:t>above-mentioned</w:t>
      </w:r>
      <w:r>
        <w:rPr>
          <w:lang w:val="en-US"/>
        </w:rPr>
        <w:t xml:space="preserve"> lawsuit Visa’s SD jumped from </w:t>
      </w:r>
      <w:r w:rsidR="00C413D4">
        <w:rPr>
          <w:lang w:val="en-US"/>
        </w:rPr>
        <w:t>1.17</w:t>
      </w:r>
      <w:r>
        <w:rPr>
          <w:lang w:val="en-US"/>
        </w:rPr>
        <w:t>% to 1.37%, while Mastercard’s barely changed.</w:t>
      </w:r>
    </w:p>
    <w:p w14:paraId="305AD472" w14:textId="2D775949" w:rsidR="00C413D4" w:rsidRDefault="00C413D4" w:rsidP="00C413D4">
      <w:pPr>
        <w:pStyle w:val="Heading1"/>
        <w:rPr>
          <w:b/>
          <w:bCs/>
          <w:lang w:val="en-US"/>
        </w:rPr>
      </w:pPr>
      <w:r w:rsidRPr="00C413D4">
        <w:rPr>
          <w:b/>
          <w:bCs/>
          <w:lang w:val="en-US"/>
        </w:rPr>
        <w:t>Part 2: Rolling Beta</w:t>
      </w:r>
    </w:p>
    <w:p w14:paraId="0D0C0FDA" w14:textId="2B57B9EA" w:rsidR="00C413D4" w:rsidRDefault="005C4813" w:rsidP="00C413D4">
      <w:pPr>
        <w:rPr>
          <w:lang w:val="en-US"/>
        </w:rPr>
      </w:pPr>
      <w:r>
        <w:rPr>
          <w:lang w:val="en-US"/>
        </w:rPr>
        <w:t xml:space="preserve">For the 10-year beta analysis, NVIDIA and </w:t>
      </w:r>
      <w:r w:rsidR="004E11B7">
        <w:rPr>
          <w:lang w:val="en-US"/>
        </w:rPr>
        <w:t>SP500</w:t>
      </w:r>
      <w:r>
        <w:rPr>
          <w:lang w:val="en-US"/>
        </w:rPr>
        <w:t xml:space="preserve"> were chosen. Rolling beta was computed over 252 days, where Beta = Cov</w:t>
      </w:r>
      <w:r w:rsidR="00B7267A">
        <w:rPr>
          <w:lang w:val="en-US"/>
        </w:rPr>
        <w:t xml:space="preserve"> </w:t>
      </w:r>
      <w:r>
        <w:rPr>
          <w:lang w:val="en-US"/>
        </w:rPr>
        <w:t xml:space="preserve">(NVDA, </w:t>
      </w:r>
      <w:r w:rsidR="004E11B7">
        <w:rPr>
          <w:lang w:val="en-US"/>
        </w:rPr>
        <w:t>SP500</w:t>
      </w:r>
      <w:r>
        <w:rPr>
          <w:lang w:val="en-US"/>
        </w:rPr>
        <w:t>) / Var</w:t>
      </w:r>
      <w:r w:rsidR="00B7267A">
        <w:rPr>
          <w:lang w:val="en-US"/>
        </w:rPr>
        <w:t xml:space="preserve"> </w:t>
      </w:r>
      <w:r w:rsidR="004E11B7">
        <w:rPr>
          <w:lang w:val="en-US"/>
        </w:rPr>
        <w:t>SP500</w:t>
      </w:r>
      <w:r>
        <w:rPr>
          <w:lang w:val="en-US"/>
        </w:rPr>
        <w:t>).</w:t>
      </w: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1800"/>
        <w:gridCol w:w="1800"/>
        <w:gridCol w:w="1800"/>
      </w:tblGrid>
      <w:tr w:rsidR="00B7267A" w:rsidRPr="00B7267A" w14:paraId="4C171DAD" w14:textId="77777777" w:rsidTr="00B726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E49DE4" w14:textId="77777777" w:rsidR="00B7267A" w:rsidRPr="00B7267A" w:rsidRDefault="00B7267A" w:rsidP="00B7267A">
            <w:pPr>
              <w:spacing w:line="276" w:lineRule="auto"/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</w:pPr>
            <w:r w:rsidRPr="00B7267A">
              <w:rPr>
                <w:rFonts w:ascii="Aptos" w:eastAsia="MS Mincho" w:hAnsi="Aptos" w:cs="Times New Roman"/>
                <w:color w:val="FFFFFF"/>
                <w:kern w:val="0"/>
                <w:sz w:val="20"/>
                <w:lang w:val="en-US"/>
                <w14:ligatures w14:val="none"/>
              </w:rPr>
              <w:t>Measure</w:t>
            </w:r>
          </w:p>
        </w:tc>
        <w:tc>
          <w:tcPr>
            <w:tcW w:w="1800" w:type="dxa"/>
          </w:tcPr>
          <w:p w14:paraId="4F89F22B" w14:textId="77777777" w:rsidR="00B7267A" w:rsidRPr="00B7267A" w:rsidRDefault="00B7267A" w:rsidP="00B7267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</w:pPr>
            <w:r w:rsidRPr="00B7267A">
              <w:rPr>
                <w:rFonts w:ascii="Aptos" w:eastAsia="MS Mincho" w:hAnsi="Aptos" w:cs="Times New Roman"/>
                <w:color w:val="FFFFFF"/>
                <w:kern w:val="0"/>
                <w:sz w:val="20"/>
                <w:lang w:val="en-US"/>
                <w14:ligatures w14:val="none"/>
              </w:rPr>
              <w:t>Before</w:t>
            </w:r>
          </w:p>
        </w:tc>
        <w:tc>
          <w:tcPr>
            <w:tcW w:w="1800" w:type="dxa"/>
          </w:tcPr>
          <w:p w14:paraId="7A1C3A41" w14:textId="77777777" w:rsidR="00B7267A" w:rsidRPr="00B7267A" w:rsidRDefault="00B7267A" w:rsidP="00B7267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</w:pPr>
            <w:r w:rsidRPr="00B7267A">
              <w:rPr>
                <w:rFonts w:ascii="Aptos" w:eastAsia="MS Mincho" w:hAnsi="Aptos" w:cs="Times New Roman"/>
                <w:color w:val="FFFFFF"/>
                <w:kern w:val="0"/>
                <w:sz w:val="20"/>
                <w:lang w:val="en-US"/>
                <w14:ligatures w14:val="none"/>
              </w:rPr>
              <w:t>After</w:t>
            </w:r>
          </w:p>
        </w:tc>
        <w:tc>
          <w:tcPr>
            <w:tcW w:w="1800" w:type="dxa"/>
          </w:tcPr>
          <w:p w14:paraId="27F3B944" w14:textId="77777777" w:rsidR="00B7267A" w:rsidRPr="00B7267A" w:rsidRDefault="00B7267A" w:rsidP="00B7267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</w:pPr>
            <w:r w:rsidRPr="00B7267A">
              <w:rPr>
                <w:rFonts w:ascii="Aptos" w:eastAsia="MS Mincho" w:hAnsi="Aptos" w:cs="Times New Roman"/>
                <w:color w:val="FFFFFF"/>
                <w:kern w:val="0"/>
                <w:sz w:val="20"/>
                <w:lang w:val="en-US"/>
                <w14:ligatures w14:val="none"/>
              </w:rPr>
              <w:t>Change</w:t>
            </w:r>
          </w:p>
        </w:tc>
      </w:tr>
      <w:tr w:rsidR="00B7267A" w:rsidRPr="00B7267A" w14:paraId="0877BAFB" w14:textId="77777777" w:rsidTr="00B72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DA43A0" w14:textId="77777777" w:rsidR="00B7267A" w:rsidRPr="00B7267A" w:rsidRDefault="00B7267A" w:rsidP="00B7267A">
            <w:pPr>
              <w:spacing w:line="276" w:lineRule="auto"/>
              <w:rPr>
                <w:rFonts w:ascii="Aptos" w:eastAsia="MS Mincho" w:hAnsi="Aptos" w:cs="Times New Roman"/>
                <w:b w:val="0"/>
                <w:bCs w:val="0"/>
                <w:kern w:val="0"/>
                <w:sz w:val="20"/>
                <w:lang w:val="en-US"/>
                <w14:ligatures w14:val="none"/>
              </w:rPr>
            </w:pPr>
            <w:r w:rsidRPr="00B7267A">
              <w:rPr>
                <w:rFonts w:ascii="Aptos" w:eastAsia="MS Mincho" w:hAnsi="Aptos" w:cs="Times New Roman"/>
                <w:b w:val="0"/>
                <w:bCs w:val="0"/>
                <w:kern w:val="0"/>
                <w:sz w:val="20"/>
                <w:lang w:val="en-US"/>
                <w14:ligatures w14:val="none"/>
              </w:rPr>
              <w:t>Correlation rho</w:t>
            </w:r>
          </w:p>
        </w:tc>
        <w:tc>
          <w:tcPr>
            <w:tcW w:w="1800" w:type="dxa"/>
          </w:tcPr>
          <w:p w14:paraId="2961196F" w14:textId="77777777" w:rsidR="00B7267A" w:rsidRPr="00B7267A" w:rsidRDefault="00B7267A" w:rsidP="00B7267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</w:pPr>
            <w:r w:rsidRPr="00B7267A"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  <w:t>0.728</w:t>
            </w:r>
          </w:p>
        </w:tc>
        <w:tc>
          <w:tcPr>
            <w:tcW w:w="1800" w:type="dxa"/>
          </w:tcPr>
          <w:p w14:paraId="0D1975AB" w14:textId="77777777" w:rsidR="00B7267A" w:rsidRPr="00B7267A" w:rsidRDefault="00B7267A" w:rsidP="00B7267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</w:pPr>
            <w:r w:rsidRPr="00B7267A"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  <w:t>0.823</w:t>
            </w:r>
          </w:p>
        </w:tc>
        <w:tc>
          <w:tcPr>
            <w:tcW w:w="1800" w:type="dxa"/>
          </w:tcPr>
          <w:p w14:paraId="24C3D965" w14:textId="77777777" w:rsidR="00B7267A" w:rsidRPr="00B7267A" w:rsidRDefault="00B7267A" w:rsidP="00B7267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</w:pPr>
            <w:r w:rsidRPr="00B7267A"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  <w:t>0.094</w:t>
            </w:r>
          </w:p>
        </w:tc>
      </w:tr>
      <w:tr w:rsidR="00B7267A" w:rsidRPr="00B7267A" w14:paraId="045C2514" w14:textId="77777777" w:rsidTr="00B72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4CE701" w14:textId="77777777" w:rsidR="00B7267A" w:rsidRPr="00B7267A" w:rsidRDefault="00B7267A" w:rsidP="00B7267A">
            <w:pPr>
              <w:spacing w:line="276" w:lineRule="auto"/>
              <w:rPr>
                <w:rFonts w:ascii="Aptos" w:eastAsia="MS Mincho" w:hAnsi="Aptos" w:cs="Times New Roman"/>
                <w:b w:val="0"/>
                <w:bCs w:val="0"/>
                <w:kern w:val="0"/>
                <w:sz w:val="20"/>
                <w:lang w:val="en-US"/>
                <w14:ligatures w14:val="none"/>
              </w:rPr>
            </w:pPr>
            <w:r w:rsidRPr="00B7267A">
              <w:rPr>
                <w:rFonts w:ascii="Aptos" w:eastAsia="MS Mincho" w:hAnsi="Aptos" w:cs="Times New Roman"/>
                <w:b w:val="0"/>
                <w:bCs w:val="0"/>
                <w:kern w:val="0"/>
                <w:sz w:val="20"/>
                <w:lang w:val="en-US"/>
                <w14:ligatures w14:val="none"/>
              </w:rPr>
              <w:t>NVDA daily SD</w:t>
            </w:r>
          </w:p>
        </w:tc>
        <w:tc>
          <w:tcPr>
            <w:tcW w:w="1800" w:type="dxa"/>
          </w:tcPr>
          <w:p w14:paraId="4546F791" w14:textId="77777777" w:rsidR="00B7267A" w:rsidRPr="00B7267A" w:rsidRDefault="00B7267A" w:rsidP="00B7267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</w:pPr>
            <w:r w:rsidRPr="00B7267A"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  <w:t>2.27%</w:t>
            </w:r>
          </w:p>
        </w:tc>
        <w:tc>
          <w:tcPr>
            <w:tcW w:w="1800" w:type="dxa"/>
          </w:tcPr>
          <w:p w14:paraId="4E944639" w14:textId="77777777" w:rsidR="00B7267A" w:rsidRPr="00B7267A" w:rsidRDefault="00B7267A" w:rsidP="00B7267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</w:pPr>
            <w:r w:rsidRPr="00B7267A"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  <w:t>3.51%</w:t>
            </w:r>
          </w:p>
        </w:tc>
        <w:tc>
          <w:tcPr>
            <w:tcW w:w="1800" w:type="dxa"/>
          </w:tcPr>
          <w:p w14:paraId="2956DCAA" w14:textId="77777777" w:rsidR="00B7267A" w:rsidRPr="00B7267A" w:rsidRDefault="00B7267A" w:rsidP="00B7267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</w:pPr>
            <w:r w:rsidRPr="00B7267A"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  <w:t>1.23%</w:t>
            </w:r>
          </w:p>
        </w:tc>
      </w:tr>
      <w:tr w:rsidR="00B7267A" w:rsidRPr="00B7267A" w14:paraId="1B0CACC6" w14:textId="77777777" w:rsidTr="00B72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071009" w14:textId="55F8C4F8" w:rsidR="00B7267A" w:rsidRPr="00B7267A" w:rsidRDefault="004E11B7" w:rsidP="00B7267A">
            <w:pPr>
              <w:spacing w:line="276" w:lineRule="auto"/>
              <w:rPr>
                <w:rFonts w:ascii="Aptos" w:eastAsia="MS Mincho" w:hAnsi="Aptos" w:cs="Times New Roman"/>
                <w:b w:val="0"/>
                <w:bCs w:val="0"/>
                <w:kern w:val="0"/>
                <w:sz w:val="20"/>
                <w:lang w:val="en-US"/>
                <w14:ligatures w14:val="none"/>
              </w:rPr>
            </w:pPr>
            <w:r w:rsidRPr="004E11B7">
              <w:rPr>
                <w:b w:val="0"/>
                <w:bCs w:val="0"/>
                <w:lang w:val="en-US"/>
              </w:rPr>
              <w:t>SP500</w:t>
            </w:r>
            <w:r>
              <w:rPr>
                <w:lang w:val="en-US"/>
              </w:rPr>
              <w:t xml:space="preserve"> </w:t>
            </w:r>
            <w:r w:rsidR="00B7267A" w:rsidRPr="00B7267A">
              <w:rPr>
                <w:rFonts w:ascii="Aptos" w:eastAsia="MS Mincho" w:hAnsi="Aptos" w:cs="Times New Roman"/>
                <w:b w:val="0"/>
                <w:bCs w:val="0"/>
                <w:kern w:val="0"/>
                <w:sz w:val="20"/>
                <w:lang w:val="en-US"/>
                <w14:ligatures w14:val="none"/>
              </w:rPr>
              <w:t>daily SD</w:t>
            </w:r>
          </w:p>
        </w:tc>
        <w:tc>
          <w:tcPr>
            <w:tcW w:w="1800" w:type="dxa"/>
          </w:tcPr>
          <w:p w14:paraId="4FFF03B5" w14:textId="77777777" w:rsidR="00B7267A" w:rsidRPr="00B7267A" w:rsidRDefault="00B7267A" w:rsidP="00B7267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</w:pPr>
            <w:r w:rsidRPr="00B7267A"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  <w:t>0.74%</w:t>
            </w:r>
          </w:p>
        </w:tc>
        <w:tc>
          <w:tcPr>
            <w:tcW w:w="1800" w:type="dxa"/>
          </w:tcPr>
          <w:p w14:paraId="053E19D0" w14:textId="77777777" w:rsidR="00B7267A" w:rsidRPr="00B7267A" w:rsidRDefault="00B7267A" w:rsidP="00B7267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</w:pPr>
            <w:r w:rsidRPr="00B7267A"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  <w:t>1.96%</w:t>
            </w:r>
          </w:p>
        </w:tc>
        <w:tc>
          <w:tcPr>
            <w:tcW w:w="1800" w:type="dxa"/>
          </w:tcPr>
          <w:p w14:paraId="3A70F8FC" w14:textId="77777777" w:rsidR="00B7267A" w:rsidRPr="00B7267A" w:rsidRDefault="00B7267A" w:rsidP="00B7267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</w:pPr>
            <w:r w:rsidRPr="00B7267A"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  <w:t>1.22%</w:t>
            </w:r>
          </w:p>
        </w:tc>
      </w:tr>
      <w:tr w:rsidR="00B7267A" w:rsidRPr="00B7267A" w14:paraId="23AE876B" w14:textId="77777777" w:rsidTr="00B72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4CD782" w14:textId="77777777" w:rsidR="00B7267A" w:rsidRPr="00B7267A" w:rsidRDefault="00B7267A" w:rsidP="00B7267A">
            <w:pPr>
              <w:spacing w:line="276" w:lineRule="auto"/>
              <w:rPr>
                <w:rFonts w:ascii="Aptos" w:eastAsia="MS Mincho" w:hAnsi="Aptos" w:cs="Times New Roman"/>
                <w:b w:val="0"/>
                <w:bCs w:val="0"/>
                <w:kern w:val="0"/>
                <w:sz w:val="20"/>
                <w:lang w:val="en-US"/>
                <w14:ligatures w14:val="none"/>
              </w:rPr>
            </w:pPr>
            <w:r w:rsidRPr="00B7267A">
              <w:rPr>
                <w:rFonts w:ascii="Aptos" w:eastAsia="MS Mincho" w:hAnsi="Aptos" w:cs="Times New Roman"/>
                <w:b w:val="0"/>
                <w:bCs w:val="0"/>
                <w:kern w:val="0"/>
                <w:sz w:val="20"/>
                <w:lang w:val="en-US"/>
                <w14:ligatures w14:val="none"/>
              </w:rPr>
              <w:t>Volatility ratio</w:t>
            </w:r>
          </w:p>
        </w:tc>
        <w:tc>
          <w:tcPr>
            <w:tcW w:w="1800" w:type="dxa"/>
          </w:tcPr>
          <w:p w14:paraId="2EF47D2E" w14:textId="77777777" w:rsidR="00B7267A" w:rsidRPr="00B7267A" w:rsidRDefault="00B7267A" w:rsidP="00B7267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</w:pPr>
            <w:r w:rsidRPr="00B7267A"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  <w:t>3.055</w:t>
            </w:r>
          </w:p>
        </w:tc>
        <w:tc>
          <w:tcPr>
            <w:tcW w:w="1800" w:type="dxa"/>
          </w:tcPr>
          <w:p w14:paraId="74731736" w14:textId="77777777" w:rsidR="00B7267A" w:rsidRPr="00B7267A" w:rsidRDefault="00B7267A" w:rsidP="00B7267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</w:pPr>
            <w:r w:rsidRPr="00B7267A"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  <w:t>1.785</w:t>
            </w:r>
          </w:p>
        </w:tc>
        <w:tc>
          <w:tcPr>
            <w:tcW w:w="1800" w:type="dxa"/>
          </w:tcPr>
          <w:p w14:paraId="7E4E7A16" w14:textId="77777777" w:rsidR="00B7267A" w:rsidRPr="00B7267A" w:rsidRDefault="00B7267A" w:rsidP="00B7267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</w:pPr>
            <w:r w:rsidRPr="00B7267A"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  <w:t>-1.270</w:t>
            </w:r>
          </w:p>
        </w:tc>
      </w:tr>
      <w:tr w:rsidR="00B7267A" w:rsidRPr="00B7267A" w14:paraId="43EB58E3" w14:textId="77777777" w:rsidTr="00B72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8DDD39" w14:textId="77777777" w:rsidR="00B7267A" w:rsidRPr="00B7267A" w:rsidRDefault="00B7267A" w:rsidP="00B7267A">
            <w:pPr>
              <w:spacing w:line="276" w:lineRule="auto"/>
              <w:rPr>
                <w:rFonts w:ascii="Aptos" w:eastAsia="MS Mincho" w:hAnsi="Aptos" w:cs="Times New Roman"/>
                <w:b w:val="0"/>
                <w:bCs w:val="0"/>
                <w:kern w:val="0"/>
                <w:sz w:val="20"/>
                <w:lang w:val="en-US"/>
                <w14:ligatures w14:val="none"/>
              </w:rPr>
            </w:pPr>
            <w:r w:rsidRPr="00B7267A">
              <w:rPr>
                <w:rFonts w:ascii="Aptos" w:eastAsia="MS Mincho" w:hAnsi="Aptos" w:cs="Times New Roman"/>
                <w:b w:val="0"/>
                <w:bCs w:val="0"/>
                <w:kern w:val="0"/>
                <w:sz w:val="20"/>
                <w:lang w:val="en-US"/>
                <w14:ligatures w14:val="none"/>
              </w:rPr>
              <w:t>Beta</w:t>
            </w:r>
          </w:p>
        </w:tc>
        <w:tc>
          <w:tcPr>
            <w:tcW w:w="1800" w:type="dxa"/>
          </w:tcPr>
          <w:p w14:paraId="526CCD3D" w14:textId="77777777" w:rsidR="00B7267A" w:rsidRPr="00B7267A" w:rsidRDefault="00B7267A" w:rsidP="00B7267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</w:pPr>
            <w:r w:rsidRPr="00B7267A"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  <w:t>2.225</w:t>
            </w:r>
          </w:p>
        </w:tc>
        <w:tc>
          <w:tcPr>
            <w:tcW w:w="1800" w:type="dxa"/>
          </w:tcPr>
          <w:p w14:paraId="330A8EFA" w14:textId="77777777" w:rsidR="00B7267A" w:rsidRPr="00B7267A" w:rsidRDefault="00B7267A" w:rsidP="00B7267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</w:pPr>
            <w:r w:rsidRPr="00B7267A"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  <w:t>1.469</w:t>
            </w:r>
          </w:p>
        </w:tc>
        <w:tc>
          <w:tcPr>
            <w:tcW w:w="1800" w:type="dxa"/>
          </w:tcPr>
          <w:p w14:paraId="371BE34A" w14:textId="77777777" w:rsidR="00B7267A" w:rsidRPr="00B7267A" w:rsidRDefault="00B7267A" w:rsidP="00B7267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</w:pPr>
            <w:r w:rsidRPr="00B7267A"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  <w:t>-0.756</w:t>
            </w:r>
          </w:p>
        </w:tc>
      </w:tr>
    </w:tbl>
    <w:p w14:paraId="0080B888" w14:textId="5F840206" w:rsidR="00FF33A7" w:rsidRDefault="00605BBD" w:rsidP="00C413D4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7AC8CF66" wp14:editId="3BEAF28E">
            <wp:simplePos x="0" y="0"/>
            <wp:positionH relativeFrom="margin">
              <wp:align>left</wp:align>
            </wp:positionH>
            <wp:positionV relativeFrom="paragraph">
              <wp:posOffset>226815</wp:posOffset>
            </wp:positionV>
            <wp:extent cx="5425440" cy="3251835"/>
            <wp:effectExtent l="0" t="0" r="3810" b="5715"/>
            <wp:wrapTight wrapText="bothSides">
              <wp:wrapPolygon edited="0">
                <wp:start x="0" y="0"/>
                <wp:lineTo x="0" y="21511"/>
                <wp:lineTo x="21539" y="21511"/>
                <wp:lineTo x="21539" y="0"/>
                <wp:lineTo x="0" y="0"/>
              </wp:wrapPolygon>
            </wp:wrapTight>
            <wp:docPr id="160112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9279F5" w14:textId="7FC43868" w:rsidR="00605BBD" w:rsidRDefault="00605BBD" w:rsidP="00C413D4">
      <w:pPr>
        <w:rPr>
          <w:lang w:val="en-US"/>
        </w:rPr>
      </w:pPr>
    </w:p>
    <w:p w14:paraId="4C5D3BB5" w14:textId="77777777" w:rsidR="00605BBD" w:rsidRDefault="00605BBD" w:rsidP="00C413D4">
      <w:pPr>
        <w:rPr>
          <w:lang w:val="en-US"/>
        </w:rPr>
      </w:pPr>
    </w:p>
    <w:p w14:paraId="391EC156" w14:textId="77777777" w:rsidR="00605BBD" w:rsidRDefault="00605BBD" w:rsidP="00C413D4">
      <w:pPr>
        <w:rPr>
          <w:lang w:val="en-US"/>
        </w:rPr>
      </w:pPr>
    </w:p>
    <w:p w14:paraId="50D2780B" w14:textId="77777777" w:rsidR="00605BBD" w:rsidRDefault="00605BBD" w:rsidP="00C413D4">
      <w:pPr>
        <w:rPr>
          <w:lang w:val="en-US"/>
        </w:rPr>
      </w:pPr>
    </w:p>
    <w:p w14:paraId="777C2EE4" w14:textId="77777777" w:rsidR="00605BBD" w:rsidRDefault="00605BBD" w:rsidP="00C413D4">
      <w:pPr>
        <w:rPr>
          <w:lang w:val="en-US"/>
        </w:rPr>
      </w:pPr>
    </w:p>
    <w:p w14:paraId="4C987B30" w14:textId="77777777" w:rsidR="00605BBD" w:rsidRDefault="00605BBD" w:rsidP="00C413D4">
      <w:pPr>
        <w:rPr>
          <w:lang w:val="en-US"/>
        </w:rPr>
      </w:pPr>
    </w:p>
    <w:p w14:paraId="6563D4A7" w14:textId="77777777" w:rsidR="00605BBD" w:rsidRDefault="00605BBD" w:rsidP="00C413D4">
      <w:pPr>
        <w:rPr>
          <w:lang w:val="en-US"/>
        </w:rPr>
      </w:pPr>
    </w:p>
    <w:p w14:paraId="1777624F" w14:textId="77777777" w:rsidR="00605BBD" w:rsidRDefault="00605BBD" w:rsidP="00C413D4">
      <w:pPr>
        <w:rPr>
          <w:lang w:val="en-US"/>
        </w:rPr>
      </w:pPr>
    </w:p>
    <w:p w14:paraId="4589E447" w14:textId="77777777" w:rsidR="00605BBD" w:rsidRDefault="00605BBD" w:rsidP="00C413D4">
      <w:pPr>
        <w:rPr>
          <w:lang w:val="en-US"/>
        </w:rPr>
      </w:pPr>
    </w:p>
    <w:p w14:paraId="14050C6D" w14:textId="5A032406" w:rsidR="00FF33A7" w:rsidRDefault="00FF33A7" w:rsidP="00C413D4">
      <w:pPr>
        <w:rPr>
          <w:lang w:val="en-US"/>
        </w:rPr>
      </w:pPr>
      <w:r>
        <w:rPr>
          <w:lang w:val="en-US"/>
        </w:rPr>
        <w:lastRenderedPageBreak/>
        <w:t>The</w:t>
      </w:r>
      <w:r w:rsidR="00A46F07">
        <w:rPr>
          <w:lang w:val="en-US"/>
        </w:rPr>
        <w:t xml:space="preserve"> regime’s starting and ending point was identified using the following chart (the red lines represent the chosen period between </w:t>
      </w:r>
      <w:r w:rsidR="00A46F07" w:rsidRPr="00A46F07">
        <w:rPr>
          <w:b/>
          <w:bCs/>
          <w:lang w:val="en-US"/>
        </w:rPr>
        <w:t>2020-01-</w:t>
      </w:r>
      <w:r w:rsidR="00E65DB6" w:rsidRPr="00A46F07">
        <w:rPr>
          <w:b/>
          <w:bCs/>
          <w:lang w:val="en-US"/>
        </w:rPr>
        <w:t>28</w:t>
      </w:r>
      <w:r w:rsidR="00E65DB6">
        <w:rPr>
          <w:b/>
          <w:bCs/>
          <w:lang w:val="en-US"/>
        </w:rPr>
        <w:t xml:space="preserve"> and</w:t>
      </w:r>
      <w:r w:rsidR="00A46F07">
        <w:rPr>
          <w:lang w:val="en-US"/>
        </w:rPr>
        <w:t xml:space="preserve"> </w:t>
      </w:r>
      <w:r w:rsidR="00A46F07">
        <w:rPr>
          <w:b/>
          <w:bCs/>
          <w:lang w:val="en-US"/>
        </w:rPr>
        <w:t>2020-04-23</w:t>
      </w:r>
      <w:r w:rsidR="00E44479">
        <w:rPr>
          <w:lang w:val="en-US"/>
        </w:rPr>
        <w:t>)</w:t>
      </w:r>
      <w:r w:rsidR="00A604CC">
        <w:rPr>
          <w:lang w:val="en-US"/>
        </w:rPr>
        <w:t>.</w:t>
      </w:r>
      <w:r w:rsidR="0089236E">
        <w:rPr>
          <w:lang w:val="en-US"/>
        </w:rPr>
        <w:t xml:space="preserve"> That period lines up with the COVID-19 crash.</w:t>
      </w:r>
      <w:r w:rsidR="0089236E">
        <w:rPr>
          <w:rStyle w:val="FootnoteReference"/>
          <w:lang w:val="en-US"/>
        </w:rPr>
        <w:footnoteReference w:id="5"/>
      </w:r>
    </w:p>
    <w:p w14:paraId="4BB5859F" w14:textId="2D74A7D2" w:rsidR="00C42335" w:rsidRDefault="00E55BC6" w:rsidP="00C413D4">
      <w:pPr>
        <w:rPr>
          <w:lang w:val="en-US"/>
        </w:rPr>
      </w:pPr>
      <w:r w:rsidRPr="00E55BC6">
        <w:rPr>
          <w:lang w:val="en-US"/>
        </w:rPr>
        <w:t>Beta fell even though correlation rose. The main driver was the volatility ratio: market volatility increased sharply during the COVID crash, so NVIDIA's volatility relative to the market fell from 3.081 to 1.732.</w:t>
      </w:r>
    </w:p>
    <w:p w14:paraId="486E7C4D" w14:textId="1A7948A1" w:rsidR="00E55BC6" w:rsidRDefault="00E55BC6" w:rsidP="00E55BC6">
      <w:pPr>
        <w:pStyle w:val="Heading1"/>
        <w:rPr>
          <w:b/>
          <w:bCs/>
          <w:lang w:val="en-US"/>
        </w:rPr>
      </w:pPr>
      <w:r w:rsidRPr="00E55BC6">
        <w:rPr>
          <w:b/>
          <w:bCs/>
          <w:lang w:val="en-US"/>
        </w:rPr>
        <w:t xml:space="preserve">Part 3: Normal </w:t>
      </w:r>
      <w:proofErr w:type="spellStart"/>
      <w:r w:rsidRPr="00E55BC6">
        <w:rPr>
          <w:b/>
          <w:bCs/>
          <w:lang w:val="en-US"/>
        </w:rPr>
        <w:t>VaR</w:t>
      </w:r>
      <w:proofErr w:type="spellEnd"/>
    </w:p>
    <w:p w14:paraId="7BD61FB6" w14:textId="45AB45F1" w:rsidR="00E55BC6" w:rsidRDefault="00E55BC6" w:rsidP="00E55BC6">
      <w:pPr>
        <w:rPr>
          <w:lang w:val="en-US"/>
        </w:rPr>
      </w:pPr>
      <w:r>
        <w:rPr>
          <w:lang w:val="en-US"/>
        </w:rPr>
        <w:t xml:space="preserve">SPY’s normal 99% daily </w:t>
      </w:r>
      <w:proofErr w:type="spellStart"/>
      <w:r>
        <w:rPr>
          <w:lang w:val="en-US"/>
        </w:rPr>
        <w:t>VaR</w:t>
      </w:r>
      <w:proofErr w:type="spellEnd"/>
      <w:r>
        <w:rPr>
          <w:lang w:val="en-US"/>
        </w:rPr>
        <w:t xml:space="preserve"> was calculated using the mean and standard deviation of daily returns over the 10-year window.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570"/>
        <w:gridCol w:w="4492"/>
      </w:tblGrid>
      <w:tr w:rsidR="004865FA" w:rsidRPr="004865FA" w14:paraId="737151E4" w14:textId="77777777" w:rsidTr="00486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C5FAED1" w14:textId="77777777" w:rsidR="004865FA" w:rsidRPr="004865FA" w:rsidRDefault="004865FA" w:rsidP="004865FA">
            <w:pPr>
              <w:spacing w:after="200" w:line="276" w:lineRule="auto"/>
              <w:rPr>
                <w:rFonts w:ascii="Aptos" w:eastAsia="MS Mincho" w:hAnsi="Aptos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 w:rsidRPr="004865FA">
              <w:rPr>
                <w:rFonts w:ascii="Aptos" w:eastAsia="MS Mincho" w:hAnsi="Aptos" w:cs="Times New Roman"/>
                <w:color w:val="FFFFFF"/>
                <w:kern w:val="0"/>
                <w:sz w:val="18"/>
                <w:szCs w:val="22"/>
                <w:lang w:val="en-US"/>
                <w14:ligatures w14:val="none"/>
              </w:rPr>
              <w:t>Measure</w:t>
            </w:r>
          </w:p>
        </w:tc>
        <w:tc>
          <w:tcPr>
            <w:tcW w:w="5040" w:type="dxa"/>
          </w:tcPr>
          <w:p w14:paraId="0DC25631" w14:textId="77777777" w:rsidR="004865FA" w:rsidRPr="004865FA" w:rsidRDefault="004865FA" w:rsidP="004865FA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0"/>
                <w:szCs w:val="22"/>
                <w:lang w:val="en-US"/>
                <w14:ligatures w14:val="none"/>
              </w:rPr>
            </w:pPr>
            <w:r w:rsidRPr="004865FA">
              <w:rPr>
                <w:rFonts w:ascii="Aptos" w:eastAsia="MS Mincho" w:hAnsi="Aptos" w:cs="Times New Roman"/>
                <w:color w:val="FFFFFF"/>
                <w:kern w:val="0"/>
                <w:sz w:val="18"/>
                <w:szCs w:val="22"/>
                <w:lang w:val="en-US"/>
                <w14:ligatures w14:val="none"/>
              </w:rPr>
              <w:t>Value</w:t>
            </w:r>
          </w:p>
        </w:tc>
      </w:tr>
      <w:tr w:rsidR="004865FA" w:rsidRPr="004865FA" w14:paraId="4D73092D" w14:textId="77777777" w:rsidTr="00486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D5F8B97" w14:textId="77777777" w:rsidR="004865FA" w:rsidRPr="004865FA" w:rsidRDefault="004865FA" w:rsidP="004865FA">
            <w:pPr>
              <w:spacing w:line="276" w:lineRule="auto"/>
              <w:rPr>
                <w:rFonts w:ascii="Aptos" w:eastAsia="MS Mincho" w:hAnsi="Aptos" w:cs="Times New Roman"/>
                <w:b w:val="0"/>
                <w:bCs w:val="0"/>
                <w:kern w:val="0"/>
                <w:sz w:val="20"/>
                <w:lang w:val="en-US"/>
                <w14:ligatures w14:val="none"/>
              </w:rPr>
            </w:pPr>
            <w:r w:rsidRPr="004865FA">
              <w:rPr>
                <w:rFonts w:ascii="Aptos" w:eastAsia="MS Mincho" w:hAnsi="Aptos" w:cs="Times New Roman"/>
                <w:b w:val="0"/>
                <w:bCs w:val="0"/>
                <w:kern w:val="0"/>
                <w:sz w:val="20"/>
                <w:lang w:val="en-US"/>
                <w14:ligatures w14:val="none"/>
              </w:rPr>
              <w:t>Index</w:t>
            </w:r>
          </w:p>
        </w:tc>
        <w:tc>
          <w:tcPr>
            <w:tcW w:w="5040" w:type="dxa"/>
          </w:tcPr>
          <w:p w14:paraId="357B121F" w14:textId="77777777" w:rsidR="004865FA" w:rsidRPr="004865FA" w:rsidRDefault="004865FA" w:rsidP="004865F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</w:pPr>
            <w:r w:rsidRPr="004865FA"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  <w:t>SPY</w:t>
            </w:r>
          </w:p>
        </w:tc>
      </w:tr>
      <w:tr w:rsidR="004865FA" w:rsidRPr="004865FA" w14:paraId="7443094F" w14:textId="77777777" w:rsidTr="00486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133DBFD" w14:textId="77777777" w:rsidR="004865FA" w:rsidRPr="004865FA" w:rsidRDefault="004865FA" w:rsidP="004865FA">
            <w:pPr>
              <w:spacing w:line="276" w:lineRule="auto"/>
              <w:rPr>
                <w:rFonts w:ascii="Aptos" w:eastAsia="MS Mincho" w:hAnsi="Aptos" w:cs="Times New Roman"/>
                <w:b w:val="0"/>
                <w:bCs w:val="0"/>
                <w:kern w:val="0"/>
                <w:sz w:val="20"/>
                <w:lang w:val="en-US"/>
                <w14:ligatures w14:val="none"/>
              </w:rPr>
            </w:pPr>
            <w:r w:rsidRPr="004865FA">
              <w:rPr>
                <w:rFonts w:ascii="Aptos" w:eastAsia="MS Mincho" w:hAnsi="Aptos" w:cs="Times New Roman"/>
                <w:b w:val="0"/>
                <w:bCs w:val="0"/>
                <w:kern w:val="0"/>
                <w:sz w:val="20"/>
                <w:lang w:val="en-US"/>
                <w14:ligatures w14:val="none"/>
              </w:rPr>
              <w:t>Start date</w:t>
            </w:r>
          </w:p>
        </w:tc>
        <w:tc>
          <w:tcPr>
            <w:tcW w:w="5040" w:type="dxa"/>
          </w:tcPr>
          <w:p w14:paraId="4D8B4E2E" w14:textId="77777777" w:rsidR="004865FA" w:rsidRPr="004865FA" w:rsidRDefault="004865FA" w:rsidP="004865F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</w:pPr>
            <w:r w:rsidRPr="004865FA"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  <w:t>2016-05-09</w:t>
            </w:r>
          </w:p>
        </w:tc>
      </w:tr>
      <w:tr w:rsidR="004865FA" w:rsidRPr="004865FA" w14:paraId="210ACBF1" w14:textId="77777777" w:rsidTr="00486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AC90A4B" w14:textId="77777777" w:rsidR="004865FA" w:rsidRPr="004865FA" w:rsidRDefault="004865FA" w:rsidP="004865FA">
            <w:pPr>
              <w:spacing w:line="276" w:lineRule="auto"/>
              <w:rPr>
                <w:rFonts w:ascii="Aptos" w:eastAsia="MS Mincho" w:hAnsi="Aptos" w:cs="Times New Roman"/>
                <w:b w:val="0"/>
                <w:bCs w:val="0"/>
                <w:kern w:val="0"/>
                <w:sz w:val="20"/>
                <w:lang w:val="en-US"/>
                <w14:ligatures w14:val="none"/>
              </w:rPr>
            </w:pPr>
            <w:r w:rsidRPr="004865FA">
              <w:rPr>
                <w:rFonts w:ascii="Aptos" w:eastAsia="MS Mincho" w:hAnsi="Aptos" w:cs="Times New Roman"/>
                <w:b w:val="0"/>
                <w:bCs w:val="0"/>
                <w:kern w:val="0"/>
                <w:sz w:val="20"/>
                <w:lang w:val="en-US"/>
                <w14:ligatures w14:val="none"/>
              </w:rPr>
              <w:t>End date</w:t>
            </w:r>
          </w:p>
        </w:tc>
        <w:tc>
          <w:tcPr>
            <w:tcW w:w="5040" w:type="dxa"/>
          </w:tcPr>
          <w:p w14:paraId="1D9CBCFC" w14:textId="77777777" w:rsidR="004865FA" w:rsidRPr="004865FA" w:rsidRDefault="004865FA" w:rsidP="004865F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</w:pPr>
            <w:r w:rsidRPr="004865FA"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  <w:t>2026-05-05</w:t>
            </w:r>
          </w:p>
        </w:tc>
      </w:tr>
      <w:tr w:rsidR="004865FA" w:rsidRPr="004865FA" w14:paraId="722B02D8" w14:textId="77777777" w:rsidTr="00486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63E9F76" w14:textId="77777777" w:rsidR="004865FA" w:rsidRPr="004865FA" w:rsidRDefault="004865FA" w:rsidP="004865FA">
            <w:pPr>
              <w:spacing w:line="276" w:lineRule="auto"/>
              <w:rPr>
                <w:rFonts w:ascii="Aptos" w:eastAsia="MS Mincho" w:hAnsi="Aptos" w:cs="Times New Roman"/>
                <w:b w:val="0"/>
                <w:bCs w:val="0"/>
                <w:kern w:val="0"/>
                <w:sz w:val="20"/>
                <w:lang w:val="en-US"/>
                <w14:ligatures w14:val="none"/>
              </w:rPr>
            </w:pPr>
            <w:r w:rsidRPr="004865FA">
              <w:rPr>
                <w:rFonts w:ascii="Aptos" w:eastAsia="MS Mincho" w:hAnsi="Aptos" w:cs="Times New Roman"/>
                <w:b w:val="0"/>
                <w:bCs w:val="0"/>
                <w:kern w:val="0"/>
                <w:sz w:val="20"/>
                <w:lang w:val="en-US"/>
                <w14:ligatures w14:val="none"/>
              </w:rPr>
              <w:t>Observations</w:t>
            </w:r>
          </w:p>
        </w:tc>
        <w:tc>
          <w:tcPr>
            <w:tcW w:w="5040" w:type="dxa"/>
          </w:tcPr>
          <w:p w14:paraId="1B785394" w14:textId="77777777" w:rsidR="004865FA" w:rsidRPr="004865FA" w:rsidRDefault="004865FA" w:rsidP="004865F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</w:pPr>
            <w:r w:rsidRPr="004865FA"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  <w:t>2512</w:t>
            </w:r>
          </w:p>
        </w:tc>
      </w:tr>
      <w:tr w:rsidR="004865FA" w:rsidRPr="004865FA" w14:paraId="751E0606" w14:textId="77777777" w:rsidTr="00486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7190D81" w14:textId="77777777" w:rsidR="004865FA" w:rsidRPr="004865FA" w:rsidRDefault="004865FA" w:rsidP="004865FA">
            <w:pPr>
              <w:spacing w:line="276" w:lineRule="auto"/>
              <w:rPr>
                <w:rFonts w:ascii="Aptos" w:eastAsia="MS Mincho" w:hAnsi="Aptos" w:cs="Times New Roman"/>
                <w:b w:val="0"/>
                <w:bCs w:val="0"/>
                <w:kern w:val="0"/>
                <w:sz w:val="20"/>
                <w:lang w:val="en-US"/>
                <w14:ligatures w14:val="none"/>
              </w:rPr>
            </w:pPr>
            <w:r w:rsidRPr="004865FA">
              <w:rPr>
                <w:rFonts w:ascii="Aptos" w:eastAsia="MS Mincho" w:hAnsi="Aptos" w:cs="Times New Roman"/>
                <w:b w:val="0"/>
                <w:bCs w:val="0"/>
                <w:kern w:val="0"/>
                <w:sz w:val="20"/>
                <w:lang w:val="en-US"/>
                <w14:ligatures w14:val="none"/>
              </w:rPr>
              <w:t xml:space="preserve">Normal 99% daily </w:t>
            </w:r>
            <w:proofErr w:type="spellStart"/>
            <w:r w:rsidRPr="004865FA">
              <w:rPr>
                <w:rFonts w:ascii="Aptos" w:eastAsia="MS Mincho" w:hAnsi="Aptos" w:cs="Times New Roman"/>
                <w:b w:val="0"/>
                <w:bCs w:val="0"/>
                <w:kern w:val="0"/>
                <w:sz w:val="20"/>
                <w:lang w:val="en-US"/>
                <w14:ligatures w14:val="none"/>
              </w:rPr>
              <w:t>VaR</w:t>
            </w:r>
            <w:proofErr w:type="spellEnd"/>
          </w:p>
        </w:tc>
        <w:tc>
          <w:tcPr>
            <w:tcW w:w="5040" w:type="dxa"/>
          </w:tcPr>
          <w:p w14:paraId="17280394" w14:textId="77777777" w:rsidR="004865FA" w:rsidRPr="004865FA" w:rsidRDefault="004865FA" w:rsidP="004865F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</w:pPr>
            <w:r w:rsidRPr="004865FA"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  <w:t>2.57%</w:t>
            </w:r>
          </w:p>
        </w:tc>
      </w:tr>
      <w:tr w:rsidR="004865FA" w:rsidRPr="004865FA" w14:paraId="6BACE9DC" w14:textId="77777777" w:rsidTr="004865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BDA1C67" w14:textId="77777777" w:rsidR="004865FA" w:rsidRPr="004865FA" w:rsidRDefault="004865FA" w:rsidP="004865FA">
            <w:pPr>
              <w:spacing w:line="276" w:lineRule="auto"/>
              <w:rPr>
                <w:rFonts w:ascii="Aptos" w:eastAsia="MS Mincho" w:hAnsi="Aptos" w:cs="Times New Roman"/>
                <w:b w:val="0"/>
                <w:bCs w:val="0"/>
                <w:kern w:val="0"/>
                <w:sz w:val="20"/>
                <w:lang w:val="en-US"/>
                <w14:ligatures w14:val="none"/>
              </w:rPr>
            </w:pPr>
            <w:r w:rsidRPr="004865FA">
              <w:rPr>
                <w:rFonts w:ascii="Aptos" w:eastAsia="MS Mincho" w:hAnsi="Aptos" w:cs="Times New Roman"/>
                <w:b w:val="0"/>
                <w:bCs w:val="0"/>
                <w:kern w:val="0"/>
                <w:sz w:val="20"/>
                <w:lang w:val="en-US"/>
                <w14:ligatures w14:val="none"/>
              </w:rPr>
              <w:t>Actual breach count</w:t>
            </w:r>
          </w:p>
        </w:tc>
        <w:tc>
          <w:tcPr>
            <w:tcW w:w="5040" w:type="dxa"/>
          </w:tcPr>
          <w:p w14:paraId="19805797" w14:textId="77777777" w:rsidR="004865FA" w:rsidRPr="004865FA" w:rsidRDefault="004865FA" w:rsidP="004865F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</w:pPr>
            <w:r w:rsidRPr="004865FA"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  <w:t>49</w:t>
            </w:r>
          </w:p>
        </w:tc>
      </w:tr>
      <w:tr w:rsidR="004865FA" w:rsidRPr="004865FA" w14:paraId="59D75154" w14:textId="77777777" w:rsidTr="004865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3948AFD" w14:textId="77777777" w:rsidR="004865FA" w:rsidRPr="004865FA" w:rsidRDefault="004865FA" w:rsidP="004865FA">
            <w:pPr>
              <w:spacing w:line="276" w:lineRule="auto"/>
              <w:rPr>
                <w:rFonts w:ascii="Aptos" w:eastAsia="MS Mincho" w:hAnsi="Aptos" w:cs="Times New Roman"/>
                <w:b w:val="0"/>
                <w:bCs w:val="0"/>
                <w:kern w:val="0"/>
                <w:sz w:val="20"/>
                <w:lang w:val="en-US"/>
                <w14:ligatures w14:val="none"/>
              </w:rPr>
            </w:pPr>
            <w:r w:rsidRPr="004865FA">
              <w:rPr>
                <w:rFonts w:ascii="Aptos" w:eastAsia="MS Mincho" w:hAnsi="Aptos" w:cs="Times New Roman"/>
                <w:b w:val="0"/>
                <w:bCs w:val="0"/>
                <w:kern w:val="0"/>
                <w:sz w:val="20"/>
                <w:lang w:val="en-US"/>
                <w14:ligatures w14:val="none"/>
              </w:rPr>
              <w:t>Actual breach rate</w:t>
            </w:r>
          </w:p>
        </w:tc>
        <w:tc>
          <w:tcPr>
            <w:tcW w:w="5040" w:type="dxa"/>
          </w:tcPr>
          <w:p w14:paraId="54A505AB" w14:textId="77777777" w:rsidR="004865FA" w:rsidRPr="004865FA" w:rsidRDefault="004865FA" w:rsidP="004865F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</w:pPr>
            <w:r w:rsidRPr="004865FA">
              <w:rPr>
                <w:rFonts w:ascii="Aptos" w:eastAsia="MS Mincho" w:hAnsi="Aptos" w:cs="Times New Roman"/>
                <w:kern w:val="0"/>
                <w:sz w:val="20"/>
                <w:lang w:val="en-US"/>
                <w14:ligatures w14:val="none"/>
              </w:rPr>
              <w:t>1.95%</w:t>
            </w:r>
          </w:p>
        </w:tc>
      </w:tr>
    </w:tbl>
    <w:p w14:paraId="7B344178" w14:textId="77777777" w:rsidR="004865FA" w:rsidRPr="00E55BC6" w:rsidRDefault="004865FA" w:rsidP="00E55BC6">
      <w:pPr>
        <w:rPr>
          <w:lang w:val="en-US"/>
        </w:rPr>
      </w:pPr>
    </w:p>
    <w:p w14:paraId="3EC34E25" w14:textId="03C620F8" w:rsidR="00B7267A" w:rsidRPr="00C413D4" w:rsidRDefault="004865FA" w:rsidP="00C413D4">
      <w:pPr>
        <w:rPr>
          <w:lang w:val="en-US"/>
        </w:rPr>
      </w:pPr>
      <w:r>
        <w:rPr>
          <w:noProof/>
        </w:rPr>
        <w:drawing>
          <wp:inline distT="0" distB="0" distL="0" distR="0" wp14:anchorId="62EB757A" wp14:editId="5C03BFED">
            <wp:extent cx="5760720" cy="34560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y_daily_returns_var_histo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267A" w:rsidRPr="00C413D4" w:rsidSect="008E5C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62E08" w14:textId="77777777" w:rsidR="006437AB" w:rsidRDefault="006437AB" w:rsidP="005C2FD4">
      <w:pPr>
        <w:spacing w:after="0" w:line="240" w:lineRule="auto"/>
      </w:pPr>
      <w:r>
        <w:separator/>
      </w:r>
    </w:p>
  </w:endnote>
  <w:endnote w:type="continuationSeparator" w:id="0">
    <w:p w14:paraId="7FEB7301" w14:textId="77777777" w:rsidR="006437AB" w:rsidRDefault="006437AB" w:rsidP="005C2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70C01" w14:textId="77777777" w:rsidR="006437AB" w:rsidRDefault="006437AB" w:rsidP="005C2FD4">
      <w:pPr>
        <w:spacing w:after="0" w:line="240" w:lineRule="auto"/>
      </w:pPr>
      <w:r>
        <w:separator/>
      </w:r>
    </w:p>
  </w:footnote>
  <w:footnote w:type="continuationSeparator" w:id="0">
    <w:p w14:paraId="5D5284F1" w14:textId="77777777" w:rsidR="006437AB" w:rsidRDefault="006437AB" w:rsidP="005C2FD4">
      <w:pPr>
        <w:spacing w:after="0" w:line="240" w:lineRule="auto"/>
      </w:pPr>
      <w:r>
        <w:continuationSeparator/>
      </w:r>
    </w:p>
  </w:footnote>
  <w:footnote w:id="1">
    <w:p w14:paraId="47FDAFCF" w14:textId="19A3EA97" w:rsidR="005C2FD4" w:rsidRPr="002A1985" w:rsidRDefault="005C2FD4">
      <w:pPr>
        <w:pStyle w:val="FootnoteText"/>
        <w:rPr>
          <w:sz w:val="18"/>
          <w:szCs w:val="18"/>
        </w:rPr>
      </w:pPr>
      <w:r w:rsidRPr="002A1985">
        <w:rPr>
          <w:rStyle w:val="FootnoteReference"/>
          <w:sz w:val="18"/>
          <w:szCs w:val="18"/>
        </w:rPr>
        <w:footnoteRef/>
      </w:r>
      <w:r w:rsidRPr="002A1985">
        <w:rPr>
          <w:sz w:val="18"/>
          <w:szCs w:val="18"/>
        </w:rPr>
        <w:t xml:space="preserve"> </w:t>
      </w:r>
      <w:hyperlink r:id="rId1" w:history="1">
        <w:r w:rsidRPr="002A1985">
          <w:rPr>
            <w:rStyle w:val="Hyperlink"/>
            <w:sz w:val="18"/>
            <w:szCs w:val="18"/>
          </w:rPr>
          <w:t>https://www.fool.com/investing/2026/04/29/why-visa-stock-is-up-today/</w:t>
        </w:r>
      </w:hyperlink>
    </w:p>
    <w:p w14:paraId="294B5A5E" w14:textId="77777777" w:rsidR="005C2FD4" w:rsidRPr="002A1985" w:rsidRDefault="005C2FD4">
      <w:pPr>
        <w:pStyle w:val="FootnoteText"/>
        <w:rPr>
          <w:sz w:val="18"/>
          <w:szCs w:val="18"/>
          <w:lang w:val="en-US"/>
        </w:rPr>
      </w:pPr>
    </w:p>
  </w:footnote>
  <w:footnote w:id="2">
    <w:p w14:paraId="43C60BEF" w14:textId="4EE2AA38" w:rsidR="00EF54D9" w:rsidRPr="002A1985" w:rsidRDefault="00EF54D9">
      <w:pPr>
        <w:pStyle w:val="FootnoteText"/>
        <w:rPr>
          <w:sz w:val="18"/>
          <w:szCs w:val="18"/>
        </w:rPr>
      </w:pPr>
      <w:r w:rsidRPr="002A1985">
        <w:rPr>
          <w:rStyle w:val="FootnoteReference"/>
          <w:sz w:val="18"/>
          <w:szCs w:val="18"/>
        </w:rPr>
        <w:footnoteRef/>
      </w:r>
      <w:r w:rsidRPr="002A1985">
        <w:rPr>
          <w:sz w:val="18"/>
          <w:szCs w:val="18"/>
        </w:rPr>
        <w:t xml:space="preserve"> </w:t>
      </w:r>
      <w:hyperlink r:id="rId2" w:history="1">
        <w:r w:rsidRPr="002A1985">
          <w:rPr>
            <w:rStyle w:val="Hyperlink"/>
            <w:sz w:val="18"/>
            <w:szCs w:val="18"/>
          </w:rPr>
          <w:t>https://investor.visa.com/news/news-details/2023/Visa-Inc.-Fiscal-First-Quarter-2023-Financial-Results/default.aspx</w:t>
        </w:r>
      </w:hyperlink>
    </w:p>
    <w:p w14:paraId="3FE77241" w14:textId="77777777" w:rsidR="00EF54D9" w:rsidRPr="002A1985" w:rsidRDefault="00EF54D9">
      <w:pPr>
        <w:pStyle w:val="FootnoteText"/>
        <w:rPr>
          <w:sz w:val="18"/>
          <w:szCs w:val="18"/>
          <w:lang w:val="en-US"/>
        </w:rPr>
      </w:pPr>
    </w:p>
  </w:footnote>
  <w:footnote w:id="3">
    <w:p w14:paraId="355969AE" w14:textId="77A561C1" w:rsidR="00EF54D9" w:rsidRPr="002A1985" w:rsidRDefault="00EF54D9">
      <w:pPr>
        <w:pStyle w:val="FootnoteText"/>
        <w:rPr>
          <w:sz w:val="18"/>
          <w:szCs w:val="18"/>
        </w:rPr>
      </w:pPr>
      <w:r w:rsidRPr="002A1985">
        <w:rPr>
          <w:rStyle w:val="FootnoteReference"/>
          <w:sz w:val="18"/>
          <w:szCs w:val="18"/>
        </w:rPr>
        <w:footnoteRef/>
      </w:r>
      <w:r w:rsidRPr="002A1985">
        <w:rPr>
          <w:sz w:val="18"/>
          <w:szCs w:val="18"/>
        </w:rPr>
        <w:t xml:space="preserve"> </w:t>
      </w:r>
      <w:hyperlink r:id="rId3" w:history="1">
        <w:r w:rsidRPr="002A1985">
          <w:rPr>
            <w:rStyle w:val="Hyperlink"/>
            <w:sz w:val="18"/>
            <w:szCs w:val="18"/>
          </w:rPr>
          <w:t>https://www.investing.com/news/stock-market-news/mastercard-shares-fall-as-credit-card-giant-q1-revenue-outlook-misses-estimates-2989068</w:t>
        </w:r>
      </w:hyperlink>
    </w:p>
    <w:p w14:paraId="1C4C3DD6" w14:textId="77777777" w:rsidR="00EF54D9" w:rsidRPr="002A1985" w:rsidRDefault="00EF54D9">
      <w:pPr>
        <w:pStyle w:val="FootnoteText"/>
        <w:rPr>
          <w:sz w:val="18"/>
          <w:szCs w:val="18"/>
          <w:lang w:val="en-US"/>
        </w:rPr>
      </w:pPr>
    </w:p>
  </w:footnote>
  <w:footnote w:id="4">
    <w:p w14:paraId="786B6C18" w14:textId="6DA63AD5" w:rsidR="008776A5" w:rsidRPr="008776A5" w:rsidRDefault="008776A5">
      <w:pPr>
        <w:pStyle w:val="FootnoteText"/>
        <w:rPr>
          <w:lang w:val="en-US"/>
        </w:rPr>
      </w:pPr>
      <w:r w:rsidRPr="002A1985">
        <w:rPr>
          <w:rStyle w:val="FootnoteReference"/>
          <w:sz w:val="18"/>
          <w:szCs w:val="18"/>
        </w:rPr>
        <w:footnoteRef/>
      </w:r>
      <w:r w:rsidRPr="002A1985">
        <w:rPr>
          <w:sz w:val="18"/>
          <w:szCs w:val="18"/>
        </w:rPr>
        <w:t xml:space="preserve"> https://www.justice.gov/archives/opa/pr/justice-department-sues-visa-monopolizing-debit-markets</w:t>
      </w:r>
    </w:p>
  </w:footnote>
  <w:footnote w:id="5">
    <w:p w14:paraId="1AF15DB9" w14:textId="2C0486E2" w:rsidR="00F60CDB" w:rsidRPr="00F60CDB" w:rsidRDefault="0089236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89236E">
        <w:t>https://www.federalreserve.gov/econres/notes/feds-notes/banks-backtesting-exceptions-during-the-covid-19-crash-causes-and-consequences-accessible-20210708.htm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3C6"/>
    <w:rsid w:val="000225F0"/>
    <w:rsid w:val="0005073B"/>
    <w:rsid w:val="0005456D"/>
    <w:rsid w:val="000C225F"/>
    <w:rsid w:val="000D58C8"/>
    <w:rsid w:val="000F3585"/>
    <w:rsid w:val="00214100"/>
    <w:rsid w:val="002A1985"/>
    <w:rsid w:val="002B2475"/>
    <w:rsid w:val="002E541B"/>
    <w:rsid w:val="002F39F3"/>
    <w:rsid w:val="00305C19"/>
    <w:rsid w:val="00327FC0"/>
    <w:rsid w:val="003400E0"/>
    <w:rsid w:val="00421720"/>
    <w:rsid w:val="004433F9"/>
    <w:rsid w:val="00454341"/>
    <w:rsid w:val="00477755"/>
    <w:rsid w:val="004865FA"/>
    <w:rsid w:val="004A1B03"/>
    <w:rsid w:val="004E11B7"/>
    <w:rsid w:val="004F1BCE"/>
    <w:rsid w:val="004F587E"/>
    <w:rsid w:val="005567A6"/>
    <w:rsid w:val="005A2BF8"/>
    <w:rsid w:val="005C2D12"/>
    <w:rsid w:val="005C2FD4"/>
    <w:rsid w:val="005C4813"/>
    <w:rsid w:val="005F3E73"/>
    <w:rsid w:val="00605BBD"/>
    <w:rsid w:val="006437AB"/>
    <w:rsid w:val="00686A77"/>
    <w:rsid w:val="006E0424"/>
    <w:rsid w:val="00700A76"/>
    <w:rsid w:val="0072558F"/>
    <w:rsid w:val="007D47D0"/>
    <w:rsid w:val="008776A5"/>
    <w:rsid w:val="00881F61"/>
    <w:rsid w:val="0089236E"/>
    <w:rsid w:val="008A3FDE"/>
    <w:rsid w:val="008D13C6"/>
    <w:rsid w:val="008E5CF7"/>
    <w:rsid w:val="00A41F28"/>
    <w:rsid w:val="00A46F07"/>
    <w:rsid w:val="00A604CC"/>
    <w:rsid w:val="00AE1389"/>
    <w:rsid w:val="00B7267A"/>
    <w:rsid w:val="00BE7426"/>
    <w:rsid w:val="00C413D4"/>
    <w:rsid w:val="00C42335"/>
    <w:rsid w:val="00C453AA"/>
    <w:rsid w:val="00CA55C2"/>
    <w:rsid w:val="00D86859"/>
    <w:rsid w:val="00D91AD1"/>
    <w:rsid w:val="00E44479"/>
    <w:rsid w:val="00E55BC6"/>
    <w:rsid w:val="00E65DB6"/>
    <w:rsid w:val="00EB7A97"/>
    <w:rsid w:val="00EF54D9"/>
    <w:rsid w:val="00F54A7C"/>
    <w:rsid w:val="00F60CDB"/>
    <w:rsid w:val="00F85556"/>
    <w:rsid w:val="00FF3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E3ACB"/>
  <w15:chartTrackingRefBased/>
  <w15:docId w15:val="{598FD3A8-2D22-42F7-8DB5-24202F595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1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1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3C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rsid w:val="008D13C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3C6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3C6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3C6"/>
    <w:rPr>
      <w:rFonts w:eastAsiaTheme="majorEastAsia" w:cstheme="majorBidi"/>
      <w:color w:val="0F4761" w:themeColor="accent1" w:themeShade="BF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3C6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3C6"/>
    <w:rPr>
      <w:rFonts w:eastAsiaTheme="majorEastAsia" w:cstheme="majorBidi"/>
      <w:color w:val="595959" w:themeColor="text1" w:themeTint="A6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3C6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3C6"/>
    <w:rPr>
      <w:rFonts w:eastAsiaTheme="majorEastAsia" w:cstheme="majorBidi"/>
      <w:color w:val="272727" w:themeColor="text1" w:themeTint="D8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8D1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3C6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3C6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Quote">
    <w:name w:val="Quote"/>
    <w:basedOn w:val="Normal"/>
    <w:next w:val="Normal"/>
    <w:link w:val="QuoteChar"/>
    <w:uiPriority w:val="29"/>
    <w:qFormat/>
    <w:rsid w:val="008D1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3C6"/>
    <w:rPr>
      <w:i/>
      <w:iCs/>
      <w:color w:val="404040" w:themeColor="text1" w:themeTint="BF"/>
      <w:lang w:val="hu-HU"/>
    </w:rPr>
  </w:style>
  <w:style w:type="paragraph" w:styleId="ListParagraph">
    <w:name w:val="List Paragraph"/>
    <w:basedOn w:val="Normal"/>
    <w:uiPriority w:val="34"/>
    <w:qFormat/>
    <w:rsid w:val="008D1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3C6"/>
    <w:rPr>
      <w:i/>
      <w:iCs/>
      <w:color w:val="0F4761" w:themeColor="accent1" w:themeShade="BF"/>
      <w:lang w:val="hu-HU"/>
    </w:rPr>
  </w:style>
  <w:style w:type="character" w:styleId="IntenseReference">
    <w:name w:val="Intense Reference"/>
    <w:basedOn w:val="DefaultParagraphFont"/>
    <w:uiPriority w:val="32"/>
    <w:qFormat/>
    <w:rsid w:val="008D13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33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433F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5C2FD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C2FD4"/>
    <w:rPr>
      <w:sz w:val="20"/>
      <w:szCs w:val="20"/>
      <w:lang w:val="hu-HU"/>
    </w:rPr>
  </w:style>
  <w:style w:type="character" w:styleId="FootnoteReference">
    <w:name w:val="footnote reference"/>
    <w:basedOn w:val="DefaultParagraphFont"/>
    <w:uiPriority w:val="99"/>
    <w:semiHidden/>
    <w:unhideWhenUsed/>
    <w:rsid w:val="005C2FD4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5C2F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2FD4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C2FD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C2FD4"/>
    <w:rPr>
      <w:sz w:val="20"/>
      <w:szCs w:val="20"/>
      <w:lang w:val="hu-HU"/>
    </w:rPr>
  </w:style>
  <w:style w:type="character" w:styleId="EndnoteReference">
    <w:name w:val="endnote reference"/>
    <w:basedOn w:val="DefaultParagraphFont"/>
    <w:uiPriority w:val="99"/>
    <w:semiHidden/>
    <w:unhideWhenUsed/>
    <w:rsid w:val="005C2FD4"/>
    <w:rPr>
      <w:vertAlign w:val="superscript"/>
    </w:rPr>
  </w:style>
  <w:style w:type="table" w:customStyle="1" w:styleId="TableGrid1">
    <w:name w:val="Table Grid1"/>
    <w:basedOn w:val="TableNormal"/>
    <w:next w:val="TableGrid"/>
    <w:uiPriority w:val="59"/>
    <w:rsid w:val="00B7267A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865FA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nvesting.com/news/stock-market-news/mastercard-shares-fall-as-credit-card-giant-q1-revenue-outlook-misses-estimates-2989068" TargetMode="External"/><Relationship Id="rId2" Type="http://schemas.openxmlformats.org/officeDocument/2006/relationships/hyperlink" Target="https://investor.visa.com/news/news-details/2023/Visa-Inc.-Fiscal-First-Quarter-2023-Financial-Results/default.aspx" TargetMode="External"/><Relationship Id="rId1" Type="http://schemas.openxmlformats.org/officeDocument/2006/relationships/hyperlink" Target="https://www.fool.com/investing/2026/04/29/why-visa-stock-is-up-today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9B1263-BE1A-4D6E-B770-E15DFA88E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 Dane</dc:creator>
  <cp:keywords/>
  <dc:description/>
  <cp:lastModifiedBy>Bence Dane</cp:lastModifiedBy>
  <cp:revision>47</cp:revision>
  <dcterms:created xsi:type="dcterms:W3CDTF">2026-05-06T15:18:00Z</dcterms:created>
  <dcterms:modified xsi:type="dcterms:W3CDTF">2026-05-08T10:54:00Z</dcterms:modified>
</cp:coreProperties>
</file>