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Danebo — Plan General (actualizado 2026-09-05)</w:t>
      </w:r>
    </w:p>
    <w:bookmarkStart w:id="57" w:name="X01c7940b6084287935134db2acdb68eda6179ab"/>
    <w:p>
      <w:pPr>
        <w:pStyle w:val="Heading1"/>
      </w:pPr>
      <w:r>
        <w:t xml:space="preserve">Danebo — Plan General (actualizado 2026-09-05)</w:t>
      </w:r>
    </w:p>
    <w:p>
      <w:pPr>
        <w:pStyle w:val="FirstParagraph"/>
      </w:pPr>
      <w:r>
        <w:rPr>
          <w:b/>
          <w:bCs/>
        </w:rPr>
        <w:t xml:space="preserve">Estado: ACTIVO — estrategia padre.</w:t>
      </w:r>
      <w:r>
        <w:t xml:space="preserve"> </w:t>
      </w:r>
      <w:r>
        <w:t xml:space="preserve">Actualizado sábado 5 de septiembre de 2026. Operación del mes:</w:t>
      </w:r>
      <w:r>
        <w:t xml:space="preserve"> </w:t>
      </w:r>
      <w:hyperlink r:id="rId9">
        <w:r>
          <w:rPr>
            <w:rStyle w:val="Hyperlink"/>
          </w:rPr>
          <w:t xml:space="preserve">Plan de Septiembre</w:t>
        </w:r>
      </w:hyperlink>
      <w:r>
        <w:t xml:space="preserve">. Agosto:</w:t>
      </w:r>
      <w:r>
        <w:t xml:space="preserve"> </w:t>
      </w:r>
      <w:hyperlink r:id="rId10">
        <w:r>
          <w:rPr>
            <w:rStyle w:val="Hyperlink"/>
          </w:rPr>
          <w:t xml:space="preserve">cerrado 3-sep</w:t>
        </w:r>
      </w:hyperlink>
      <w:r>
        <w:t xml:space="preserve">.</w:t>
      </w:r>
      <w:r>
        <w:t xml:space="preserve"> </w:t>
      </w:r>
      <w:r>
        <w:rPr>
          <w:b/>
          <w:bCs/>
        </w:rPr>
        <w:t xml:space="preserve">Reemplaza</w:t>
      </w:r>
      <w:r>
        <w:t xml:space="preserve"> </w:t>
      </w:r>
      <w:r>
        <w:t xml:space="preserve">las versiones del 6 y 7 de agosto de 2026.</w:t>
      </w:r>
      <w:r>
        <w:t xml:space="preserve"> </w:t>
      </w:r>
      <w:r>
        <w:rPr>
          <w:b/>
          <w:bCs/>
        </w:rPr>
        <w:t xml:space="preserve">Motivo de esta actualización:</w:t>
      </w:r>
    </w:p>
    <w:p>
      <w:pPr>
        <w:pStyle w:val="Compact"/>
        <w:numPr>
          <w:ilvl w:val="0"/>
          <w:numId w:val="1001"/>
        </w:numPr>
      </w:pPr>
      <w:r>
        <w:t xml:space="preserve">La demo con Gonzalo del 6 de agosto produjo interés explícito y luego un corpus concreto; las señales posteriores de uso y disponibilidad quedaron pendientes. Se conserva el aporte sin tratar una posible sociedad como estrategia.</w:t>
      </w:r>
    </w:p>
    <w:p>
      <w:pPr>
        <w:pStyle w:val="Compact"/>
        <w:numPr>
          <w:ilvl w:val="0"/>
          <w:numId w:val="1001"/>
        </w:numPr>
      </w:pPr>
      <w:r>
        <w:t xml:space="preserve">Entran datos de mercado verificables — registro MINVU, parque de equipos, licitaciones públicas — que permiten fijar unidad de cobro con anclas reales en vez de intuición.</w:t>
      </w:r>
    </w:p>
    <w:p>
      <w:pPr>
        <w:pStyle w:val="Compact"/>
        <w:numPr>
          <w:ilvl w:val="0"/>
          <w:numId w:val="1001"/>
        </w:numPr>
      </w:pPr>
      <w:r>
        <w:t xml:space="preserve">El módulo certificador se aterriza contra el formato chileno real (Ley 20.296, ítems de inspección de CENTRAVE, Carpeta Cero según Decreto 37 MINVU).</w:t>
      </w:r>
    </w:p>
    <w:p>
      <w:pPr>
        <w:pStyle w:val="Compact"/>
        <w:numPr>
          <w:ilvl w:val="0"/>
          <w:numId w:val="1001"/>
        </w:numPr>
      </w:pPr>
      <w:r>
        <w:t xml:space="preserve">Se incorpora el feedback evaluado de Start-Up Chile Ignite —ranking, notas por criterio y observaciones textuales— como hoja de ruta de la repostulación, con la regla explícita de no darle crédito al runway (sección 8.1).</w:t>
      </w:r>
    </w:p>
    <w:p>
      <w:pPr>
        <w:pStyle w:val="Compact"/>
        <w:numPr>
          <w:ilvl w:val="0"/>
          <w:numId w:val="1001"/>
        </w:numPr>
      </w:pPr>
      <w:r>
        <w:t xml:space="preserve">El runway se recalcula al corte del 5 de septiembre con el primer corte del viaje ya pagado. Quedan CLP 2.000.000 para cerrar septiembre y USD 3.800 del viaje por pagar en octubre:</w:t>
      </w:r>
      <w:r>
        <w:t xml:space="preserve"> </w:t>
      </w:r>
      <w:r>
        <w:rPr>
          <w:b/>
          <w:bCs/>
        </w:rPr>
        <w:t xml:space="preserve">8,22 meses de caja libre desde el 1 de octubre sin contar la AFC</w:t>
      </w:r>
      <w:r>
        <w:t xml:space="preserve">, a un burn de CLP 3.200.000 y con seis meses de reserva intactos (sección 6).</w:t>
      </w:r>
    </w:p>
    <w:p>
      <w:pPr>
        <w:pStyle w:val="Compact"/>
        <w:numPr>
          <w:ilvl w:val="0"/>
          <w:numId w:val="1001"/>
        </w:numPr>
      </w:pPr>
      <w:r>
        <w:t xml:space="preserve">Se recupera material de julio y de la planificación de diciembre que seguía siendo válido y se había perdido de vista.</w:t>
      </w:r>
    </w:p>
    <w:p>
      <w:pPr>
        <w:pStyle w:val="Compact"/>
        <w:numPr>
          <w:ilvl w:val="0"/>
          <w:numId w:val="1001"/>
        </w:numPr>
      </w:pPr>
      <w:r>
        <w:t xml:space="preserve">La estrategia base pasa a ser founder-solo. Gonzalo queda como acelerador opcional y el llamado “plan B” se convierte en el plan operativo principal.</w:t>
      </w:r>
    </w:p>
    <w:p>
      <w:pPr>
        <w:pStyle w:val="Compact"/>
        <w:numPr>
          <w:ilvl w:val="0"/>
          <w:numId w:val="1001"/>
        </w:numPr>
      </w:pPr>
      <w:r>
        <w:rPr>
          <w:b/>
          <w:bCs/>
        </w:rPr>
        <w:t xml:space="preserve">Actualización del 11 de agosto:</w:t>
      </w:r>
      <w:r>
        <w:t xml:space="preserve"> </w:t>
      </w:r>
      <w:r>
        <w:t xml:space="preserve">Gonzalo confirmó por escrito que enviaría la biblioteca, ofreció dos ingenieros y un almuerzo. La biblioteca llegó; los ingenieros, el uso y la reunión no se materializaron al corte. Es evidencia de aporte parcial, no compromiso operativo.</w:t>
      </w:r>
    </w:p>
    <w:p>
      <w:pPr>
        <w:pStyle w:val="Compact"/>
        <w:numPr>
          <w:ilvl w:val="0"/>
          <w:numId w:val="1001"/>
        </w:numPr>
      </w:pPr>
      <w:r>
        <w:rPr>
          <w:b/>
          <w:bCs/>
        </w:rPr>
        <w:t xml:space="preserve">Segunda actualización del 11 de agosto — primer dato de campo de pricing, y corrige un supuesto propio.</w:t>
      </w:r>
      <w:r>
        <w:t xml:space="preserve"> </w:t>
      </w:r>
      <w:r>
        <w:t xml:space="preserve">Daniel, contratista senior independiente, respondió la pregunta de estructura y variabilidad de tarifas: el precio de la mantención no está estandarizado y depende de número de paradas, zona y acceso, con la negociación mandada por los administradores de edificio. Y aportó sin que se le preguntara el hallazgo que cambia el argumento comercial:</w:t>
      </w:r>
      <w:r>
        <w:t xml:space="preserve"> </w:t>
      </w:r>
      <w:r>
        <w:rPr>
          <w:b/>
          <w:bCs/>
        </w:rPr>
        <w:t xml:space="preserve">la utilidad del mantenedor está en los correctivos y repuestos, no en la tarifa mensual</w:t>
      </w:r>
      <w:r>
        <w:t xml:space="preserve">, que además incluye visitas por falla ilimitadas y guardia 24/7. Consecuencias en la sección 5 (encuadre del pitch), 15 (riesgos) y 12 (P1 nuevo). Lectura completa en</w:t>
      </w:r>
      <w:r>
        <w:t xml:space="preserve"> </w:t>
      </w:r>
      <w:hyperlink r:id="rId10">
        <w:r>
          <w:rPr>
            <w:rStyle w:val="Hyperlink"/>
          </w:rPr>
          <w:t xml:space="preserve">Plan de Agosto</w:t>
        </w:r>
      </w:hyperlink>
      <w:r>
        <w:t xml:space="preserve">, sección 3.3.1; desarrollo en</w:t>
      </w:r>
      <w:r>
        <w:t xml:space="preserve"> </w:t>
      </w:r>
      <w:hyperlink r:id="rId11">
        <w:r>
          <w:rPr>
            <w:rStyle w:val="Hyperlink"/>
          </w:rPr>
          <w:t xml:space="preserve">PRICING_Y_MERCADO_2026-08-07.md</w:t>
        </w:r>
      </w:hyperlink>
      <w:r>
        <w:t xml:space="preserve">, secciones 4.1, 4.2 y 9.1.</w:t>
      </w:r>
    </w:p>
    <w:p>
      <w:pPr>
        <w:pStyle w:val="Compact"/>
        <w:numPr>
          <w:ilvl w:val="0"/>
          <w:numId w:val="1001"/>
        </w:numPr>
      </w:pPr>
      <w:r>
        <w:rPr>
          <w:b/>
          <w:bCs/>
        </w:rPr>
        <w:t xml:space="preserve">Tercera actualización del 11 de agosto — la misma fuente entrega dos audios más y desbloquea la decisión de precio.</w:t>
      </w:r>
      <w:r>
        <w:t xml:space="preserve"> </w:t>
      </w:r>
      <w:r>
        <w:t xml:space="preserve">Tres cosas nuevas.</w:t>
      </w:r>
      <w:r>
        <w:t xml:space="preserve"> </w:t>
      </w:r>
      <w:r>
        <w:rPr>
          <w:b/>
          <w:bCs/>
        </w:rPr>
        <w:t xml:space="preserve">Primera, el tamaño del cliente sube:</w:t>
      </w:r>
      <w:r>
        <w:t xml:space="preserve"> </w:t>
      </w:r>
      <w:r>
        <w:t xml:space="preserve">una mantenedora mediana tiene</w:t>
      </w:r>
      <w:r>
        <w:t xml:space="preserve"> </w:t>
      </w:r>
      <w:r>
        <w:rPr>
          <w:b/>
          <w:bCs/>
        </w:rPr>
        <w:t xml:space="preserve">100–150 equipos</w:t>
      </w:r>
      <w:r>
        <w:t xml:space="preserve"> </w:t>
      </w:r>
      <w:r>
        <w:t xml:space="preserve">(dato de campo que reemplaza la estimación razonada de 40–100), lo que duplica el ticket del primer contrato y baja el objetivo de diciembre de 9–14 logos a</w:t>
      </w:r>
      <w:r>
        <w:t xml:space="preserve"> </w:t>
      </w:r>
      <w:r>
        <w:rPr>
          <w:b/>
          <w:bCs/>
        </w:rPr>
        <w:t xml:space="preserve">6–8</w:t>
      </w:r>
      <w:r>
        <w:t xml:space="preserve">.</w:t>
      </w:r>
      <w:r>
        <w:t xml:space="preserve"> </w:t>
      </w:r>
      <w:r>
        <w:rPr>
          <w:b/>
          <w:bCs/>
        </w:rPr>
        <w:t xml:space="preserve">Segunda, el ratio equipos/técnico deja de estar vacío:</w:t>
      </w:r>
      <w:r>
        <w:t xml:space="preserve"> </w:t>
      </w:r>
      <w:r>
        <w:t xml:space="preserve">de una rutina reportada de 3–4 mantenciones diarias se</w:t>
      </w:r>
      <w:r>
        <w:t xml:space="preserve"> </w:t>
      </w:r>
      <w:r>
        <w:rPr>
          <w:b/>
          <w:bCs/>
        </w:rPr>
        <w:t xml:space="preserve">deriva</w:t>
      </w:r>
      <w:r>
        <w:t xml:space="preserve"> </w:t>
      </w:r>
      <w:r>
        <w:t xml:space="preserve">una banda de</w:t>
      </w:r>
      <w:r>
        <w:t xml:space="preserve"> </w:t>
      </w:r>
      <w:r>
        <w:rPr>
          <w:b/>
          <w:bCs/>
        </w:rPr>
        <w:t xml:space="preserve">60–84 equipos por técnico</w:t>
      </w:r>
      <w:r>
        <w:t xml:space="preserve">, que resuelve la tensión interna del modelo por equipo a favor del margen de 70% y deja a Abel y Jesús como verificación en vez de bloqueo.</w:t>
      </w:r>
      <w:r>
        <w:t xml:space="preserve"> </w:t>
      </w:r>
      <w:r>
        <w:rPr>
          <w:b/>
          <w:bCs/>
        </w:rPr>
        <w:t xml:space="preserve">Tercera, y es lo que más cambia el discurso:</w:t>
      </w:r>
      <w:r>
        <w:t xml:space="preserve"> </w:t>
      </w:r>
      <w:r>
        <w:t xml:space="preserve">el técnico de mantención es hoy</w:t>
      </w:r>
      <w:r>
        <w:t xml:space="preserve"> </w:t>
      </w:r>
      <w:r>
        <w:rPr>
          <w:b/>
          <w:bCs/>
        </w:rPr>
        <w:t xml:space="preserve">el eslabón de menor conocimiento del rubro, por decisión de costo del empleador</w:t>
      </w:r>
      <w:r>
        <w:t xml:space="preserve"> </w:t>
      </w:r>
      <w:r>
        <w:t xml:space="preserve">(</w:t>
      </w:r>
      <w:r>
        <w:t xml:space="preserve">“contratan mano de obra barata”</w:t>
      </w:r>
      <w:r>
        <w:t xml:space="preserve">), lo que valida al usuario primario del producto desde una fuente neutral que lo dijo como crítica al sector. Consecuencias en las secciones 5, 7, 12, 14 y 15. Detalle en</w:t>
      </w:r>
      <w:r>
        <w:t xml:space="preserve"> </w:t>
      </w:r>
      <w:hyperlink r:id="rId10">
        <w:r>
          <w:rPr>
            <w:rStyle w:val="Hyperlink"/>
          </w:rPr>
          <w:t xml:space="preserve">Plan de Agosto</w:t>
        </w:r>
      </w:hyperlink>
      <w:r>
        <w:t xml:space="preserve">, secciones 3.3.3 y 3.3.4; desarrollo en pricing, secciones 3.1, 4.3 y 4.4.</w:t>
      </w:r>
    </w:p>
    <w:p>
      <w:pPr>
        <w:pStyle w:val="Compact"/>
        <w:numPr>
          <w:ilvl w:val="0"/>
          <w:numId w:val="1001"/>
        </w:numPr>
      </w:pPr>
      <w:r>
        <w:rPr>
          <w:b/>
          <w:bCs/>
        </w:rPr>
        <w:t xml:space="preserve">Regla de método que entra a la sección 0 el 11 de agosto — no se sacan conclusiones sobre supuestos.</w:t>
      </w:r>
      <w:r>
        <w:t xml:space="preserve"> </w:t>
      </w:r>
      <w:r>
        <w:t xml:space="preserve">Toda afirmación que sostenga una decisión queda marcada como dato de campo, derivación, especulación declarada por la fuente o razonamiento propio. En particular,</w:t>
      </w:r>
      <w:r>
        <w:t xml:space="preserve"> </w:t>
      </w:r>
      <w:r>
        <w:rPr>
          <w:b/>
          <w:bCs/>
        </w:rPr>
        <w:t xml:space="preserve">la afirmación de que este informante trabaja con varias mantenedoras es heredada del registro de entrevistas y no está verificada</w:t>
      </w:r>
      <w:r>
        <w:t xml:space="preserve">: sostiene el peso que se le da a su lectura del ratio, así que la banda derivada se usa para decidir internamente y no se cita como dato de mercado ante terceros.</w:t>
      </w:r>
    </w:p>
    <w:p>
      <w:pPr>
        <w:pStyle w:val="Compact"/>
        <w:numPr>
          <w:ilvl w:val="0"/>
          <w:numId w:val="1001"/>
        </w:numPr>
      </w:pPr>
      <w:r>
        <w:rPr>
          <w:b/>
          <w:bCs/>
        </w:rPr>
        <w:t xml:space="preserve">Sincronía del 3 de septiembre — cierre de agosto y handoff a construcción.</w:t>
      </w:r>
      <w:r>
        <w:t xml:space="preserve"> </w:t>
      </w:r>
      <w:r>
        <w:t xml:space="preserve">Manuales de Gonzalo ingeridos (24-ago,</w:t>
      </w:r>
      <w:r>
        <w:t xml:space="preserve"> </w:t>
      </w:r>
      <w:r>
        <w:rPr>
          <w:rStyle w:val="VerbatimChar"/>
        </w:rPr>
        <w:t xml:space="preserve">danebo-pilot-elevator</w:t>
      </w:r>
      <w:r>
        <w:t xml:space="preserve">); manuales de Jesús ingeridos (31-ago,</w:t>
      </w:r>
      <w:r>
        <w:t xml:space="preserve"> </w:t>
      </w:r>
      <w:r>
        <w:rPr>
          <w:rStyle w:val="VerbatimChar"/>
        </w:rPr>
        <w:t xml:space="preserve">danebo-legacy</w:t>
      </w:r>
      <w:r>
        <w:t xml:space="preserve">); Jesús usó la app sin respuestas útiles (señal de precisión, no de pricing). Credenciales + pedido de prueba enviados a Gonzalo el 26-ago</w:t>
      </w:r>
      <w:r>
        <w:t xml:space="preserve"> </w:t>
      </w:r>
      <w:r>
        <w:rPr>
          <w:b/>
          <w:bCs/>
        </w:rPr>
        <w:t xml:space="preserve">sin respuesta</w:t>
      </w:r>
      <w:r>
        <w:t xml:space="preserve">; propuesta de juntarse el 3-sep</w:t>
      </w:r>
      <w:r>
        <w:t xml:space="preserve"> </w:t>
      </w:r>
      <w:r>
        <w:rPr>
          <w:b/>
          <w:bCs/>
        </w:rPr>
        <w:t xml:space="preserve">sin respuesta</w:t>
      </w:r>
      <w:r>
        <w:t xml:space="preserve">. Tripwire de archivos</w:t>
      </w:r>
      <w:r>
        <w:t xml:space="preserve"> </w:t>
      </w:r>
      <w:r>
        <w:rPr>
          <w:b/>
          <w:bCs/>
        </w:rPr>
        <w:t xml:space="preserve">cerrado</w:t>
      </w:r>
      <w:r>
        <w:t xml:space="preserve">; tripwires de uso y almuerzo</w:t>
      </w:r>
      <w:r>
        <w:t xml:space="preserve"> </w:t>
      </w:r>
      <w:r>
        <w:rPr>
          <w:b/>
          <w:bCs/>
        </w:rPr>
        <w:t xml:space="preserve">abiertos / en silencio</w:t>
      </w:r>
      <w:r>
        <w:t xml:space="preserve">. El roadmap de producto</w:t>
      </w:r>
      <w:r>
        <w:t xml:space="preserve"> </w:t>
      </w:r>
      <w:r>
        <w:rPr>
          <w:b/>
          <w:bCs/>
        </w:rPr>
        <w:t xml:space="preserve">no espera</w:t>
      </w:r>
      <w:r>
        <w:t xml:space="preserve"> </w:t>
      </w:r>
      <w:r>
        <w:t xml:space="preserve">su respuesta. Detalle operativo:</w:t>
      </w:r>
      <w:r>
        <w:t xml:space="preserve"> </w:t>
      </w:r>
      <w:hyperlink r:id="rId10">
        <w:r>
          <w:rPr>
            <w:rStyle w:val="Hyperlink"/>
          </w:rPr>
          <w:t xml:space="preserve">Plan de Agosto</w:t>
        </w:r>
      </w:hyperlink>
      <w:r>
        <w:t xml:space="preserve"> </w:t>
      </w:r>
      <w:r>
        <w:t xml:space="preserve">(cerrado) ·</w:t>
      </w:r>
      <w:r>
        <w:t xml:space="preserve"> </w:t>
      </w:r>
      <w:hyperlink r:id="rId9">
        <w:r>
          <w:rPr>
            <w:rStyle w:val="Hyperlink"/>
          </w:rPr>
          <w:t xml:space="preserve">Plan de Septiembre</w:t>
        </w:r>
      </w:hyperlink>
      <w:r>
        <w:t xml:space="preserve"> </w:t>
      </w:r>
      <w:r>
        <w:t xml:space="preserve">§7.1.</w:t>
      </w:r>
    </w:p>
    <w:p>
      <w:pPr>
        <w:pStyle w:val="Compact"/>
        <w:numPr>
          <w:ilvl w:val="0"/>
          <w:numId w:val="1001"/>
        </w:numPr>
      </w:pPr>
      <w:r>
        <w:rPr>
          <w:b/>
          <w:bCs/>
        </w:rPr>
        <w:t xml:space="preserve">Decisión del fundador del 3 de septiembre — Danebo se planifica para avanzar solo.</w:t>
      </w:r>
      <w:r>
        <w:t xml:space="preserve"> </w:t>
      </w:r>
      <w:r>
        <w:t xml:space="preserve">Gonzalo pasa de track privilegiado a acelerador opcional: se reconoce el corpus entregado, pero se le asignan cero horas, cero usuarios y cero ventas hasta que vuelva a actuar. El foco de septiembre–octubre es terminar el circuito mínimo de voz y borrador, probar su mecánica con la empresa de los hermanos en Venezuela y validar después el flujo certificador chileno con Carlos Schwartz. Venezuela valida uso y funcionamiento, no mercado; Carlos valida encaje profesional, no disposición a pagar por sí solo.</w:t>
      </w:r>
    </w:p>
    <w:p>
      <w:pPr>
        <w:pStyle w:val="Compact"/>
        <w:numPr>
          <w:ilvl w:val="0"/>
          <w:numId w:val="1001"/>
        </w:numPr>
      </w:pPr>
      <w:r>
        <w:rPr>
          <w:b/>
          <w:bCs/>
        </w:rPr>
        <w:t xml:space="preserve">Consolidado financiero del 5 de septiembre.</w:t>
      </w:r>
      <w:r>
        <w:t xml:space="preserve"> </w:t>
      </w:r>
      <w:r>
        <w:t xml:space="preserve">Hay CLP 51,118M en cuentas corrientes después de pagar el primer corte del viaje y CLP 2,8M de AFC aún por cobrar. Reservando CLP 2M para cerrar septiembre, USD 3.800 para el último pago del viaje y CLP 19,2M como oxígeno de emergencia, quedan</w:t>
      </w:r>
      <w:r>
        <w:t xml:space="preserve"> </w:t>
      </w:r>
      <w:r>
        <w:rPr>
          <w:b/>
          <w:bCs/>
        </w:rPr>
        <w:t xml:space="preserve">CLP 26,31M de caja libre sin contar la AFC</w:t>
      </w:r>
      <w:r>
        <w:t xml:space="preserve">, equivalentes a</w:t>
      </w:r>
      <w:r>
        <w:t xml:space="preserve"> </w:t>
      </w:r>
      <w:r>
        <w:rPr>
          <w:b/>
          <w:bCs/>
        </w:rPr>
        <w:t xml:space="preserve">8,22 meses desde el 1 de octubre</w:t>
      </w:r>
      <w:r>
        <w:t xml:space="preserve">. Si la AFC se cobra, la caja libre sube a CLP 29,11M y 9,10 meses. Detalle y supuestos en §6.</w:t>
      </w:r>
    </w:p>
    <w:p>
      <w:pPr>
        <w:pStyle w:val="FirstParagraph"/>
      </w:pPr>
      <w:r>
        <w:rPr>
          <w:b/>
          <w:bCs/>
        </w:rPr>
        <w:t xml:space="preserve">Documentos hijos:</w:t>
      </w:r>
      <w:r>
        <w:t xml:space="preserve"> </w:t>
      </w:r>
      <w:hyperlink r:id="rId10">
        <w:r>
          <w:rPr>
            <w:rStyle w:val="Hyperlink"/>
          </w:rPr>
          <w:t xml:space="preserve">Plan de Agosto</w:t>
        </w:r>
      </w:hyperlink>
      <w:r>
        <w:t xml:space="preserve"> </w:t>
      </w:r>
      <w:r>
        <w:t xml:space="preserve">(</w:t>
      </w:r>
      <w:r>
        <w:rPr>
          <w:b/>
          <w:bCs/>
        </w:rPr>
        <w:t xml:space="preserve">cerrado 3-sep</w:t>
      </w:r>
      <w:r>
        <w:t xml:space="preserve">) ·</w:t>
      </w:r>
      <w:r>
        <w:t xml:space="preserve"> </w:t>
      </w:r>
      <w:hyperlink r:id="rId9">
        <w:r>
          <w:rPr>
            <w:rStyle w:val="Hyperlink"/>
          </w:rPr>
          <w:t xml:space="preserve">Plan de Septiembre</w:t>
        </w:r>
      </w:hyperlink>
      <w:r>
        <w:t xml:space="preserve"> </w:t>
      </w:r>
      <w:r>
        <w:t xml:space="preserve">(</w:t>
      </w:r>
      <w:r>
        <w:rPr>
          <w:b/>
          <w:bCs/>
        </w:rPr>
        <w:t xml:space="preserve">activo</w:t>
      </w:r>
      <w:r>
        <w:t xml:space="preserve">) ·</w:t>
      </w:r>
      <w:r>
        <w:t xml:space="preserve"> </w:t>
      </w:r>
      <w:hyperlink r:id="rId11">
        <w:r>
          <w:rPr>
            <w:rStyle w:val="Hyperlink"/>
          </w:rPr>
          <w:t xml:space="preserve">Mercado y pricing</w:t>
        </w:r>
      </w:hyperlink>
      <w:r>
        <w:t xml:space="preserve"> </w:t>
      </w:r>
      <w:r>
        <w:t xml:space="preserve">·</w:t>
      </w:r>
      <w:r>
        <w:t xml:space="preserve"> </w:t>
      </w:r>
      <w:hyperlink r:id="rId12">
        <w:r>
          <w:rPr>
            <w:rStyle w:val="Hyperlink"/>
          </w:rPr>
          <w:t xml:space="preserve">Matriz de demos y pilotos</w:t>
        </w:r>
      </w:hyperlink>
    </w:p>
    <w:p>
      <w:r>
        <w:pict>
          <v:rect style="width:0;height:1.5pt" o:hralign="center" o:hrstd="t" o:hr="t"/>
        </w:pict>
      </w:r>
    </w:p>
    <w:bookmarkStart w:id="13" w:name="reglas-fijas-que-no-cambian"/>
    <w:p>
      <w:pPr>
        <w:pStyle w:val="Heading2"/>
      </w:pPr>
      <w:r>
        <w:t xml:space="preserve">0. Reglas fijas que no cambian</w:t>
      </w:r>
    </w:p>
    <w:p>
      <w:pPr>
        <w:pStyle w:val="FirstParagraph"/>
      </w:pPr>
      <w:r>
        <w:t xml:space="preserve">Ninguna sección de este documento puede contradecirlas:</w:t>
      </w:r>
    </w:p>
    <w:p>
      <w:pPr>
        <w:pStyle w:val="Compact"/>
        <w:numPr>
          <w:ilvl w:val="0"/>
          <w:numId w:val="1002"/>
        </w:numPr>
      </w:pPr>
      <w:r>
        <w:t xml:space="preserve">No pronunciar</w:t>
      </w:r>
      <w:r>
        <w:t xml:space="preserve"> </w:t>
      </w:r>
      <w:r>
        <w:t xml:space="preserve">“socio”</w:t>
      </w:r>
      <w:r>
        <w:t xml:space="preserve"> </w:t>
      </w:r>
      <w:r>
        <w:t xml:space="preserve">primero. La secuencia es asesor → asesor recurrente → socio, y emerge; no se propone.</w:t>
      </w:r>
    </w:p>
    <w:p>
      <w:pPr>
        <w:pStyle w:val="Compact"/>
        <w:numPr>
          <w:ilvl w:val="0"/>
          <w:numId w:val="1002"/>
        </w:numPr>
      </w:pPr>
      <w:r>
        <w:t xml:space="preserve">No revelar precio propio. Se preguntan precios, no se proponen.</w:t>
      </w:r>
    </w:p>
    <w:p>
      <w:pPr>
        <w:pStyle w:val="Compact"/>
        <w:numPr>
          <w:ilvl w:val="0"/>
          <w:numId w:val="1002"/>
        </w:numPr>
      </w:pPr>
      <w:r>
        <w:t xml:space="preserve">No nombrar fuentes de entrevistas.</w:t>
      </w:r>
    </w:p>
    <w:p>
      <w:pPr>
        <w:pStyle w:val="Compact"/>
        <w:numPr>
          <w:ilvl w:val="0"/>
          <w:numId w:val="1002"/>
        </w:numPr>
      </w:pPr>
      <w:r>
        <w:t xml:space="preserve">Mostrar el qué, nunca el cómo: sin arquitectura, sin modelos, sin costos.</w:t>
      </w:r>
    </w:p>
    <w:p>
      <w:pPr>
        <w:pStyle w:val="Compact"/>
        <w:numPr>
          <w:ilvl w:val="0"/>
          <w:numId w:val="1002"/>
        </w:numPr>
      </w:pPr>
      <w:r>
        <w:t xml:space="preserve">Danebo no certifica, no diagnostica, no determina operatividad y no reemplaza criterio técnico autorizado.</w:t>
      </w:r>
    </w:p>
    <w:p>
      <w:pPr>
        <w:pStyle w:val="Compact"/>
        <w:numPr>
          <w:ilvl w:val="0"/>
          <w:numId w:val="1002"/>
        </w:numPr>
      </w:pPr>
      <w:r>
        <w:rPr>
          <w:b/>
          <w:bCs/>
        </w:rPr>
        <w:t xml:space="preserve">No convertir a un informante neutral en prospecto.</w:t>
      </w:r>
      <w:r>
        <w:t xml:space="preserve"> </w:t>
      </w:r>
      <w:r>
        <w:t xml:space="preserve">A quien responde una consulta de mercado sin tener nada en juego se le agradece y no se le devuelve un pitch, una demo ni un pedido de referidos; y la siguiente consulta no llega el mismo día del agradecimiento, porque eso convierte el agradecimiento en envoltorio del pedido. Agregada el 11 de agosto (</w:t>
      </w:r>
      <w:hyperlink r:id="rId10">
        <w:r>
          <w:rPr>
            <w:rStyle w:val="Hyperlink"/>
          </w:rPr>
          <w:t xml:space="preserve">Plan de Agosto</w:t>
        </w:r>
      </w:hyperlink>
      <w:r>
        <w:t xml:space="preserve">, sección 3.3.2).</w:t>
      </w:r>
    </w:p>
    <w:p>
      <w:pPr>
        <w:pStyle w:val="Compact"/>
        <w:numPr>
          <w:ilvl w:val="0"/>
          <w:numId w:val="1002"/>
        </w:numPr>
      </w:pPr>
      <w:r>
        <w:rPr>
          <w:b/>
          <w:bCs/>
        </w:rPr>
        <w:t xml:space="preserve">No sacar conclusiones sobre supuestos.</w:t>
      </w:r>
      <w:r>
        <w:t xml:space="preserve"> </w:t>
      </w:r>
      <w:r>
        <w:t xml:space="preserve">Toda afirmación que sostenga una decisión se marca por origen:</w:t>
      </w:r>
      <w:r>
        <w:t xml:space="preserve"> </w:t>
      </w:r>
      <w:r>
        <w:rPr>
          <w:b/>
          <w:bCs/>
        </w:rPr>
        <w:t xml:space="preserve">dato de campo</w:t>
      </w:r>
      <w:r>
        <w:t xml:space="preserve">,</w:t>
      </w:r>
      <w:r>
        <w:t xml:space="preserve"> </w:t>
      </w:r>
      <w:r>
        <w:rPr>
          <w:b/>
          <w:bCs/>
        </w:rPr>
        <w:t xml:space="preserve">derivación</w:t>
      </w:r>
      <w:r>
        <w:t xml:space="preserve"> </w:t>
      </w:r>
      <w:r>
        <w:t xml:space="preserve">propia a partir de un dato,</w:t>
      </w:r>
      <w:r>
        <w:t xml:space="preserve"> </w:t>
      </w:r>
      <w:r>
        <w:rPr>
          <w:b/>
          <w:bCs/>
        </w:rPr>
        <w:t xml:space="preserve">especulación declarada por la fuente</w:t>
      </w:r>
      <w:r>
        <w:t xml:space="preserve">, o</w:t>
      </w:r>
      <w:r>
        <w:t xml:space="preserve"> </w:t>
      </w:r>
      <w:r>
        <w:rPr>
          <w:b/>
          <w:bCs/>
        </w:rPr>
        <w:t xml:space="preserve">razonamiento del fundador</w:t>
      </w:r>
      <w:r>
        <w:t xml:space="preserve">. Lo que viene del registro de entrevistas y no está confirmado por la fuente se rotula como</w:t>
      </w:r>
      <w:r>
        <w:t xml:space="preserve"> </w:t>
      </w:r>
      <w:r>
        <w:rPr>
          <w:b/>
          <w:bCs/>
        </w:rPr>
        <w:t xml:space="preserve">heredado y no verificado</w:t>
      </w:r>
      <w:r>
        <w:t xml:space="preserve">, y no se usa como premisa de una decisión de precio ni se cita ante terceros. Un dato de una sola fuente por canal informal sirve para decidir internamente y no es un rango de mercado. Agregada el 11 de agosto (</w:t>
      </w:r>
      <w:hyperlink r:id="rId10">
        <w:r>
          <w:rPr>
            <w:rStyle w:val="Hyperlink"/>
          </w:rPr>
          <w:t xml:space="preserve">Plan de Agosto</w:t>
        </w:r>
      </w:hyperlink>
      <w:r>
        <w:t xml:space="preserve">, secciones 3.3 y 3.3.4).</w:t>
      </w:r>
    </w:p>
    <w:p>
      <w:pPr>
        <w:pStyle w:val="Compact"/>
        <w:numPr>
          <w:ilvl w:val="0"/>
          <w:numId w:val="1002"/>
        </w:numPr>
      </w:pPr>
      <w:r>
        <w:rPr>
          <w:b/>
          <w:bCs/>
        </w:rPr>
        <w:t xml:space="preserve">No ofrecer taxonomías propias al preguntar.</w:t>
      </w:r>
      <w:r>
        <w:t xml:space="preserve"> </w:t>
      </w:r>
      <w:r>
        <w:t xml:space="preserve">Una pregunta que trae la clasificación puesta cosecha una confirmación de cortesía y no un dato. Se pregunta por el hecho concreto o por la rutina, y las categorías las pone quien responde.</w:t>
      </w:r>
    </w:p>
    <w:p>
      <w:pPr>
        <w:pStyle w:val="Compact"/>
        <w:numPr>
          <w:ilvl w:val="0"/>
          <w:numId w:val="1002"/>
        </w:numPr>
      </w:pPr>
      <w:r>
        <w:rPr>
          <w:b/>
          <w:bCs/>
        </w:rPr>
        <w:t xml:space="preserve">Toda planificación cuenta solo días hábiles.</w:t>
      </w:r>
      <w:r>
        <w:t xml:space="preserve"> </w:t>
      </w:r>
      <w:r>
        <w:t xml:space="preserve">Los fines de semana no se planifican ni se cuentan como capacidad, en ningún documento de esta serie.</w:t>
      </w:r>
    </w:p>
    <w:p>
      <w:r>
        <w:pict>
          <v:rect style="width:0;height:1.5pt" o:hralign="center" o:hrstd="t" o:hr="t"/>
        </w:pict>
      </w:r>
    </w:p>
    <w:bookmarkEnd w:id="13"/>
    <w:bookmarkStart w:id="14" w:name="decisión-central"/>
    <w:p>
      <w:pPr>
        <w:pStyle w:val="Heading2"/>
      </w:pPr>
      <w:r>
        <w:t xml:space="preserve">1. Decisión central</w:t>
      </w:r>
    </w:p>
    <w:p>
      <w:pPr>
        <w:pStyle w:val="FirstParagraph"/>
      </w:pPr>
      <w:r>
        <w:t xml:space="preserve">Danebo continúa como proyecto dirigido y ejecutable por Lahiri sin cofundador, canal comercial ni capacidad operativa externa asumida. La participación futura de Gonzalo, de Carlos o de cualquier tercero puede acelerar una validación;</w:t>
      </w:r>
      <w:r>
        <w:t xml:space="preserve"> </w:t>
      </w:r>
      <w:r>
        <w:rPr>
          <w:b/>
          <w:bCs/>
        </w:rPr>
        <w:t xml:space="preserve">ninguna de ellas sostiene el calendario, el gasto ni la continuidad de la empresa.</w:t>
      </w:r>
    </w:p>
    <w:p>
      <w:pPr>
        <w:pStyle w:val="BodyText"/>
      </w:pPr>
      <w:r>
        <w:t xml:space="preserve">La pregunta de julio —si existe dolor real— está respondida con ocho entrevistas y cuatro perfiles de alto encaje. La pregunta vigente para septiembre–octubre es más acotada:</w:t>
      </w:r>
    </w:p>
    <w:p>
      <w:pPr>
        <w:pStyle w:val="BlockText"/>
      </w:pPr>
      <w:r>
        <w:t xml:space="preserve">¿Puede un usuario de terreno dictar, corregir, guardar, interrumpir y retomar un borrador útil con menos fricción que su método actual; y un certificador chileno acepta luego usar ese flujo en una inspección real?</w:t>
      </w:r>
    </w:p>
    <w:p>
      <w:pPr>
        <w:pStyle w:val="FirstParagraph"/>
      </w:pPr>
      <w:r>
        <w:t xml:space="preserve">La secuencia de evidencia es obligatoria:</w:t>
      </w:r>
      <w:r>
        <w:t xml:space="preserve"> </w:t>
      </w:r>
      <w:r>
        <w:rPr>
          <w:b/>
          <w:bCs/>
        </w:rPr>
        <w:t xml:space="preserve">Venezuela prueba la mecánica compartida → Carlos valida el encaje del caso certificador chileno → un piloto real mide repetición y disposición a pagar.</w:t>
      </w:r>
      <w:r>
        <w:t xml:space="preserve"> </w:t>
      </w:r>
      <w:r>
        <w:t xml:space="preserve">La primera etapa no es validación comercial; la segunda no representa por sí sola al mercado; solo una oferta con precio aceptado y dinero cobrado produce tracción.</w:t>
      </w:r>
    </w:p>
    <w:p>
      <w:pPr>
        <w:pStyle w:val="BodyText"/>
      </w:pPr>
      <w:r>
        <w:t xml:space="preserve">Todo lo demás —corpus, arquitectura RAG, guardrails, formato completo, exportable— es infraestructura al servicio de esa pregunta, no el producto.</w:t>
      </w:r>
    </w:p>
    <w:p>
      <w:r>
        <w:pict>
          <v:rect style="width:0;height:1.5pt" o:hralign="center" o:hrstd="t" o:hr="t"/>
        </w:pict>
      </w:r>
    </w:p>
    <w:bookmarkEnd w:id="14"/>
    <w:bookmarkStart w:id="15" w:name="tesis-el-problema-era-el-canal"/>
    <w:p>
      <w:pPr>
        <w:pStyle w:val="Heading2"/>
      </w:pPr>
      <w:r>
        <w:t xml:space="preserve">2. Tesis: el problema era el canal</w:t>
      </w:r>
    </w:p>
    <w:p>
      <w:pPr>
        <w:pStyle w:val="BlockText"/>
      </w:pPr>
      <w:r>
        <w:t xml:space="preserve">El conocimiento documental multimarca ya existía en la propuesta original. Lo que faltaba no era más contenido ni más precisión, sino un canal de interacción compatible con las condiciones reales de terreno: manos ocupadas, guantes, grasa, poca luz, apuro. La voz no es una función adicional; es la interfaz que hace utilizable lo que el RAG ya sabe.</w:t>
      </w:r>
    </w:p>
    <w:p>
      <w:pPr>
        <w:pStyle w:val="FirstParagraph"/>
      </w:pPr>
      <w:r>
        <w:t xml:space="preserve">La evidencia es convergente y no inducida: el certificador entrevistado probó una herramienta de IA con formularios y fotos, tardó más que con lápiz y papel, y volvió al papel. Dos entrevistados independientes mencionaron los guantes sin que se les preguntara. La síntesis de las ocho entrevistas lo dejó como hipótesis crítica: la respuesta correcta no basta, tiene que ser más fácil que el método actual.</w:t>
      </w:r>
    </w:p>
    <w:p>
      <w:pPr>
        <w:pStyle w:val="BodyText"/>
      </w:pPr>
      <w:r>
        <w:rPr>
          <w:b/>
          <w:bCs/>
        </w:rPr>
        <w:t xml:space="preserve">Frase base de producto:</w:t>
      </w:r>
    </w:p>
    <w:p>
      <w:pPr>
        <w:pStyle w:val="BlockText"/>
      </w:pPr>
      <w:r>
        <w:t xml:space="preserve">“Danebo es un asistente técnico de campo que se opera por voz. Consulta manuales, dicta hallazgos y genera informes con fuentes trazables, sin reemplazar el criterio del técnico, mantenedor o certificador autorizado.”</w:t>
      </w:r>
    </w:p>
    <w:p>
      <w:r>
        <w:pict>
          <v:rect style="width:0;height:1.5pt" o:hralign="center" o:hrstd="t" o:hr="t"/>
        </w:pict>
      </w:r>
    </w:p>
    <w:bookmarkEnd w:id="15"/>
    <w:bookmarkStart w:id="17" w:name="Xab24d1da812c690ad16d28bd8ee6db7cec8a01c"/>
    <w:p>
      <w:pPr>
        <w:pStyle w:val="Heading2"/>
      </w:pPr>
      <w:r>
        <w:t xml:space="preserve">3. Dos artefactos, dos modelos de negocio, una tecnología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Certificador</w:t>
            </w:r>
          </w:p>
        </w:tc>
        <w:tc>
          <w:tcPr/>
          <w:p>
            <w:pPr>
              <w:pStyle w:val="Compact"/>
            </w:pPr>
            <w:r>
              <w:t xml:space="preserve">Mantenedor</w:t>
            </w:r>
          </w:p>
        </w:tc>
      </w:tr>
      <w:tr>
        <w:tc>
          <w:tcPr/>
          <w:p>
            <w:pPr>
              <w:pStyle w:val="Compact"/>
            </w:pPr>
            <w:r>
              <w:rPr>
                <w:b/>
                <w:bCs/>
              </w:rPr>
              <w:t xml:space="preserve">Vive de</w:t>
            </w:r>
          </w:p>
        </w:tc>
        <w:tc>
          <w:tcPr/>
          <w:p>
            <w:pPr>
              <w:pStyle w:val="Compact"/>
            </w:pPr>
            <w:r>
              <w:t xml:space="preserve">Su informe de inspección</w:t>
            </w:r>
          </w:p>
        </w:tc>
        <w:tc>
          <w:tcPr/>
          <w:p>
            <w:pPr>
              <w:pStyle w:val="Compact"/>
            </w:pPr>
            <w:r>
              <w:t xml:space="preserve">La reparación; regala su informe como valor agregado</w:t>
            </w:r>
          </w:p>
        </w:tc>
      </w:tr>
      <w:tr>
        <w:tc>
          <w:tcPr/>
          <w:p>
            <w:pPr>
              <w:pStyle w:val="Compact"/>
            </w:pPr>
            <w:r>
              <w:rPr>
                <w:b/>
                <w:bCs/>
              </w:rPr>
              <w:t xml:space="preserve">Interacción</w:t>
            </w:r>
          </w:p>
        </w:tc>
        <w:tc>
          <w:tcPr/>
          <w:p>
            <w:pPr>
              <w:pStyle w:val="Compact"/>
            </w:pPr>
            <w:r>
              <w:t xml:space="preserve">Dictado en terreno, ítem por ítem, con foto adjunta</w:t>
            </w:r>
          </w:p>
        </w:tc>
        <w:tc>
          <w:tcPr/>
          <w:p>
            <w:pPr>
              <w:pStyle w:val="Compact"/>
            </w:pPr>
            <w:r>
              <w:t xml:space="preserve">Conversación hands-free sobre lo que está viendo</w:t>
            </w:r>
          </w:p>
        </w:tc>
      </w:tr>
      <w:tr>
        <w:tc>
          <w:tcPr/>
          <w:p>
            <w:pPr>
              <w:pStyle w:val="Compact"/>
            </w:pPr>
            <w:r>
              <w:rPr>
                <w:b/>
                <w:bCs/>
              </w:rPr>
              <w:t xml:space="preserve">Salida</w:t>
            </w:r>
          </w:p>
        </w:tc>
        <w:tc>
          <w:tcPr/>
          <w:p>
            <w:pPr>
              <w:pStyle w:val="Compact"/>
            </w:pPr>
            <w:r>
              <w:t xml:space="preserve">Borrador de informe que él revisa, corrige y firma</w:t>
            </w:r>
          </w:p>
        </w:tc>
        <w:tc>
          <w:tcPr/>
          <w:p>
            <w:pPr>
              <w:pStyle w:val="Compact"/>
            </w:pPr>
            <w:r>
              <w:t xml:space="preserve">Respuesta hablada + trazabilidad de lo consultado</w:t>
            </w:r>
          </w:p>
        </w:tc>
      </w:tr>
      <w:tr>
        <w:tc>
          <w:tcPr/>
          <w:p>
            <w:pPr>
              <w:pStyle w:val="Compact"/>
            </w:pPr>
            <w:r>
              <w:rPr>
                <w:b/>
                <w:bCs/>
              </w:rPr>
              <w:t xml:space="preserve">Corpus</w:t>
            </w:r>
          </w:p>
        </w:tc>
        <w:tc>
          <w:tcPr/>
          <w:p>
            <w:pPr>
              <w:pStyle w:val="Compact"/>
            </w:pPr>
            <w:r>
              <w:t xml:space="preserve">Normas técnicas chilenas (acotado, barato de alimentar)</w:t>
            </w:r>
          </w:p>
        </w:tc>
        <w:tc>
          <w:tcPr/>
          <w:p>
            <w:pPr>
              <w:pStyle w:val="Compact"/>
            </w:pPr>
            <w:r>
              <w:t xml:space="preserve">Manuales de fabricante (extenso, cientos de páginas × decenas de marcas)</w:t>
            </w:r>
          </w:p>
        </w:tc>
      </w:tr>
      <w:tr>
        <w:tc>
          <w:tcPr/>
          <w:p>
            <w:pPr>
              <w:pStyle w:val="Compact"/>
            </w:pPr>
            <w:r>
              <w:rPr>
                <w:b/>
                <w:bCs/>
              </w:rPr>
              <w:t xml:space="preserve">Unidad de cobro</w:t>
            </w:r>
          </w:p>
        </w:tc>
        <w:tc>
          <w:tcPr/>
          <w:p>
            <w:pPr>
              <w:pStyle w:val="Compact"/>
            </w:pPr>
            <w:r>
              <w:t xml:space="preserve">Por informe generado</w:t>
            </w:r>
          </w:p>
        </w:tc>
        <w:tc>
          <w:tcPr/>
          <w:p>
            <w:pPr>
              <w:pStyle w:val="Compact"/>
            </w:pPr>
            <w:r>
              <w:t xml:space="preserve">Por equipo gestionado</w:t>
            </w:r>
          </w:p>
        </w:tc>
      </w:tr>
      <w:tr>
        <w:tc>
          <w:tcPr/>
          <w:p>
            <w:pPr>
              <w:pStyle w:val="Compact"/>
            </w:pPr>
            <w:r>
              <w:rPr>
                <w:b/>
                <w:bCs/>
              </w:rPr>
              <w:t xml:space="preserve">Conflicto de interés</w:t>
            </w:r>
          </w:p>
        </w:tc>
        <w:tc>
          <w:tcPr/>
          <w:p>
            <w:pPr>
              <w:pStyle w:val="Compact"/>
            </w:pPr>
            <w:r>
              <w:t xml:space="preserve">Ninguno: un mantenedor no puede certificar y viceversa (restricción legal)</w:t>
            </w:r>
          </w:p>
        </w:tc>
        <w:tc>
          <w:tcPr/>
          <w:p>
            <w:pPr>
              <w:pStyle w:val="Compact"/>
            </w:pPr>
          </w:p>
        </w:tc>
      </w:tr>
    </w:tbl>
    <w:p>
      <w:pPr>
        <w:pStyle w:val="BodyText"/>
      </w:pPr>
      <w:r>
        <w:rPr>
          <w:b/>
          <w:bCs/>
        </w:rPr>
        <w:t xml:space="preserve">Techo relativo, para no equivocar el orden.</w:t>
      </w:r>
      <w:r>
        <w:t xml:space="preserve"> </w:t>
      </w:r>
      <w:r>
        <w:t xml:space="preserve">El parque nacional genera 22.000–30.000 certificaciones al año, del orden de 2.000 informes al mes en todo el país. Es un modelo de buen margen y volumen nacional bajo: no es el que financia el sueldo en 2026. El motor de ingresos de corto plazo es el mantenedor. El detalle completo de dimensionamiento está en</w:t>
      </w:r>
      <w:r>
        <w:t xml:space="preserve"> </w:t>
      </w:r>
      <w:hyperlink r:id="rId11">
        <w:r>
          <w:rPr>
            <w:rStyle w:val="Hyperlink"/>
          </w:rPr>
          <w:t xml:space="preserve">PRICING_Y_MERCADO_2026-08-07.md</w:t>
        </w:r>
      </w:hyperlink>
      <w:r>
        <w:t xml:space="preserve">.</w:t>
      </w:r>
    </w:p>
    <w:bookmarkStart w:id="16" w:name="foco-temporal-septiembreoctubre"/>
    <w:p>
      <w:pPr>
        <w:pStyle w:val="Heading3"/>
      </w:pPr>
      <w:r>
        <w:t xml:space="preserve">Foco temporal septiembre–octubre</w:t>
      </w:r>
    </w:p>
    <w:p>
      <w:pPr>
        <w:pStyle w:val="FirstParagraph"/>
      </w:pPr>
      <w:r>
        <w:t xml:space="preserve">El mayor techo del mantenedor no lo convierte en el mejor experimento inmediato para un fundador solo. Ese frente exige corpus por cliente, varios logos, acceso a técnicos y un comprador que todavía no ha sido entrevistado. El certificador tiene un dolor específico ya expresado, corpus acotado, unidad natural por informe y un contacto directo para revisar el flujo.</w:t>
      </w:r>
    </w:p>
    <w:p>
      <w:pPr>
        <w:pStyle w:val="BodyText"/>
      </w:pPr>
      <w:r>
        <w:t xml:space="preserve">Por eso,</w:t>
      </w:r>
      <w:r>
        <w:t xml:space="preserve"> </w:t>
      </w:r>
      <w:r>
        <w:rPr>
          <w:b/>
          <w:bCs/>
        </w:rPr>
        <w:t xml:space="preserve">durante 60 días el módulo certificador es la cuña principal de validación</w:t>
      </w:r>
      <w:r>
        <w:t xml:space="preserve">, sin declarar todavía que sea la oportunidad comercial ganadora. El asistente documental del mantenedor queda operativo y sin roadmap nuevo; solo vuelve a consumir desarrollo si existe un piloto con usuarios nominales, fecha y decisor. No se abren dos frentes simultáneos.</w:t>
      </w:r>
    </w:p>
    <w:p>
      <w:r>
        <w:pict>
          <v:rect style="width:0;height:1.5pt" o:hralign="center" o:hrstd="t" o:hr="t"/>
        </w:pict>
      </w:r>
    </w:p>
    <w:bookmarkEnd w:id="16"/>
    <w:bookmarkEnd w:id="17"/>
    <w:bookmarkStart w:id="22" w:name="el-módulo-certificador-aterrizado"/>
    <w:p>
      <w:pPr>
        <w:pStyle w:val="Heading2"/>
      </w:pPr>
      <w:r>
        <w:t xml:space="preserve">4. El módulo certificador, aterrizado</w:t>
      </w:r>
    </w:p>
    <w:p>
      <w:pPr>
        <w:pStyle w:val="FirstParagraph"/>
      </w:pPr>
      <w:r>
        <w:t xml:space="preserve">Esto es lo que faltaba definir antes de construir en septiembre. La estructura ya no es una hipótesis: viene del material de inspección de CENTRAVE A.G., la asociación gremial de certificadores.</w:t>
      </w:r>
    </w:p>
    <w:p>
      <w:pPr>
        <w:pStyle w:val="BodyText"/>
      </w:pPr>
      <w:r>
        <w:rPr>
          <w:b/>
          <w:bCs/>
        </w:rPr>
        <w:t xml:space="preserve">Los ocho ítems de inspección</w:t>
      </w:r>
      <w:r>
        <w:t xml:space="preserve"> </w:t>
      </w:r>
      <w:r>
        <w:t xml:space="preserve">que estructuran el informe y, por lo tanto, el modelo de datos del borrador:</w:t>
      </w:r>
    </w:p>
    <w:p>
      <w:pPr>
        <w:pStyle w:val="Compact"/>
        <w:numPr>
          <w:ilvl w:val="0"/>
          <w:numId w:val="1003"/>
        </w:numPr>
      </w:pPr>
      <w:r>
        <w:t xml:space="preserve">Carpeta de Ascensores</w:t>
      </w:r>
    </w:p>
    <w:p>
      <w:pPr>
        <w:pStyle w:val="Compact"/>
        <w:numPr>
          <w:ilvl w:val="0"/>
          <w:numId w:val="1003"/>
        </w:numPr>
      </w:pPr>
      <w:r>
        <w:t xml:space="preserve">Cabina</w:t>
      </w:r>
    </w:p>
    <w:p>
      <w:pPr>
        <w:pStyle w:val="Compact"/>
        <w:numPr>
          <w:ilvl w:val="0"/>
          <w:numId w:val="1003"/>
        </w:numPr>
      </w:pPr>
      <w:r>
        <w:t xml:space="preserve">Espacio de máquinas</w:t>
      </w:r>
    </w:p>
    <w:p>
      <w:pPr>
        <w:pStyle w:val="Compact"/>
        <w:numPr>
          <w:ilvl w:val="0"/>
          <w:numId w:val="1003"/>
        </w:numPr>
      </w:pPr>
      <w:r>
        <w:t xml:space="preserve">Contrapeso</w:t>
      </w:r>
    </w:p>
    <w:p>
      <w:pPr>
        <w:pStyle w:val="Compact"/>
        <w:numPr>
          <w:ilvl w:val="0"/>
          <w:numId w:val="1003"/>
        </w:numPr>
      </w:pPr>
      <w:r>
        <w:t xml:space="preserve">Caja de elevadores</w:t>
      </w:r>
    </w:p>
    <w:p>
      <w:pPr>
        <w:pStyle w:val="Compact"/>
        <w:numPr>
          <w:ilvl w:val="0"/>
          <w:numId w:val="1003"/>
        </w:numPr>
      </w:pPr>
      <w:r>
        <w:t xml:space="preserve">Pozo de ascensores</w:t>
      </w:r>
    </w:p>
    <w:p>
      <w:pPr>
        <w:pStyle w:val="Compact"/>
        <w:numPr>
          <w:ilvl w:val="0"/>
          <w:numId w:val="1003"/>
        </w:numPr>
      </w:pPr>
      <w:r>
        <w:t xml:space="preserve">Puertas y cerraduras</w:t>
      </w:r>
    </w:p>
    <w:p>
      <w:pPr>
        <w:pStyle w:val="Compact"/>
        <w:numPr>
          <w:ilvl w:val="0"/>
          <w:numId w:val="1003"/>
        </w:numPr>
      </w:pPr>
      <w:r>
        <w:t xml:space="preserve">Suspensión, cables y amarras</w:t>
      </w:r>
    </w:p>
    <w:p>
      <w:pPr>
        <w:pStyle w:val="FirstParagraph"/>
      </w:pPr>
      <w:r>
        <w:rPr>
          <w:b/>
          <w:bCs/>
        </w:rPr>
        <w:t xml:space="preserve">La norma aplicable depende del año de recepción municipal definitiva del edificio: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Recepción definitiva</w:t>
            </w:r>
          </w:p>
        </w:tc>
        <w:tc>
          <w:tcPr/>
          <w:p>
            <w:pPr>
              <w:pStyle w:val="Compact"/>
            </w:pPr>
            <w:r>
              <w:t xml:space="preserve">Ascensor eléctrico</w:t>
            </w:r>
          </w:p>
        </w:tc>
        <w:tc>
          <w:tcPr/>
          <w:p>
            <w:pPr>
              <w:pStyle w:val="Compact"/>
            </w:pPr>
            <w:r>
              <w:t xml:space="preserve">Ascensor hidráulico</w:t>
            </w:r>
          </w:p>
        </w:tc>
      </w:tr>
      <w:tr>
        <w:tc>
          <w:tcPr/>
          <w:p>
            <w:pPr>
              <w:pStyle w:val="Compact"/>
            </w:pPr>
            <w:r>
              <w:t xml:space="preserve">1</w:t>
            </w:r>
          </w:p>
        </w:tc>
        <w:tc>
          <w:tcPr/>
          <w:p>
            <w:pPr>
              <w:pStyle w:val="Compact"/>
            </w:pPr>
            <w:r>
              <w:t xml:space="preserve">Anterior al 24-10-2010</w:t>
            </w:r>
          </w:p>
        </w:tc>
        <w:tc>
          <w:tcPr/>
          <w:p>
            <w:pPr>
              <w:pStyle w:val="Compact"/>
            </w:pPr>
            <w:r>
              <w:t xml:space="preserve">NCh3395/1:2016</w:t>
            </w:r>
          </w:p>
        </w:tc>
        <w:tc>
          <w:tcPr/>
          <w:p>
            <w:pPr>
              <w:pStyle w:val="Compact"/>
            </w:pPr>
            <w:r>
              <w:t xml:space="preserve">NCh440/2:2001</w:t>
            </w:r>
          </w:p>
        </w:tc>
      </w:tr>
      <w:tr>
        <w:tc>
          <w:tcPr/>
          <w:p>
            <w:pPr>
              <w:pStyle w:val="Compact"/>
            </w:pPr>
            <w:r>
              <w:t xml:space="preserve">2</w:t>
            </w:r>
          </w:p>
        </w:tc>
        <w:tc>
          <w:tcPr/>
          <w:p>
            <w:pPr>
              <w:pStyle w:val="Compact"/>
            </w:pPr>
            <w:r>
              <w:t xml:space="preserve">24-10-2010 a 28-02-2017</w:t>
            </w:r>
          </w:p>
        </w:tc>
        <w:tc>
          <w:tcPr/>
          <w:p>
            <w:pPr>
              <w:pStyle w:val="Compact"/>
            </w:pPr>
            <w:r>
              <w:t xml:space="preserve">NCh440/1:2000</w:t>
            </w:r>
          </w:p>
        </w:tc>
        <w:tc>
          <w:tcPr/>
          <w:p>
            <w:pPr>
              <w:pStyle w:val="Compact"/>
            </w:pPr>
            <w:r>
              <w:t xml:space="preserve">NCh440/2:2001</w:t>
            </w:r>
          </w:p>
        </w:tc>
      </w:tr>
      <w:tr>
        <w:tc>
          <w:tcPr/>
          <w:p>
            <w:pPr>
              <w:pStyle w:val="Compact"/>
            </w:pPr>
            <w:r>
              <w:t xml:space="preserve">3</w:t>
            </w:r>
          </w:p>
        </w:tc>
        <w:tc>
          <w:tcPr/>
          <w:p>
            <w:pPr>
              <w:pStyle w:val="Compact"/>
            </w:pPr>
            <w:r>
              <w:t xml:space="preserve">Posterior al 01-03-2017</w:t>
            </w:r>
          </w:p>
        </w:tc>
        <w:tc>
          <w:tcPr/>
          <w:p>
            <w:pPr>
              <w:pStyle w:val="Compact"/>
            </w:pPr>
            <w:r>
              <w:t xml:space="preserve">NCh440/1:2014</w:t>
            </w:r>
          </w:p>
        </w:tc>
        <w:tc>
          <w:tcPr/>
          <w:p>
            <w:pPr>
              <w:pStyle w:val="Compact"/>
            </w:pPr>
            <w:r>
              <w:t xml:space="preserve">NCh440/2:2015</w:t>
            </w:r>
          </w:p>
        </w:tc>
      </w:tr>
    </w:tbl>
    <w:p>
      <w:pPr>
        <w:pStyle w:val="BodyText"/>
      </w:pPr>
      <w:r>
        <w:rPr>
          <w:b/>
          <w:bCs/>
        </w:rPr>
        <w:t xml:space="preserve">Periodicidad:</w:t>
      </w:r>
      <w:r>
        <w:t xml:space="preserve"> </w:t>
      </w:r>
      <w:r>
        <w:t xml:space="preserve">cada 2 años en destino vivienda, cada 1 año en destino equipamiento. Para edificios con recepción definitiva posterior al 21-03-2016, la certificación cae en el mes de la recepción definitiva.</w:t>
      </w:r>
    </w:p>
    <w:p>
      <w:pPr>
        <w:pStyle w:val="BodyText"/>
      </w:pPr>
      <w:r>
        <w:rPr>
          <w:b/>
          <w:bCs/>
        </w:rPr>
        <w:t xml:space="preserve">La salida es el</w:t>
      </w:r>
      <w:r>
        <w:rPr>
          <w:b/>
          <w:bCs/>
        </w:rPr>
        <w:t xml:space="preserve"> </w:t>
      </w:r>
      <w:r>
        <w:rPr>
          <w:b/>
          <w:bCs/>
        </w:rPr>
        <w:t xml:space="preserve">“Informe Final”</w:t>
      </w:r>
      <w:r>
        <w:t xml:space="preserve">, que detalla individualmente los hallazgos de los equipos, su estado y las recomendaciones, según la norma que aplica. Junto con el Certificado de Conformidad emitido por el certificador en el portal MINVU, forma parte de la Carpeta de Ascensores (</w:t>
      </w:r>
      <w:r>
        <w:t xml:space="preserve">“Carpeta Cero”</w:t>
      </w:r>
      <w:r>
        <w:t xml:space="preserve">) que exige la Dirección de Obras Municipales.</w:t>
      </w:r>
    </w:p>
    <w:bookmarkStart w:id="18" w:name="X413ecf2fff82e8136fe8b5227752629cb60754a"/>
    <w:p>
      <w:pPr>
        <w:pStyle w:val="Heading3"/>
      </w:pPr>
      <w:r>
        <w:t xml:space="preserve">4.1 Una decisión de diseño que ahorra una llamada al modelo</w:t>
      </w:r>
    </w:p>
    <w:p>
      <w:pPr>
        <w:pStyle w:val="FirstParagraph"/>
      </w:pPr>
      <w:r>
        <w:t xml:space="preserve">La selección del grupo normativo es una</w:t>
      </w:r>
      <w:r>
        <w:t xml:space="preserve"> </w:t>
      </w:r>
      <w:r>
        <w:rPr>
          <w:b/>
          <w:bCs/>
        </w:rPr>
        <w:t xml:space="preserve">regla de calendario</w:t>
      </w:r>
      <w:r>
        <w:t xml:space="preserve">, no un juicio técnico: dada la fecha de recepción definitiva que el propio certificador ingresa, el grupo y las normas aplicables se derivan de forma determinista en Rails. Esto es exactamente lo que pide la regla de arquitectura del repositorio — lógica determinista antes que una llamada adicional al modelo — y además es más seguro: no hay margen para que el sistema alucine una norma.</w:t>
      </w:r>
    </w:p>
    <w:p>
      <w:pPr>
        <w:pStyle w:val="BodyText"/>
      </w:pPr>
      <w:r>
        <w:rPr>
          <w:b/>
          <w:bCs/>
        </w:rPr>
        <w:t xml:space="preserve">Con un límite explícito que no se cruza:</w:t>
      </w:r>
      <w:r>
        <w:t xml:space="preserve"> </w:t>
      </w:r>
      <w:r>
        <w:t xml:space="preserve">presentar la norma aplicable es una ayuda documental derivada de una fecha. No es una evaluación de cumplimiento. Danebo no decide si el equipo cumple esa norma.</w:t>
      </w:r>
    </w:p>
    <w:bookmarkEnd w:id="18"/>
    <w:bookmarkStart w:id="19" w:name="red-line-del-módulo"/>
    <w:p>
      <w:pPr>
        <w:pStyle w:val="Heading3"/>
      </w:pPr>
      <w:r>
        <w:t xml:space="preserve">4.2 Red line del módulo</w:t>
      </w:r>
    </w:p>
    <w:p>
      <w:pPr>
        <w:pStyle w:val="Compact"/>
        <w:numPr>
          <w:ilvl w:val="0"/>
          <w:numId w:val="1004"/>
        </w:numPr>
      </w:pPr>
      <w:r>
        <w:t xml:space="preserve">Danebo</w:t>
      </w:r>
      <w:r>
        <w:t xml:space="preserve"> </w:t>
      </w:r>
      <w:r>
        <w:rPr>
          <w:b/>
          <w:bCs/>
        </w:rPr>
        <w:t xml:space="preserve">transcribe y estructura</w:t>
      </w:r>
      <w:r>
        <w:t xml:space="preserve"> </w:t>
      </w:r>
      <w:r>
        <w:t xml:space="preserve">lo que un certificador autorizado dicta en terreno: hallazgo, ítem de inspección, ubicación, foto, referencia normativa que el propio certificador identifica.</w:t>
      </w:r>
    </w:p>
    <w:p>
      <w:pPr>
        <w:pStyle w:val="Compact"/>
        <w:numPr>
          <w:ilvl w:val="0"/>
          <w:numId w:val="1004"/>
        </w:numPr>
      </w:pPr>
      <w:r>
        <w:t xml:space="preserve">Danebo</w:t>
      </w:r>
      <w:r>
        <w:t xml:space="preserve"> </w:t>
      </w:r>
      <w:r>
        <w:rPr>
          <w:b/>
          <w:bCs/>
        </w:rPr>
        <w:t xml:space="preserve">no evalúa cumplimiento</w:t>
      </w:r>
      <w:r>
        <w:t xml:space="preserve">, no clasifica gravedad, no decide si un equipo aprueba o reprueba, y no firma nada.</w:t>
      </w:r>
    </w:p>
    <w:p>
      <w:pPr>
        <w:pStyle w:val="Compact"/>
        <w:numPr>
          <w:ilvl w:val="0"/>
          <w:numId w:val="1004"/>
        </w:numPr>
      </w:pPr>
      <w:r>
        <w:t xml:space="preserve">El certificador revisa, edita y firma. La firma y el juicio profesional son y siguen siendo suyos.</w:t>
      </w:r>
    </w:p>
    <w:p>
      <w:pPr>
        <w:pStyle w:val="Compact"/>
        <w:numPr>
          <w:ilvl w:val="0"/>
          <w:numId w:val="1004"/>
        </w:numPr>
      </w:pPr>
      <w:r>
        <w:t xml:space="preserve">Todo documento exportado por Danebo sale marcado como</w:t>
      </w:r>
      <w:r>
        <w:t xml:space="preserve"> </w:t>
      </w:r>
      <w:r>
        <w:rPr>
          <w:b/>
          <w:bCs/>
        </w:rPr>
        <w:t xml:space="preserve">borrador</w:t>
      </w:r>
      <w:r>
        <w:t xml:space="preserve"> </w:t>
      </w:r>
      <w:r>
        <w:t xml:space="preserve">hasta que sale de Danebo.</w:t>
      </w:r>
    </w:p>
    <w:p>
      <w:pPr>
        <w:pStyle w:val="FirstParagraph"/>
      </w:pPr>
      <w:r>
        <w:t xml:space="preserve">Frase de producto para este módulo:</w:t>
      </w:r>
    </w:p>
    <w:p>
      <w:pPr>
        <w:pStyle w:val="BlockText"/>
      </w:pPr>
      <w:r>
        <w:t xml:space="preserve">“Danebo transcribe y organiza el dictado del certificador en un borrador de informe con evidencia fotográfica asociada. El certificador revisa, corrige y firma. Danebo no evalúa cumplimiento ni determina aprobación.”</w:t>
      </w:r>
    </w:p>
    <w:bookmarkEnd w:id="19"/>
    <w:bookmarkStart w:id="20" w:name="de-qué-formato-no-se-parte"/>
    <w:p>
      <w:pPr>
        <w:pStyle w:val="Heading3"/>
      </w:pPr>
      <w:r>
        <w:t xml:space="preserve">4.3 De qué formato NO se parte</w:t>
      </w:r>
    </w:p>
    <w:p>
      <w:pPr>
        <w:pStyle w:val="FirstParagraph"/>
      </w:pPr>
      <w:r>
        <w:t xml:space="preserve">El formato de informe que aportaron los hermanos (Climb, Caracas) es un</w:t>
      </w:r>
      <w:r>
        <w:t xml:space="preserve"> </w:t>
      </w:r>
      <w:r>
        <w:rPr>
          <w:b/>
          <w:bCs/>
        </w:rPr>
        <w:t xml:space="preserve">informe correctivo de mantenedor</w:t>
      </w:r>
      <w:r>
        <w:t xml:space="preserve">: reporte de falla del cliente, narrativa de acción correctiva con fotos, presupuesto de mano de obra y condiciones de pago. Es un artefacto útil y sirve como plantilla del</w:t>
      </w:r>
      <w:r>
        <w:t xml:space="preserve"> </w:t>
      </w:r>
      <w:r>
        <w:rPr>
          <w:b/>
          <w:bCs/>
        </w:rPr>
        <w:t xml:space="preserve">artefacto mantenedor</w:t>
      </w:r>
      <w:r>
        <w:t xml:space="preserve"> </w:t>
      </w:r>
      <w:r>
        <w:t xml:space="preserve">y del laboratorio de Venezuela. No es el formato del certificador chileno y no debe filtrarse a ese módulo. El módulo certificador de Chile parte de la estructura de la sección 4, no de esa plantilla.</w:t>
      </w:r>
    </w:p>
    <w:bookmarkEnd w:id="20"/>
    <w:bookmarkStart w:id="21" w:name="X0eac68bb63d80737be4375fe1014cd994d70b64"/>
    <w:p>
      <w:pPr>
        <w:pStyle w:val="Heading3"/>
      </w:pPr>
      <w:r>
        <w:t xml:space="preserve">4.4 Restricción de usabilidad heredada de la entrevista</w:t>
      </w:r>
    </w:p>
    <w:p>
      <w:pPr>
        <w:pStyle w:val="FirstParagraph"/>
      </w:pPr>
      <w:r>
        <w:t xml:space="preserve">El certificador entrevistado abandonó una herramienta previa porque las tablas rígidas no se adaptaban a la estructura variable de los ascensores y registrar el piso ya era engorroso. Consecuencia de diseño, no de UI:</w:t>
      </w:r>
      <w:r>
        <w:t xml:space="preserve"> </w:t>
      </w:r>
      <w:r>
        <w:rPr>
          <w:b/>
          <w:bCs/>
        </w:rPr>
        <w:t xml:space="preserve">la captura es dictado libre y la estructura se aplica después.</w:t>
      </w:r>
      <w:r>
        <w:t xml:space="preserve"> </w:t>
      </w:r>
      <w:r>
        <w:t xml:space="preserve">No se construyen formularios extensos ni se obliga a clasificar durante la inspección.</w:t>
      </w:r>
    </w:p>
    <w:p>
      <w:r>
        <w:pict>
          <v:rect style="width:0;height:1.5pt" o:hralign="center" o:hrstd="t" o:hr="t"/>
        </w:pict>
      </w:r>
    </w:p>
    <w:bookmarkEnd w:id="21"/>
    <w:bookmarkEnd w:id="22"/>
    <w:bookmarkStart w:id="23" w:name="pricing-la-decisión-y-su-calendario"/>
    <w:p>
      <w:pPr>
        <w:pStyle w:val="Heading2"/>
      </w:pPr>
      <w:r>
        <w:t xml:space="preserve">5. Pricing: la decisión y su calendario</w:t>
      </w:r>
    </w:p>
    <w:p>
      <w:pPr>
        <w:pStyle w:val="FirstParagraph"/>
      </w:pPr>
      <w:r>
        <w:t xml:space="preserve">El desarrollo completo está en</w:t>
      </w:r>
      <w:r>
        <w:t xml:space="preserve"> </w:t>
      </w:r>
      <w:hyperlink r:id="rId11">
        <w:r>
          <w:rPr>
            <w:rStyle w:val="Hyperlink"/>
          </w:rPr>
          <w:t xml:space="preserve">PRICING_Y_MERCADO_2026-08-07.md</w:t>
        </w:r>
      </w:hyperlink>
      <w:r>
        <w:t xml:space="preserve">. Lo que el plan general fija: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Segmento</w:t>
            </w:r>
          </w:p>
        </w:tc>
        <w:tc>
          <w:tcPr/>
          <w:p>
            <w:pPr>
              <w:pStyle w:val="Compact"/>
            </w:pPr>
            <w:r>
              <w:t xml:space="preserve">Unidad de cobro</w:t>
            </w:r>
          </w:p>
        </w:tc>
      </w:tr>
      <w:tr>
        <w:tc>
          <w:tcPr/>
          <w:p>
            <w:pPr>
              <w:pStyle w:val="Compact"/>
            </w:pPr>
            <w:r>
              <w:t xml:space="preserve">Mantenedor</w:t>
            </w:r>
          </w:p>
        </w:tc>
        <w:tc>
          <w:tcPr/>
          <w:p>
            <w:pPr>
              <w:pStyle w:val="Compact"/>
            </w:pPr>
            <w:r>
              <w:rPr>
                <w:b/>
                <w:bCs/>
              </w:rPr>
              <w:t xml:space="preserve">Por equipo gestionado</w:t>
            </w:r>
            <w:r>
              <w:t xml:space="preserve">, con cupo de consultas incluido</w:t>
            </w:r>
          </w:p>
        </w:tc>
      </w:tr>
      <w:tr>
        <w:tc>
          <w:tcPr/>
          <w:p>
            <w:pPr>
              <w:pStyle w:val="Compact"/>
            </w:pPr>
            <w:r>
              <w:t xml:space="preserve">Certificador</w:t>
            </w:r>
          </w:p>
        </w:tc>
        <w:tc>
          <w:tcPr/>
          <w:p>
            <w:pPr>
              <w:pStyle w:val="Compact"/>
            </w:pPr>
            <w:r>
              <w:rPr>
                <w:b/>
                <w:bCs/>
              </w:rPr>
              <w:t xml:space="preserve">Por informe generado</w:t>
            </w:r>
          </w:p>
        </w:tc>
      </w:tr>
      <w:tr>
        <w:tc>
          <w:tcPr/>
          <w:p>
            <w:pPr>
              <w:pStyle w:val="Compact"/>
            </w:pPr>
            <w:r>
              <w:t xml:space="preserve">Onboarding de manuales</w:t>
            </w:r>
          </w:p>
        </w:tc>
        <w:tc>
          <w:tcPr/>
          <w:p>
            <w:pPr>
              <w:pStyle w:val="Compact"/>
            </w:pPr>
            <w:r>
              <w:t xml:space="preserve">Cobrado aparte, con su propio margen</w:t>
            </w:r>
          </w:p>
        </w:tc>
      </w:tr>
      <w:tr>
        <w:tc>
          <w:tcPr/>
          <w:p>
            <w:pPr>
              <w:pStyle w:val="Compact"/>
            </w:pPr>
            <w:r>
              <w:t xml:space="preserve">Por empresa</w:t>
            </w:r>
          </w:p>
        </w:tc>
        <w:tc>
          <w:tcPr/>
          <w:p>
            <w:pPr>
              <w:pStyle w:val="Compact"/>
            </w:pPr>
            <w:r>
              <w:t xml:space="preserve">Descartado: techo de mercado de USD 138k, inviable</w:t>
            </w:r>
          </w:p>
        </w:tc>
      </w:tr>
      <w:tr>
        <w:tc>
          <w:tcPr/>
          <w:p>
            <w:pPr>
              <w:pStyle w:val="Compact"/>
            </w:pPr>
            <w:r>
              <w:t xml:space="preserve">Por token de cara al cliente</w:t>
            </w:r>
          </w:p>
        </w:tc>
        <w:tc>
          <w:tcPr/>
          <w:p>
            <w:pPr>
              <w:pStyle w:val="Compact"/>
            </w:pPr>
            <w:r>
              <w:t xml:space="preserve">Descartado</w:t>
            </w:r>
          </w:p>
        </w:tc>
      </w:tr>
    </w:tbl>
    <w:p>
      <w:pPr>
        <w:pStyle w:val="BodyText"/>
      </w:pPr>
      <w:r>
        <w:rPr>
          <w:b/>
          <w:bCs/>
        </w:rPr>
        <w:t xml:space="preserve">Por qué no por token, resumido:</w:t>
      </w:r>
      <w:r>
        <w:t xml:space="preserve"> </w:t>
      </w:r>
      <w:r>
        <w:t xml:space="preserve">una factura que el cliente no puede proyectar bloquea la decisión de compra en un mercado donde el precio domina; cobrar por consumo hace que el técnico se autocensure y contamina la medición de adopción que el piloto existe para hacer;</w:t>
      </w:r>
      <w:r>
        <w:t xml:space="preserve"> </w:t>
      </w:r>
      <w:r>
        <w:t xml:space="preserve">“token”</w:t>
      </w:r>
      <w:r>
        <w:t xml:space="preserve"> </w:t>
      </w:r>
      <w:r>
        <w:t xml:space="preserve">no es una unidad de valor en el idioma del cliente; y no necesitamos transferir una varianza que ya tenemos acotada. La medición por token se queda adentro, como control de costo y base de los cupos.</w:t>
      </w:r>
    </w:p>
    <w:p>
      <w:pPr>
        <w:pStyle w:val="BodyText"/>
      </w:pPr>
      <w:r>
        <w:rPr>
          <w:b/>
          <w:bCs/>
        </w:rPr>
        <w:t xml:space="preserve">El riesgo real, por escrito antes de negociar:</w:t>
      </w:r>
      <w:r>
        <w:t xml:space="preserve"> </w:t>
      </w:r>
      <w:r>
        <w:t xml:space="preserve">el ahorro de tiempo por sí solo no financia el precio. Aplicando la regla de cobrar 10–20% del ahorro, tanto el tiempo de búsqueda como una revisita evitada al mes dan cifras por debajo de nuestro propio piso de costo por usuario. El encuadre que sí se sostiene es participación en los ingresos que el cliente ya factura. Ese argumento no depende de estimar horas y no es discutible por un comprador escéptico.</w:t>
      </w:r>
    </w:p>
    <w:p>
      <w:pPr>
        <w:pStyle w:val="BodyText"/>
      </w:pPr>
      <w:r>
        <w:rPr>
          <w:b/>
          <w:bCs/>
        </w:rPr>
        <w:t xml:space="preserve">Corrección del 11 de agosto al denominador de ese encuadre, con dato de campo.</w:t>
      </w:r>
      <w:r>
        <w:t xml:space="preserve"> </w:t>
      </w:r>
      <w:r>
        <w:t xml:space="preserve">La participación se calcula sobre el</w:t>
      </w:r>
      <w:r>
        <w:t xml:space="preserve"> </w:t>
      </w:r>
      <w:r>
        <w:rPr>
          <w:b/>
          <w:bCs/>
        </w:rPr>
        <w:t xml:space="preserve">ingreso total por equipo — mantención mensual más correctivos y repuestos —</w:t>
      </w:r>
      <w:r>
        <w:t xml:space="preserve"> </w:t>
      </w:r>
      <w:r>
        <w:t xml:space="preserve">y no sobre la tarifa de mantención sola. La razón es que esa tarifa es la línea comprimida del negocio del cliente: la negocia el administrador del edificio, cubre nómina, incluye las visitas por falla sin cobro extra y obliga a guardia nocturna. Apoyar el pitch ahí invita a la objeción</w:t>
      </w:r>
      <w:r>
        <w:t xml:space="preserve"> </w:t>
      </w:r>
      <w:r>
        <w:t xml:space="preserve">“de ahí no me sobra nada”</w:t>
      </w:r>
      <w:r>
        <w:t xml:space="preserve">, que además es cierta.</w:t>
      </w:r>
    </w:p>
    <w:p>
      <w:pPr>
        <w:pStyle w:val="BodyText"/>
      </w:pPr>
      <w:r>
        <w:rPr>
          <w:b/>
          <w:bCs/>
        </w:rPr>
        <w:t xml:space="preserve">Y aparece un argumento de valor mejor que el ahorro de horas:</w:t>
      </w:r>
      <w:r>
        <w:t xml:space="preserve"> </w:t>
      </w:r>
      <w:r>
        <w:t xml:space="preserve">si las vueltas por una falla no resuelta van dentro de la tarifa, cada revisita evitada devuelve margen dos veces —no gasta desplazamiento ni estacionamiento, y libera al técnico para el correctivo que sí factura—.</w:t>
      </w:r>
      <w:r>
        <w:t xml:space="preserve"> </w:t>
      </w:r>
      <w:r>
        <w:rPr>
          <w:b/>
          <w:bCs/>
        </w:rPr>
        <w:t xml:space="preserve">Danebo protege la línea rentable del cliente en vez de ahorrarle minutos.</w:t>
      </w:r>
      <w:r>
        <w:t xml:space="preserve"> </w:t>
      </w:r>
      <w:r>
        <w:t xml:space="preserve">Todavía es una hipótesis bien fundada y no una cifra: falta la incidencia de fallas y las vueltas por falla, que son un pendiente fechado (sección 12, P1). No se convierte en promesa de ahorro ante ningún prospecto hasta que exista la medición del piloto.</w:t>
      </w:r>
    </w:p>
    <w:p>
      <w:pPr>
        <w:pStyle w:val="BodyText"/>
      </w:pPr>
      <w:r>
        <w:rPr>
          <w:b/>
          <w:bCs/>
        </w:rPr>
        <w:t xml:space="preserve">El segundo argumento, y es el más fuerte que existe hoy en el registro.</w:t>
      </w:r>
      <w:r>
        <w:t xml:space="preserve"> </w:t>
      </w:r>
      <w:r>
        <w:t xml:space="preserve">La misma fuente, sin que se le preguntara, describió al técnico de mantención como</w:t>
      </w:r>
      <w:r>
        <w:t xml:space="preserve"> </w:t>
      </w:r>
      <w:r>
        <w:rPr>
          <w:b/>
          <w:bCs/>
        </w:rPr>
        <w:t xml:space="preserve">el eslabón de menor conocimiento del rubro, y por decisión de costo del empleador</w:t>
      </w:r>
      <w:r>
        <w:t xml:space="preserve">:</w:t>
      </w:r>
      <w:r>
        <w:t xml:space="preserve"> </w:t>
      </w:r>
      <w:r>
        <w:t xml:space="preserve">“contratan mano de obra barata”</w:t>
      </w:r>
      <w:r>
        <w:t xml:space="preserve">. Eso reencuadra la venta completa. No se le vende ahorro de tiempo a un experto:</w:t>
      </w:r>
      <w:r>
        <w:t xml:space="preserve"> </w:t>
      </w:r>
      <w:r>
        <w:rPr>
          <w:b/>
          <w:bCs/>
        </w:rPr>
        <w:t xml:space="preserve">se le vende que la mano de obra barata que ya eligió contratar rinda como una más experta.</w:t>
      </w:r>
      <w:r>
        <w:t xml:space="preserve"> </w:t>
      </w:r>
      <w:r>
        <w:t xml:space="preserve">Va con la estrategia de costo que el cliente ya tomó en vez de pedirle que la cambie, y viene de una crítica al sector hecha por alguien sin nada en juego, no de una promesa nuestra.</w:t>
      </w:r>
      <w:r>
        <w:t xml:space="preserve"> </w:t>
      </w:r>
      <w:r>
        <w:rPr>
          <w:b/>
          <w:bCs/>
        </w:rPr>
        <w:t xml:space="preserve">La contracara, y es una restricción de producto que no se negocia:</w:t>
      </w:r>
      <w:r>
        <w:t xml:space="preserve"> </w:t>
      </w:r>
      <w:r>
        <w:t xml:space="preserve">un usuario con menos base detecta peor una respuesta incorrecta, así que este hallazgo</w:t>
      </w:r>
      <w:r>
        <w:t xml:space="preserve"> </w:t>
      </w:r>
      <w:r>
        <w:rPr>
          <w:b/>
          <w:bCs/>
        </w:rPr>
        <w:t xml:space="preserve">sube</w:t>
      </w:r>
      <w:r>
        <w:t xml:space="preserve"> </w:t>
      </w:r>
      <w:r>
        <w:t xml:space="preserve">la exigencia de evidencia, trazabilidad y resguardo de seguridad. Detalle en pricing, sección 4.4.</w:t>
      </w:r>
    </w:p>
    <w:p>
      <w:pPr>
        <w:pStyle w:val="BodyText"/>
      </w:pPr>
      <w:r>
        <w:rPr>
          <w:b/>
          <w:bCs/>
        </w:rPr>
        <w:t xml:space="preserve">Corrección de precisión sobre el hallazgo anterior, hecha por la propia fuente.</w:t>
      </w:r>
      <w:r>
        <w:t xml:space="preserve"> </w:t>
      </w:r>
      <w:r>
        <w:t xml:space="preserve">La mantención no es una línea que pierde: es rentable, pero no lo sería sin las reparaciones, y su función principal es</w:t>
      </w:r>
      <w:r>
        <w:t xml:space="preserve"> </w:t>
      </w:r>
      <w:r>
        <w:rPr>
          <w:b/>
          <w:bCs/>
        </w:rPr>
        <w:t xml:space="preserve">retener al cliente</w:t>
      </w:r>
      <w:r>
        <w:t xml:space="preserve"> </w:t>
      </w:r>
      <w:r>
        <w:t xml:space="preserve">para acceder a las líneas que sí dan utilidad. La escalera completa tiene tres tramos y no dos — mantención, correctivos y repuestos, y</w:t>
      </w:r>
      <w:r>
        <w:t xml:space="preserve"> </w:t>
      </w:r>
      <w:r>
        <w:rPr>
          <w:b/>
          <w:bCs/>
        </w:rPr>
        <w:t xml:space="preserve">modernizaciones o reparaciones grandes como el tramo más rentable</w:t>
      </w:r>
      <w:r>
        <w:t xml:space="preserve">. Importa para el pitch porque el argumento no es</w:t>
      </w:r>
      <w:r>
        <w:t xml:space="preserve"> </w:t>
      </w:r>
      <w:r>
        <w:t xml:space="preserve">“tu mantención no te da plata”</w:t>
      </w:r>
      <w:r>
        <w:t xml:space="preserve"> </w:t>
      </w:r>
      <w:r>
        <w:t xml:space="preserve">—lo desmentiría en el primer minuto— sino</w:t>
      </w:r>
      <w:r>
        <w:t xml:space="preserve"> </w:t>
      </w:r>
      <w:r>
        <w:t xml:space="preserve">“la mantención te retiene al cliente y las reparaciones te lo pagan; nosotros defendemos la primera y liberamos capacidad para las segundas”</w:t>
      </w:r>
      <w:r>
        <w:t xml:space="preserve">. Detalle en pricing, sección 4.3.</w:t>
      </w:r>
    </w:p>
    <w:p>
      <w:pPr>
        <w:pStyle w:val="BodyText"/>
      </w:pPr>
      <w:r>
        <w:rPr>
          <w:b/>
          <w:bCs/>
        </w:rPr>
        <w:t xml:space="preserve">Calendario.</w:t>
      </w:r>
      <w:r>
        <w:t xml:space="preserve"> </w:t>
      </w:r>
      <w:r>
        <w:t xml:space="preserve">En septiembre se prepara una hipótesis de precio por informe después de medir el costo de voz y entender con Carlos u otro certificador el flujo real. El precio se prueba en el piloto; no depende de que Gonzalo responda ni se extrapola del economics de una mantenedora al de una certificadora.</w:t>
      </w:r>
    </w:p>
    <w:p>
      <w:pPr>
        <w:pStyle w:val="BodyText"/>
      </w:pPr>
      <w:r>
        <w:t xml:space="preserve">Los datos de agosto sobre equipos por técnico y tamaño de mantenedora siguen siendo hipótesis útiles para el producto documental, pero provienen de una sola fuente y no sostienen el precio del módulo certificador. Se conservan para preguntas futuras; no gobiernan el ciclo septiembre–octubre.</w:t>
      </w:r>
    </w:p>
    <w:p>
      <w:r>
        <w:pict>
          <v:rect style="width:0;height:1.5pt" o:hralign="center" o:hrstd="t" o:hr="t"/>
        </w:pict>
      </w:r>
    </w:p>
    <w:bookmarkEnd w:id="23"/>
    <w:bookmarkStart w:id="30" w:name="runway-y-caja"/>
    <w:p>
      <w:pPr>
        <w:pStyle w:val="Heading2"/>
      </w:pPr>
      <w:r>
        <w:t xml:space="preserve">6. Runway y caja</w:t>
      </w:r>
    </w:p>
    <w:p>
      <w:pPr>
        <w:pStyle w:val="FirstParagraph"/>
      </w:pPr>
      <w:r>
        <w:rPr>
          <w:b/>
          <w:bCs/>
        </w:rPr>
        <w:t xml:space="preserve">Corte financiero vigente:</w:t>
      </w:r>
      <w:r>
        <w:t xml:space="preserve"> </w:t>
      </w:r>
      <w:r>
        <w:t xml:space="preserve">5 de septiembre de 2026. Esta sección reemplaza el corte del 3 de septiembre. Las conversiones son de planificación; los cargos bancarios efectivos prevalecen.</w:t>
      </w:r>
    </w:p>
    <w:bookmarkStart w:id="24" w:name="qué-dinero-existe-y-cuál-no"/>
    <w:p>
      <w:pPr>
        <w:pStyle w:val="Heading3"/>
      </w:pPr>
      <w:r>
        <w:t xml:space="preserve">6.1 Qué dinero existe y cuál no</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Categoría</w:t>
            </w:r>
          </w:p>
        </w:tc>
        <w:tc>
          <w:tcPr/>
          <w:p>
            <w:pPr>
              <w:pStyle w:val="Compact"/>
            </w:pPr>
            <w:r>
              <w:t xml:space="preserve">Concepto</w:t>
            </w:r>
          </w:p>
        </w:tc>
        <w:tc>
          <w:tcPr/>
          <w:p>
            <w:pPr>
              <w:pStyle w:val="Compact"/>
              <w:jc w:val="right"/>
            </w:pPr>
            <w:r>
              <w:t xml:space="preserve">Monto</w:t>
            </w:r>
          </w:p>
        </w:tc>
      </w:tr>
      <w:tr>
        <w:tc>
          <w:tcPr/>
          <w:p>
            <w:pPr>
              <w:pStyle w:val="Compact"/>
            </w:pPr>
            <w:r>
              <w:t xml:space="preserve">Liquidez</w:t>
            </w:r>
          </w:p>
        </w:tc>
        <w:tc>
          <w:tcPr/>
          <w:p>
            <w:pPr>
              <w:pStyle w:val="Compact"/>
            </w:pPr>
            <w:r>
              <w:t xml:space="preserve">Cuentas corrientes después de pagar el primer corte del viaje</w:t>
            </w:r>
          </w:p>
        </w:tc>
        <w:tc>
          <w:tcPr/>
          <w:p>
            <w:pPr>
              <w:pStyle w:val="Compact"/>
              <w:jc w:val="right"/>
            </w:pPr>
            <w:r>
              <w:t xml:space="preserve">CLP 51.117.941</w:t>
            </w:r>
          </w:p>
        </w:tc>
      </w:tr>
      <w:tr>
        <w:tc>
          <w:tcPr/>
          <w:p>
            <w:pPr>
              <w:pStyle w:val="Compact"/>
            </w:pPr>
            <w:r>
              <w:rPr>
                <w:b/>
                <w:bCs/>
              </w:rPr>
              <w:t xml:space="preserve">Activos confirmados</w:t>
            </w:r>
          </w:p>
        </w:tc>
        <w:tc>
          <w:tcPr/>
          <w:p>
            <w:pPr>
              <w:pStyle w:val="Compact"/>
            </w:pPr>
            <w:r>
              <w:t xml:space="preserve">Saldo bancario disponible</w:t>
            </w:r>
          </w:p>
        </w:tc>
        <w:tc>
          <w:tcPr/>
          <w:p>
            <w:pPr>
              <w:pStyle w:val="Compact"/>
              <w:jc w:val="right"/>
            </w:pPr>
            <w:r>
              <w:rPr>
                <w:b/>
                <w:bCs/>
              </w:rPr>
              <w:t xml:space="preserve">CLP 51.117.941</w:t>
            </w:r>
          </w:p>
        </w:tc>
      </w:tr>
      <w:tr>
        <w:tc>
          <w:tcPr/>
          <w:p>
            <w:pPr>
              <w:pStyle w:val="Compact"/>
            </w:pPr>
            <w:r>
              <w:t xml:space="preserve">Cobro pendiente</w:t>
            </w:r>
          </w:p>
        </w:tc>
        <w:tc>
          <w:tcPr/>
          <w:p>
            <w:pPr>
              <w:pStyle w:val="Compact"/>
            </w:pPr>
            <w:r>
              <w:t xml:space="preserve">AFC aún no abonada</w:t>
            </w:r>
          </w:p>
        </w:tc>
        <w:tc>
          <w:tcPr/>
          <w:p>
            <w:pPr>
              <w:pStyle w:val="Compact"/>
              <w:jc w:val="right"/>
            </w:pPr>
            <w:r>
              <w:t xml:space="preserve">CLP 2.800.000</w:t>
            </w:r>
          </w:p>
        </w:tc>
      </w:tr>
      <w:tr>
        <w:tc>
          <w:tcPr/>
          <w:p>
            <w:pPr>
              <w:pStyle w:val="Compact"/>
            </w:pPr>
            <w:r>
              <w:rPr>
                <w:b/>
                <w:bCs/>
              </w:rPr>
              <w:t xml:space="preserve">Activos si entra AFC</w:t>
            </w:r>
          </w:p>
        </w:tc>
        <w:tc>
          <w:tcPr/>
          <w:p>
            <w:pPr>
              <w:pStyle w:val="Compact"/>
            </w:pPr>
            <w:r>
              <w:t xml:space="preserve">Confirmados + AFC</w:t>
            </w:r>
          </w:p>
        </w:tc>
        <w:tc>
          <w:tcPr/>
          <w:p>
            <w:pPr>
              <w:pStyle w:val="Compact"/>
              <w:jc w:val="right"/>
            </w:pPr>
            <w:r>
              <w:rPr>
                <w:b/>
                <w:bCs/>
              </w:rPr>
              <w:t xml:space="preserve">CLP 53.917.941</w:t>
            </w:r>
          </w:p>
        </w:tc>
      </w:tr>
    </w:tbl>
    <w:p>
      <w:pPr>
        <w:pStyle w:val="BodyText"/>
      </w:pPr>
      <w:r>
        <w:t xml:space="preserve">La AFC no cuenta para decidir gasto hasta que aparezca en cuenta. El saldo informado de CLP 51.117.941 reemplaza —no se suma a— la separación anterior entre liquidez y DAP.</w:t>
      </w:r>
    </w:p>
    <w:bookmarkEnd w:id="24"/>
    <w:bookmarkStart w:id="26" w:name="Xa67a1480eda6fe44359522e98f49a46439e5955"/>
    <w:p>
      <w:pPr>
        <w:pStyle w:val="Heading3"/>
      </w:pPr>
      <w:r>
        <w:t xml:space="preserve">6.2 Gastos personales, Danebo y obligaciones extraordinarias</w:t>
      </w:r>
    </w:p>
    <w:p>
      <w:pPr>
        <w:pStyle w:val="Compact"/>
        <w:numPr>
          <w:ilvl w:val="0"/>
          <w:numId w:val="1005"/>
        </w:numPr>
      </w:pPr>
      <w:r>
        <w:rPr>
          <w:b/>
          <w:bCs/>
        </w:rPr>
        <w:t xml:space="preserve">Gasto personal ordinario:</w:t>
      </w:r>
      <w:r>
        <w:t xml:space="preserve"> </w:t>
      </w:r>
      <w:r>
        <w:t xml:space="preserve">se planifica con CLP 3.200.000 mensuales. Para cerrar septiembre quedan</w:t>
      </w:r>
      <w:r>
        <w:t xml:space="preserve"> </w:t>
      </w:r>
      <w:r>
        <w:rPr>
          <w:b/>
          <w:bCs/>
        </w:rPr>
        <w:t xml:space="preserve">CLP 2.000.000</w:t>
      </w:r>
      <w:r>
        <w:t xml:space="preserve">, que se descuentan una sola vez antes de iniciar el reloj de octubre.</w:t>
      </w:r>
    </w:p>
    <w:p>
      <w:pPr>
        <w:pStyle w:val="Compact"/>
        <w:numPr>
          <w:ilvl w:val="0"/>
          <w:numId w:val="1005"/>
        </w:numPr>
      </w:pPr>
      <w:r>
        <w:rPr>
          <w:b/>
          <w:bCs/>
        </w:rPr>
        <w:t xml:space="preserve">Viaje / tarjetas:</w:t>
      </w:r>
      <w:r>
        <w:t xml:space="preserve"> </w:t>
      </w:r>
      <w:r>
        <w:t xml:space="preserve">el primer corte ya fue pagado y está reflejado en el saldo bancario; no se descuenta otra vez. Quedan por provisionar</w:t>
      </w:r>
      <w:r>
        <w:t xml:space="preserve"> </w:t>
      </w:r>
      <w:r>
        <w:rPr>
          <w:b/>
          <w:bCs/>
        </w:rPr>
        <w:t xml:space="preserve">USD 3.800 en octubre</w:t>
      </w:r>
      <w:r>
        <w:t xml:space="preserve">, equivalentes a</w:t>
      </w:r>
      <w:r>
        <w:t xml:space="preserve"> </w:t>
      </w:r>
      <w:r>
        <w:rPr>
          <w:b/>
          <w:bCs/>
        </w:rPr>
        <w:t xml:space="preserve">CLP 3.610.000</w:t>
      </w:r>
      <w:r>
        <w:t xml:space="preserve"> </w:t>
      </w:r>
      <w:r>
        <w:t xml:space="preserve">usando USD 1 = CLP 950. El último dólar observado disponible al corte, publicado para el 4 de septiembre por el</w:t>
      </w:r>
      <w:r>
        <w:t xml:space="preserve"> </w:t>
      </w:r>
      <w:hyperlink r:id="rId25">
        <w:r>
          <w:rPr>
            <w:rStyle w:val="Hyperlink"/>
          </w:rPr>
          <w:t xml:space="preserve">Banco Central de Chile</w:t>
        </w:r>
      </w:hyperlink>
      <w:r>
        <w:t xml:space="preserve">, es CLP 933,47; se conserva CLP 950 como tasa de planificación para absorber una diferencia pequeña de conversión. El cargo bancario efectivo reemplazará esta provisión cuando cierre.</w:t>
      </w:r>
    </w:p>
    <w:p>
      <w:pPr>
        <w:pStyle w:val="Compact"/>
        <w:numPr>
          <w:ilvl w:val="0"/>
          <w:numId w:val="1005"/>
        </w:numPr>
      </w:pPr>
      <w:r>
        <w:rPr>
          <w:b/>
          <w:bCs/>
        </w:rPr>
        <w:t xml:space="preserve">Danebo:</w:t>
      </w:r>
      <w:r>
        <w:t xml:space="preserve"> </w:t>
      </w:r>
      <w:r>
        <w:t xml:space="preserve">los USD 255,21 de la ingesta de 180 PDF, 10.442 páginas y seis marcas son gasto real ya ejecutado. No se vuelven a descontar si ya están reflejados en saldos o tarjetas. La infraestructura recurrente debe registrarse separada del costo de vida y del COGS de cada piloto.</w:t>
      </w:r>
    </w:p>
    <w:p>
      <w:pPr>
        <w:pStyle w:val="Compact"/>
        <w:numPr>
          <w:ilvl w:val="0"/>
          <w:numId w:val="1005"/>
        </w:numPr>
      </w:pPr>
      <w:r>
        <w:rPr>
          <w:b/>
          <w:bCs/>
        </w:rPr>
        <w:t xml:space="preserve">Regla de gasto:</w:t>
      </w:r>
      <w:r>
        <w:t xml:space="preserve"> </w:t>
      </w:r>
      <w:r>
        <w:t xml:space="preserve">hasta el gate del 2 de octubre no se compra nuevo corpus, no se contratan servicios y no se abre un frente de producto adicional. Solo continúan la infraestructura existente y el consumo estrictamente necesario para medir voz; cualquier gasto incremental se aprueba antes de ejecutarlo y se atribuye a una prueba concreta.</w:t>
      </w:r>
    </w:p>
    <w:bookmarkEnd w:id="26"/>
    <w:bookmarkStart w:id="27" w:name="caja-de-decisión-y-horizonte"/>
    <w:p>
      <w:pPr>
        <w:pStyle w:val="Heading3"/>
      </w:pPr>
      <w:r>
        <w:t xml:space="preserve">6.3 Caja de decisión y horizonte</w:t>
      </w:r>
    </w:p>
    <w:p>
      <w:pPr>
        <w:pStyle w:val="FirstParagraph"/>
      </w:pPr>
      <w:r>
        <w:t xml:space="preserve">La base conservadora descuenta ahora el último pago del viaje y el resto del gasto ordinario de septiembre: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Cálculo al 5 de septiembre</w:t>
            </w:r>
          </w:p>
        </w:tc>
        <w:tc>
          <w:tcPr/>
          <w:p>
            <w:pPr>
              <w:pStyle w:val="Compact"/>
              <w:jc w:val="right"/>
            </w:pPr>
            <w:r>
              <w:t xml:space="preserve">Sin contar AFC</w:t>
            </w:r>
          </w:p>
        </w:tc>
        <w:tc>
          <w:tcPr/>
          <w:p>
            <w:pPr>
              <w:pStyle w:val="Compact"/>
              <w:jc w:val="right"/>
            </w:pPr>
            <w:r>
              <w:t xml:space="preserve">Si la AFC se cobra</w:t>
            </w:r>
          </w:p>
        </w:tc>
      </w:tr>
      <w:tr>
        <w:tc>
          <w:tcPr/>
          <w:p>
            <w:pPr>
              <w:pStyle w:val="Compact"/>
            </w:pPr>
            <w:r>
              <w:t xml:space="preserve">Activos</w:t>
            </w:r>
          </w:p>
        </w:tc>
        <w:tc>
          <w:tcPr/>
          <w:p>
            <w:pPr>
              <w:pStyle w:val="Compact"/>
              <w:jc w:val="right"/>
            </w:pPr>
            <w:r>
              <w:t xml:space="preserve">CLP 51.117.941</w:t>
            </w:r>
          </w:p>
        </w:tc>
        <w:tc>
          <w:tcPr/>
          <w:p>
            <w:pPr>
              <w:pStyle w:val="Compact"/>
              <w:jc w:val="right"/>
            </w:pPr>
            <w:r>
              <w:t xml:space="preserve">CLP 53.917.941</w:t>
            </w:r>
          </w:p>
        </w:tc>
      </w:tr>
      <w:tr>
        <w:tc>
          <w:tcPr/>
          <w:p>
            <w:pPr>
              <w:pStyle w:val="Compact"/>
            </w:pPr>
            <w:r>
              <w:t xml:space="preserve">Último pago del viaje, USD 3.800 a CLP 950</w:t>
            </w:r>
          </w:p>
        </w:tc>
        <w:tc>
          <w:tcPr/>
          <w:p>
            <w:pPr>
              <w:pStyle w:val="Compact"/>
              <w:jc w:val="right"/>
            </w:pPr>
            <w:r>
              <w:t xml:space="preserve">− CLP 3.610.000</w:t>
            </w:r>
          </w:p>
        </w:tc>
        <w:tc>
          <w:tcPr/>
          <w:p>
            <w:pPr>
              <w:pStyle w:val="Compact"/>
              <w:jc w:val="right"/>
            </w:pPr>
            <w:r>
              <w:t xml:space="preserve">− CLP 3.610.000</w:t>
            </w:r>
          </w:p>
        </w:tc>
      </w:tr>
      <w:tr>
        <w:tc>
          <w:tcPr/>
          <w:p>
            <w:pPr>
              <w:pStyle w:val="Compact"/>
            </w:pPr>
            <w:r>
              <w:t xml:space="preserve">Gasto ordinario restante de septiembre</w:t>
            </w:r>
          </w:p>
        </w:tc>
        <w:tc>
          <w:tcPr/>
          <w:p>
            <w:pPr>
              <w:pStyle w:val="Compact"/>
              <w:jc w:val="right"/>
            </w:pPr>
            <w:r>
              <w:t xml:space="preserve">− CLP 2.000.000</w:t>
            </w:r>
          </w:p>
        </w:tc>
        <w:tc>
          <w:tcPr/>
          <w:p>
            <w:pPr>
              <w:pStyle w:val="Compact"/>
              <w:jc w:val="right"/>
            </w:pPr>
            <w:r>
              <w:t xml:space="preserve">− CLP 2.000.000</w:t>
            </w:r>
          </w:p>
        </w:tc>
      </w:tr>
      <w:tr>
        <w:tc>
          <w:tcPr/>
          <w:p>
            <w:pPr>
              <w:pStyle w:val="Compact"/>
            </w:pPr>
            <w:r>
              <w:rPr>
                <w:b/>
                <w:bCs/>
              </w:rPr>
              <w:t xml:space="preserve">Caja al iniciar octubre, con el viaje provisionado</w:t>
            </w:r>
          </w:p>
        </w:tc>
        <w:tc>
          <w:tcPr/>
          <w:p>
            <w:pPr>
              <w:pStyle w:val="Compact"/>
              <w:jc w:val="right"/>
            </w:pPr>
            <w:r>
              <w:rPr>
                <w:b/>
                <w:bCs/>
              </w:rPr>
              <w:t xml:space="preserve">CLP 45.507.941</w:t>
            </w:r>
          </w:p>
        </w:tc>
        <w:tc>
          <w:tcPr/>
          <w:p>
            <w:pPr>
              <w:pStyle w:val="Compact"/>
              <w:jc w:val="right"/>
            </w:pPr>
            <w:r>
              <w:rPr>
                <w:b/>
                <w:bCs/>
              </w:rPr>
              <w:t xml:space="preserve">CLP 48.307.941</w:t>
            </w:r>
          </w:p>
        </w:tc>
      </w:tr>
      <w:tr>
        <w:tc>
          <w:tcPr/>
          <w:p>
            <w:pPr>
              <w:pStyle w:val="Compact"/>
            </w:pPr>
            <w:r>
              <w:t xml:space="preserve">Reserva de emergencia intocable: 6 × CLP 3,2M</w:t>
            </w:r>
          </w:p>
        </w:tc>
        <w:tc>
          <w:tcPr/>
          <w:p>
            <w:pPr>
              <w:pStyle w:val="Compact"/>
              <w:jc w:val="right"/>
            </w:pPr>
            <w:r>
              <w:t xml:space="preserve">− CLP 19.200.000</w:t>
            </w:r>
          </w:p>
        </w:tc>
        <w:tc>
          <w:tcPr/>
          <w:p>
            <w:pPr>
              <w:pStyle w:val="Compact"/>
              <w:jc w:val="right"/>
            </w:pPr>
            <w:r>
              <w:t xml:space="preserve">− CLP 19.200.000</w:t>
            </w:r>
          </w:p>
        </w:tc>
      </w:tr>
      <w:tr>
        <w:tc>
          <w:tcPr/>
          <w:p>
            <w:pPr>
              <w:pStyle w:val="Compact"/>
            </w:pPr>
            <w:r>
              <w:rPr>
                <w:b/>
                <w:bCs/>
              </w:rPr>
              <w:t xml:space="preserve">Caja libre para decidir</w:t>
            </w:r>
          </w:p>
        </w:tc>
        <w:tc>
          <w:tcPr/>
          <w:p>
            <w:pPr>
              <w:pStyle w:val="Compact"/>
              <w:jc w:val="right"/>
            </w:pPr>
            <w:r>
              <w:rPr>
                <w:b/>
                <w:bCs/>
              </w:rPr>
              <w:t xml:space="preserve">CLP 26.307.941</w:t>
            </w:r>
          </w:p>
        </w:tc>
        <w:tc>
          <w:tcPr/>
          <w:p>
            <w:pPr>
              <w:pStyle w:val="Compact"/>
              <w:jc w:val="right"/>
            </w:pPr>
            <w:r>
              <w:rPr>
                <w:b/>
                <w:bCs/>
              </w:rPr>
              <w:t xml:space="preserve">CLP 29.107.941</w:t>
            </w:r>
          </w:p>
        </w:tc>
      </w:tr>
      <w:tr>
        <w:tc>
          <w:tcPr/>
          <w:p>
            <w:pPr>
              <w:pStyle w:val="Compact"/>
            </w:pPr>
            <w:r>
              <w:rPr>
                <w:b/>
                <w:bCs/>
              </w:rPr>
              <w:t xml:space="preserve">Runway libre a CLP 3,2M/mes desde el 1 de octubre</w:t>
            </w:r>
          </w:p>
        </w:tc>
        <w:tc>
          <w:tcPr/>
          <w:p>
            <w:pPr>
              <w:pStyle w:val="Compact"/>
              <w:jc w:val="right"/>
            </w:pPr>
            <w:r>
              <w:rPr>
                <w:b/>
                <w:bCs/>
              </w:rPr>
              <w:t xml:space="preserve">8,22 meses</w:t>
            </w:r>
          </w:p>
        </w:tc>
        <w:tc>
          <w:tcPr/>
          <w:p>
            <w:pPr>
              <w:pStyle w:val="Compact"/>
              <w:jc w:val="right"/>
            </w:pPr>
            <w:r>
              <w:rPr>
                <w:b/>
                <w:bCs/>
              </w:rPr>
              <w:t xml:space="preserve">9,10 meses</w:t>
            </w:r>
          </w:p>
        </w:tc>
      </w:tr>
      <w:tr>
        <w:tc>
          <w:tcPr/>
          <w:p>
            <w:pPr>
              <w:pStyle w:val="Compact"/>
            </w:pPr>
            <w:r>
              <w:t xml:space="preserve">Fecha aproximada antes de tocar la reserva</w:t>
            </w:r>
          </w:p>
        </w:tc>
        <w:tc>
          <w:tcPr/>
          <w:p>
            <w:pPr>
              <w:pStyle w:val="Compact"/>
              <w:jc w:val="right"/>
            </w:pPr>
            <w:r>
              <w:t xml:space="preserve">primera semana de junio de 2027</w:t>
            </w:r>
          </w:p>
        </w:tc>
        <w:tc>
          <w:tcPr/>
          <w:p>
            <w:pPr>
              <w:pStyle w:val="Compact"/>
              <w:jc w:val="right"/>
            </w:pPr>
            <w:r>
              <w:t xml:space="preserve">primera semana de julio de 2027</w:t>
            </w:r>
          </w:p>
        </w:tc>
      </w:tr>
      <w:tr>
        <w:tc>
          <w:tcPr/>
          <w:p>
            <w:pPr>
              <w:pStyle w:val="Compact"/>
            </w:pPr>
            <w:r>
              <w:rPr>
                <w:b/>
                <w:bCs/>
              </w:rPr>
              <w:t xml:space="preserve">Horizonte total incluyendo la reserva de emergencia</w:t>
            </w:r>
          </w:p>
        </w:tc>
        <w:tc>
          <w:tcPr/>
          <w:p>
            <w:pPr>
              <w:pStyle w:val="Compact"/>
              <w:jc w:val="right"/>
            </w:pPr>
            <w:r>
              <w:rPr>
                <w:b/>
                <w:bCs/>
              </w:rPr>
              <w:t xml:space="preserve">14,22 meses</w:t>
            </w:r>
          </w:p>
        </w:tc>
        <w:tc>
          <w:tcPr/>
          <w:p>
            <w:pPr>
              <w:pStyle w:val="Compact"/>
              <w:jc w:val="right"/>
            </w:pPr>
            <w:r>
              <w:rPr>
                <w:b/>
                <w:bCs/>
              </w:rPr>
              <w:t xml:space="preserve">15,10 meses</w:t>
            </w:r>
          </w:p>
        </w:tc>
      </w:tr>
      <w:tr>
        <w:tc>
          <w:tcPr/>
          <w:p>
            <w:pPr>
              <w:pStyle w:val="Compact"/>
            </w:pPr>
            <w:r>
              <w:t xml:space="preserve">Fecha aproximada de agotamiento total en una emergencia</w:t>
            </w:r>
          </w:p>
        </w:tc>
        <w:tc>
          <w:tcPr/>
          <w:p>
            <w:pPr>
              <w:pStyle w:val="Compact"/>
              <w:jc w:val="right"/>
            </w:pPr>
            <w:r>
              <w:t xml:space="preserve">primera semana de diciembre de 2027</w:t>
            </w:r>
          </w:p>
        </w:tc>
        <w:tc>
          <w:tcPr/>
          <w:p>
            <w:pPr>
              <w:pStyle w:val="Compact"/>
              <w:jc w:val="right"/>
            </w:pPr>
            <w:r>
              <w:t xml:space="preserve">primera semana de enero de 2028</w:t>
            </w:r>
          </w:p>
        </w:tc>
      </w:tr>
    </w:tbl>
    <w:p>
      <w:pPr>
        <w:pStyle w:val="BodyText"/>
      </w:pPr>
      <w:r>
        <w:t xml:space="preserve">La reserva equivale exactamente a seis meses de vida al burn de CLP 3.200.000 y no financia validación. Por eso el runway que gobierna decisiones es</w:t>
      </w:r>
      <w:r>
        <w:t xml:space="preserve"> </w:t>
      </w:r>
      <w:r>
        <w:rPr>
          <w:b/>
          <w:bCs/>
        </w:rPr>
        <w:t xml:space="preserve">8,22 meses</w:t>
      </w:r>
      <w:r>
        <w:t xml:space="preserve">, no 14,22. El horizonte total solo describe supervivencia si ocurre una emergencia real.</w:t>
      </w:r>
    </w:p>
    <w:p>
      <w:pPr>
        <w:pStyle w:val="BodyText"/>
      </w:pPr>
      <w:r>
        <w:rPr>
          <w:b/>
          <w:bCs/>
        </w:rPr>
        <w:t xml:space="preserve">Desde qué fecha se calcula:</w:t>
      </w:r>
      <w:r>
        <w:t xml:space="preserve"> </w:t>
      </w:r>
      <w:r>
        <w:t xml:space="preserve">el horizonte parte el</w:t>
      </w:r>
      <w:r>
        <w:t xml:space="preserve"> </w:t>
      </w:r>
      <w:r>
        <w:rPr>
          <w:b/>
          <w:bCs/>
        </w:rPr>
        <w:t xml:space="preserve">1 de octubre de 2026</w:t>
      </w:r>
      <w:r>
        <w:t xml:space="preserve">, después de descontar el gasto ordinario restante de septiembre y de provisionar el último pago del viaje. Cuando se pague ese corte no se vuelve a descontar. El escenario con AFC solo empieza el día en que el dinero sea abonado.</w:t>
      </w:r>
    </w:p>
    <w:bookmarkEnd w:id="27"/>
    <w:bookmarkStart w:id="28" w:name="Xc1aa9c45aee636cb0cfc32a2cf074feaaa4a441"/>
    <w:p>
      <w:pPr>
        <w:pStyle w:val="Heading3"/>
      </w:pPr>
      <w:r>
        <w:t xml:space="preserve">6.4 Liquidez inmediata y trigger de trabajo remunerado</w:t>
      </w:r>
    </w:p>
    <w:p>
      <w:pPr>
        <w:pStyle w:val="FirstParagraph"/>
      </w:pPr>
      <w:r>
        <w:t xml:space="preserve">La liquidez inmediata ya no es una restricción: los CLP 51.117.941 están en cuentas corrientes. Desde este corte se separan</w:t>
      </w:r>
      <w:r>
        <w:t xml:space="preserve"> </w:t>
      </w:r>
      <w:r>
        <w:rPr>
          <w:b/>
          <w:bCs/>
        </w:rPr>
        <w:t xml:space="preserve">CLP 5.610.000</w:t>
      </w:r>
      <w:r>
        <w:t xml:space="preserve">: CLP 2.000.000 para cerrar septiembre y CLP 3.610.000 para el pago del viaje de octubre.</w:t>
      </w:r>
    </w:p>
    <w:p>
      <w:pPr>
        <w:pStyle w:val="BodyText"/>
      </w:pPr>
      <w:r>
        <w:t xml:space="preserve">El presupuesto ordinario de octubre es CLP 3.200.000 y constituye el primer mes del runway libre. El pago del viaje queda fuera de ese burn porque ya fue provisionado antes de iniciar el reloj. Provisionar no es gastar dos veces: es impedir que dinero ya comprometido parezca runway disponible.</w:t>
      </w:r>
    </w:p>
    <w:p>
      <w:pPr>
        <w:pStyle w:val="BodyText"/>
      </w:pPr>
      <w:r>
        <w:t xml:space="preserve">Septiembre y octubre pueden mantenerse como dedicación principal a Danebo si se respetan estos límites. En paralelo se prepara una opción de ingresos remunerados de bajo costo —currículum, oferta de consultoría especializada y lista corta de contactos— porque conseguir trabajo también tiene lead time. Si al</w:t>
      </w:r>
      <w:r>
        <w:t xml:space="preserve"> </w:t>
      </w:r>
      <w:r>
        <w:rPr>
          <w:b/>
          <w:bCs/>
        </w:rPr>
        <w:t xml:space="preserve">2 de noviembre</w:t>
      </w:r>
      <w:r>
        <w:t xml:space="preserve"> </w:t>
      </w:r>
      <w:r>
        <w:t xml:space="preserve">no existe pago, piloto pagado o una condición de compra específica con responsable y fecha, se activa trabajo remunerado y Danebo pasa a dedicación parcial. No se espera a consumir la reserva.</w:t>
      </w:r>
    </w:p>
    <w:bookmarkEnd w:id="28"/>
    <w:bookmarkStart w:id="29" w:name="X5c9f6e444270aa716f928298969f72d2147310b"/>
    <w:p>
      <w:pPr>
        <w:pStyle w:val="Heading3"/>
      </w:pPr>
      <w:r>
        <w:t xml:space="preserve">6.5 Facturación no es remuneración del fundador</w:t>
      </w:r>
    </w:p>
    <w:p>
      <w:pPr>
        <w:pStyle w:val="FirstParagraph"/>
      </w:pPr>
      <w:r>
        <w:t xml:space="preserve">Una factura valida demanda, pero no se transforma íntegramente en sueldo. El orden correcto es: dinero efectivamente cobrado → menos costo variable del servicio → menos infraestructura y gastos operativos → menos impuestos y capital de trabajo → caja que la empresa puede distribuir. Hasta medir esa secuencia, no se afirma que un contrato o cierto número de equipos cubra el costo de vida del fundador.</w:t>
      </w:r>
    </w:p>
    <w:p>
      <w:r>
        <w:pict>
          <v:rect style="width:0;height:1.5pt" o:hralign="center" o:hrstd="t" o:hr="t"/>
        </w:pict>
      </w:r>
    </w:p>
    <w:bookmarkEnd w:id="29"/>
    <w:bookmarkEnd w:id="30"/>
    <w:bookmarkStart w:id="31" w:name="las-tres-agujas"/>
    <w:p>
      <w:pPr>
        <w:pStyle w:val="Heading2"/>
      </w:pPr>
      <w:r>
        <w:t xml:space="preserve">7. Las tres agujas</w:t>
      </w:r>
    </w:p>
    <w:p>
      <w:pPr>
        <w:pStyle w:val="FirstParagraph"/>
      </w:pPr>
      <w:r>
        <w:t xml:space="preserve">Recuperado de la planificación de diciembre porque sigue siendo el mejor filtro de foco semanal que se ha escrito para este proyecto. Cada semana debe mover una de estas tres, en este orden:</w:t>
      </w:r>
    </w:p>
    <w:p>
      <w:pPr>
        <w:pStyle w:val="Compact"/>
        <w:numPr>
          <w:ilvl w:val="0"/>
          <w:numId w:val="1006"/>
        </w:numPr>
      </w:pPr>
      <w:r>
        <w:rPr>
          <w:b/>
          <w:bCs/>
        </w:rPr>
        <w:t xml:space="preserve">Primer pago.</w:t>
      </w:r>
      <w:r>
        <w:t xml:space="preserve"> </w:t>
      </w:r>
      <w:r>
        <w:t xml:space="preserve">Valida que existe un negocio.</w:t>
      </w:r>
    </w:p>
    <w:p>
      <w:pPr>
        <w:pStyle w:val="Compact"/>
        <w:numPr>
          <w:ilvl w:val="0"/>
          <w:numId w:val="1006"/>
        </w:numPr>
      </w:pPr>
      <w:r>
        <w:rPr>
          <w:b/>
          <w:bCs/>
        </w:rPr>
        <w:t xml:space="preserve">Comprador entrevistado.</w:t>
      </w:r>
      <w:r>
        <w:t xml:space="preserve"> </w:t>
      </w:r>
      <w:r>
        <w:t xml:space="preserve">Valida que existe presupuesto. Sigue siendo el vacío más grande: las ocho entrevistas cubren usuarios y validadores técnicos, y ninguna cubre a quien firma el cheque.</w:t>
      </w:r>
      <w:r>
        <w:t xml:space="preserve"> </w:t>
      </w:r>
      <w:r>
        <w:rPr>
          <w:b/>
          <w:bCs/>
        </w:rPr>
        <w:t xml:space="preserve">La respuesta de campo del 11 de agosto no lo cierra, pero acota el terreno:</w:t>
      </w:r>
      <w:r>
        <w:t xml:space="preserve"> </w:t>
      </w:r>
      <w:r>
        <w:t xml:space="preserve">quien aprieta el precio de la mantención es el administrador del edificio, que es el comprador del</w:t>
      </w:r>
      <w:r>
        <w:t xml:space="preserve"> </w:t>
      </w:r>
      <w:r>
        <w:rPr>
          <w:i/>
          <w:iCs/>
        </w:rPr>
        <w:t xml:space="preserve">cliente</w:t>
      </w:r>
      <w:r>
        <w:t xml:space="preserve"> </w:t>
      </w:r>
      <w:r>
        <w:t xml:space="preserve">y no de Danebo. Sirve para entender por qué esa línea está comprimida; no reemplaza entrevistar a quien autoriza gasto de software en una mantenedora.</w:t>
      </w:r>
      <w:r>
        <w:t xml:space="preserve"> </w:t>
      </w:r>
      <w:r>
        <w:rPr>
          <w:b/>
          <w:bCs/>
        </w:rPr>
        <w:t xml:space="preserve">Y agrega el argumento con el que hay que entrar a esa entrevista:</w:t>
      </w:r>
      <w:r>
        <w:t xml:space="preserve"> </w:t>
      </w:r>
      <w:r>
        <w:t xml:space="preserve">el mismo empleador que decide contratar mano de obra barata es el que decide comprar software, así que la conversación de presupuesto ocurre en el idioma que él ya eligió — hacer rendir esa mano de obra, no reemplazarla por gente más cara.</w:t>
      </w:r>
    </w:p>
    <w:p>
      <w:pPr>
        <w:pStyle w:val="Compact"/>
        <w:numPr>
          <w:ilvl w:val="0"/>
          <w:numId w:val="1006"/>
        </w:numPr>
      </w:pPr>
      <w:r>
        <w:rPr>
          <w:b/>
          <w:bCs/>
        </w:rPr>
        <w:t xml:space="preserve">Capital no dilutivo.</w:t>
      </w:r>
      <w:r>
        <w:t xml:space="preserve"> </w:t>
      </w:r>
      <w:r>
        <w:t xml:space="preserve">Extiende runway y trae la red y la accountability que faltan.</w:t>
      </w:r>
    </w:p>
    <w:p>
      <w:pPr>
        <w:pStyle w:val="FirstParagraph"/>
      </w:pPr>
      <w:r>
        <w:t xml:space="preserve">Si una semana no movió ninguna de las tres, fue una semana de mantenimiento, no de avance. Vale tenerlas, pero hay que saber cuántas van seguidas.</w:t>
      </w:r>
    </w:p>
    <w:p>
      <w:r>
        <w:pict>
          <v:rect style="width:0;height:1.5pt" o:hralign="center" o:hrstd="t" o:hr="t"/>
        </w:pict>
      </w:r>
    </w:p>
    <w:bookmarkEnd w:id="31"/>
    <w:bookmarkStart w:id="33" w:name="capital-no-dilutivo-y-bancarización"/>
    <w:p>
      <w:pPr>
        <w:pStyle w:val="Heading2"/>
      </w:pPr>
      <w:r>
        <w:t xml:space="preserve">8. Capital no dilutivo y bancarización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Frente</w:t>
            </w:r>
          </w:p>
        </w:tc>
        <w:tc>
          <w:tcPr/>
          <w:p>
            <w:pPr>
              <w:pStyle w:val="Compact"/>
            </w:pPr>
            <w:r>
              <w:t xml:space="preserve">Estado</w:t>
            </w:r>
          </w:p>
        </w:tc>
        <w:tc>
          <w:tcPr/>
          <w:p>
            <w:pPr>
              <w:pStyle w:val="Compact"/>
            </w:pPr>
            <w:r>
              <w:t xml:space="preserve">Regla</w:t>
            </w:r>
          </w:p>
        </w:tc>
      </w:tr>
      <w:tr>
        <w:tc>
          <w:tcPr/>
          <w:p>
            <w:pPr>
              <w:pStyle w:val="Compact"/>
            </w:pPr>
            <w:r>
              <w:t xml:space="preserve">Start-Up Chile / CORFO</w:t>
            </w:r>
          </w:p>
        </w:tc>
        <w:tc>
          <w:tcPr/>
          <w:p>
            <w:pPr>
              <w:pStyle w:val="Compact"/>
            </w:pPr>
            <w:r>
              <w:t xml:space="preserve">Repostulación, solo con tracción real de piloto. Ver 8.1</w:t>
            </w:r>
          </w:p>
        </w:tc>
        <w:tc>
          <w:tcPr/>
          <w:p>
            <w:pPr>
              <w:pStyle w:val="Compact"/>
            </w:pPr>
            <w:r>
              <w:t xml:space="preserve">La primera postulación fue rechazada en posición 431 de 587.</w:t>
            </w:r>
            <w:r>
              <w:t xml:space="preserve"> </w:t>
            </w:r>
            <w:r>
              <w:rPr>
                <w:b/>
                <w:bCs/>
              </w:rPr>
              <w:t xml:space="preserve">Cero crédito en el runway.</w:t>
            </w:r>
            <w:r>
              <w:t xml:space="preserve"> </w:t>
            </w:r>
            <w:r>
              <w:t xml:space="preserve">Postular con evidencia de uso y pago; no depende de incorporar a Gonzalo</w:t>
            </w:r>
          </w:p>
        </w:tc>
      </w:tr>
      <w:tr>
        <w:tc>
          <w:tcPr/>
          <w:p>
            <w:pPr>
              <w:pStyle w:val="Compact"/>
            </w:pPr>
            <w:r>
              <w:t xml:space="preserve">Banco de Chile / B-Startup</w:t>
            </w:r>
          </w:p>
        </w:tc>
        <w:tc>
          <w:tcPr/>
          <w:p>
            <w:pPr>
              <w:pStyle w:val="Compact"/>
            </w:pPr>
            <w:r>
              <w:t xml:space="preserve">Reunión del 05-08-2026 favorable. Ejecutivo identificado, dispuesto a incorporar la cuenta a su cartera</w:t>
            </w:r>
          </w:p>
        </w:tc>
        <w:tc>
          <w:tcPr/>
          <w:p>
            <w:pPr>
              <w:pStyle w:val="Compact"/>
            </w:pPr>
            <w:r>
              <w:t xml:space="preserve">Secuencia: Inicio de Actividades → Cuenta FAN Emprende → avisar al ejecutivo. Sin costo de mantención</w:t>
            </w:r>
          </w:p>
        </w:tc>
      </w:tr>
      <w:tr>
        <w:tc>
          <w:tcPr/>
          <w:p>
            <w:pPr>
              <w:pStyle w:val="Compact"/>
            </w:pPr>
            <w:r>
              <w:t xml:space="preserve">AWS Activate vía B-Startup</w:t>
            </w:r>
          </w:p>
        </w:tc>
        <w:tc>
          <w:tcPr/>
          <w:p>
            <w:pPr>
              <w:pStyle w:val="Compact"/>
            </w:pPr>
            <w:r>
              <w:t xml:space="preserve">Potencial, sin garantía: alianza en armado, cupos internos por definir</w:t>
            </w:r>
          </w:p>
        </w:tc>
        <w:tc>
          <w:tcPr/>
          <w:p>
            <w:pPr>
              <w:pStyle w:val="Compact"/>
            </w:pPr>
            <w:r>
              <w:rPr>
                <w:b/>
                <w:bCs/>
              </w:rPr>
              <w:t xml:space="preserve">No basar ninguna decisión financiera en esos USD 5.000</w:t>
            </w:r>
          </w:p>
        </w:tc>
      </w:tr>
      <w:tr>
        <w:tc>
          <w:tcPr/>
          <w:p>
            <w:pPr>
              <w:pStyle w:val="Compact"/>
            </w:pPr>
            <w:r>
              <w:t xml:space="preserve">Platanus / Start-Up Chile</w:t>
            </w:r>
          </w:p>
        </w:tc>
        <w:tc>
          <w:tcPr/>
          <w:p>
            <w:pPr>
              <w:pStyle w:val="Compact"/>
            </w:pPr>
            <w:r>
              <w:t xml:space="preserve">Ventanas a revisar en octubre–noviembre, con usuario pagando</w:t>
            </w:r>
          </w:p>
        </w:tc>
        <w:tc>
          <w:tcPr/>
          <w:p>
            <w:pPr>
              <w:pStyle w:val="Compact"/>
            </w:pPr>
            <w:r>
              <w:t xml:space="preserve">Postular con tracción, no con idea</w:t>
            </w:r>
          </w:p>
        </w:tc>
      </w:tr>
      <w:tr>
        <w:tc>
          <w:tcPr/>
          <w:p>
            <w:pPr>
              <w:pStyle w:val="Compact"/>
            </w:pPr>
            <w:r>
              <w:t xml:space="preserve">Mentoría</w:t>
            </w:r>
          </w:p>
        </w:tc>
        <w:tc>
          <w:tcPr/>
          <w:p>
            <w:pPr>
              <w:pStyle w:val="Compact"/>
            </w:pPr>
            <w:r>
              <w:t xml:space="preserve">Vía programas y mentores de dominio</w:t>
            </w:r>
          </w:p>
        </w:tc>
        <w:tc>
          <w:tcPr/>
          <w:p>
            <w:pPr>
              <w:pStyle w:val="Compact"/>
            </w:pPr>
            <w:r>
              <w:rPr>
                <w:b/>
                <w:bCs/>
              </w:rPr>
              <w:t xml:space="preserve">No pagar mentoría en efectivo.</w:t>
            </w:r>
            <w:r>
              <w:t xml:space="preserve"> </w:t>
            </w:r>
            <w:r>
              <w:t xml:space="preserve">Lo que compran los programas no es conocimiento, es red y accountability</w:t>
            </w:r>
          </w:p>
        </w:tc>
      </w:tr>
    </w:tbl>
    <w:p>
      <w:pPr>
        <w:pStyle w:val="BodyText"/>
      </w:pPr>
      <w:r>
        <w:t xml:space="preserve">Se registra el hito bancario tal cual ocurrió: Danebo fue considerado compatible con la etapa temprana que atiende B-Startup, sin que estar pre-revenue fuera un obstáculo, y el ejecutivo recomendó partir con una cuenta sin mantención y escalar productos según evolución.</w:t>
      </w:r>
    </w:p>
    <w:bookmarkStart w:id="32" w:name="X552ce584842f2accfeb212a109bf8d3f7e658cc"/>
    <w:p>
      <w:pPr>
        <w:pStyle w:val="Heading3"/>
      </w:pPr>
      <w:r>
        <w:t xml:space="preserve">8.1 El feedback de Start-Up Chile, leído en serio</w:t>
      </w:r>
    </w:p>
    <w:p>
      <w:pPr>
        <w:pStyle w:val="FirstParagraph"/>
      </w:pPr>
      <w:r>
        <w:t xml:space="preserve">Fuente: carta de resultado de la Dirección Start-Up Chile, instrumento</w:t>
      </w:r>
      <w:r>
        <w:t xml:space="preserve"> </w:t>
      </w:r>
      <w:r>
        <w:rPr>
          <w:b/>
          <w:bCs/>
        </w:rPr>
        <w:t xml:space="preserve">Start-Up Chile Línea 2</w:t>
      </w:r>
      <w:r>
        <w:rPr>
          <w:b/>
          <w:bCs/>
        </w:rPr>
        <w:t xml:space="preserve"> </w:t>
      </w:r>
      <w:r>
        <w:rPr>
          <w:b/>
          <w:bCs/>
        </w:rPr>
        <w:t xml:space="preserve">“Ignite”</w:t>
      </w:r>
      <w:r>
        <w:rPr>
          <w:b/>
          <w:bCs/>
        </w:rPr>
        <w:t xml:space="preserve">, generación 12</w:t>
      </w:r>
      <w:r>
        <w:t xml:space="preserve">, proyecto</w:t>
      </w:r>
      <w:r>
        <w:t xml:space="preserve"> </w:t>
      </w:r>
      <w:r>
        <w:rPr>
          <w:rStyle w:val="VerbatimChar"/>
        </w:rPr>
        <w:t xml:space="preserve">danebo.ai</w:t>
      </w:r>
      <w:r>
        <w:t xml:space="preserve">, código</w:t>
      </w:r>
      <w:r>
        <w:t xml:space="preserve"> </w:t>
      </w:r>
      <w:r>
        <w:rPr>
          <w:rStyle w:val="VerbatimChar"/>
        </w:rPr>
        <w:t xml:space="preserve">26IGN-319562</w:t>
      </w:r>
      <w:r>
        <w:t xml:space="preserve">, convocatoria del 4 de mayo de 2026. Se recibieron 587 postulaciones y participaron 279 evaluadores.</w:t>
      </w:r>
    </w:p>
    <w:p>
      <w:pPr>
        <w:pStyle w:val="BodyText"/>
      </w:pPr>
      <w:r>
        <w:rPr>
          <w:b/>
          <w:bCs/>
        </w:rPr>
        <w:t xml:space="preserve">Resultado: posición 431 de 587, nota final 3,43.</w:t>
      </w:r>
      <w:r>
        <w:t xml:space="preserve"> </w:t>
      </w:r>
      <w:r>
        <w:t xml:space="preserve">No fue un rechazo por poco.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w:t>
            </w:r>
          </w:p>
        </w:tc>
        <w:tc>
          <w:tcPr/>
          <w:p>
            <w:pPr>
              <w:pStyle w:val="Compact"/>
              <w:jc w:val="right"/>
            </w:pPr>
            <w:r>
              <w:t xml:space="preserve">Danebo</w:t>
            </w:r>
          </w:p>
        </w:tc>
        <w:tc>
          <w:tcPr/>
          <w:p>
            <w:pPr>
              <w:pStyle w:val="Compact"/>
              <w:jc w:val="right"/>
            </w:pPr>
            <w:r>
              <w:t xml:space="preserve">Promedio de los que avanzaron</w:t>
            </w:r>
          </w:p>
        </w:tc>
        <w:tc>
          <w:tcPr/>
          <w:p>
            <w:pPr>
              <w:pStyle w:val="Compact"/>
              <w:jc w:val="right"/>
            </w:pPr>
            <w:r>
              <w:t xml:space="preserve">Brecha</w:t>
            </w:r>
          </w:p>
        </w:tc>
      </w:tr>
      <w:tr>
        <w:tc>
          <w:tcPr/>
          <w:p>
            <w:pPr>
              <w:pStyle w:val="Compact"/>
            </w:pPr>
            <w:r>
              <w:t xml:space="preserve">Participantes</w:t>
            </w:r>
          </w:p>
        </w:tc>
        <w:tc>
          <w:tcPr/>
          <w:p>
            <w:pPr>
              <w:pStyle w:val="Compact"/>
              <w:jc w:val="right"/>
            </w:pPr>
            <w:r>
              <w:t xml:space="preserve">3,75</w:t>
            </w:r>
          </w:p>
        </w:tc>
        <w:tc>
          <w:tcPr/>
          <w:p>
            <w:pPr>
              <w:pStyle w:val="Compact"/>
              <w:jc w:val="right"/>
            </w:pPr>
            <w:r>
              <w:t xml:space="preserve">5,89</w:t>
            </w:r>
          </w:p>
        </w:tc>
        <w:tc>
          <w:tcPr/>
          <w:p>
            <w:pPr>
              <w:pStyle w:val="Compact"/>
              <w:jc w:val="right"/>
            </w:pPr>
            <w:r>
              <w:t xml:space="preserve">−2,14</w:t>
            </w:r>
          </w:p>
        </w:tc>
      </w:tr>
      <w:tr>
        <w:tc>
          <w:tcPr/>
          <w:p>
            <w:pPr>
              <w:pStyle w:val="Compact"/>
            </w:pPr>
            <w:r>
              <w:t xml:space="preserve">Valor del proyecto</w:t>
            </w:r>
          </w:p>
        </w:tc>
        <w:tc>
          <w:tcPr/>
          <w:p>
            <w:pPr>
              <w:pStyle w:val="Compact"/>
              <w:jc w:val="right"/>
            </w:pPr>
            <w:r>
              <w:t xml:space="preserve">3,63</w:t>
            </w:r>
          </w:p>
        </w:tc>
        <w:tc>
          <w:tcPr/>
          <w:p>
            <w:pPr>
              <w:pStyle w:val="Compact"/>
              <w:jc w:val="right"/>
            </w:pPr>
            <w:r>
              <w:t xml:space="preserve">5,43</w:t>
            </w:r>
          </w:p>
        </w:tc>
        <w:tc>
          <w:tcPr/>
          <w:p>
            <w:pPr>
              <w:pStyle w:val="Compact"/>
              <w:jc w:val="right"/>
            </w:pPr>
            <w:r>
              <w:t xml:space="preserve">−1,80</w:t>
            </w:r>
          </w:p>
        </w:tc>
      </w:tr>
      <w:tr>
        <w:tc>
          <w:tcPr/>
          <w:p>
            <w:pPr>
              <w:pStyle w:val="Compact"/>
            </w:pPr>
            <w:r>
              <w:t xml:space="preserve">— Oportunidad de mercado</w:t>
            </w:r>
          </w:p>
        </w:tc>
        <w:tc>
          <w:tcPr/>
          <w:p>
            <w:pPr>
              <w:pStyle w:val="Compact"/>
              <w:jc w:val="right"/>
            </w:pPr>
            <w:r>
              <w:t xml:space="preserve">4,00</w:t>
            </w:r>
          </w:p>
        </w:tc>
        <w:tc>
          <w:tcPr/>
          <w:p>
            <w:pPr>
              <w:pStyle w:val="Compact"/>
              <w:jc w:val="right"/>
            </w:pPr>
            <w:r>
              <w:t xml:space="preserve">5,48</w:t>
            </w:r>
          </w:p>
        </w:tc>
        <w:tc>
          <w:tcPr/>
          <w:p>
            <w:pPr>
              <w:pStyle w:val="Compact"/>
              <w:jc w:val="right"/>
            </w:pPr>
            <w:r>
              <w:t xml:space="preserve">−1,48</w:t>
            </w:r>
          </w:p>
        </w:tc>
      </w:tr>
      <w:tr>
        <w:tc>
          <w:tcPr/>
          <w:p>
            <w:pPr>
              <w:pStyle w:val="Compact"/>
            </w:pPr>
            <w:r>
              <w:t xml:space="preserve">— Producto o servicio</w:t>
            </w:r>
          </w:p>
        </w:tc>
        <w:tc>
          <w:tcPr/>
          <w:p>
            <w:pPr>
              <w:pStyle w:val="Compact"/>
              <w:jc w:val="right"/>
            </w:pPr>
            <w:r>
              <w:t xml:space="preserve">3,75</w:t>
            </w:r>
          </w:p>
        </w:tc>
        <w:tc>
          <w:tcPr/>
          <w:p>
            <w:pPr>
              <w:pStyle w:val="Compact"/>
              <w:jc w:val="right"/>
            </w:pPr>
            <w:r>
              <w:t xml:space="preserve">5,39</w:t>
            </w:r>
          </w:p>
        </w:tc>
        <w:tc>
          <w:tcPr/>
          <w:p>
            <w:pPr>
              <w:pStyle w:val="Compact"/>
              <w:jc w:val="right"/>
            </w:pPr>
            <w:r>
              <w:t xml:space="preserve">−1,64</w:t>
            </w:r>
          </w:p>
        </w:tc>
      </w:tr>
      <w:tr>
        <w:tc>
          <w:tcPr/>
          <w:p>
            <w:pPr>
              <w:pStyle w:val="Compact"/>
            </w:pPr>
            <w:r>
              <w:t xml:space="preserve">—</w:t>
            </w:r>
            <w:r>
              <w:t xml:space="preserve"> </w:t>
            </w:r>
            <w:r>
              <w:rPr>
                <w:b/>
                <w:bCs/>
              </w:rPr>
              <w:t xml:space="preserve">Tracción / validación comercial</w:t>
            </w:r>
          </w:p>
        </w:tc>
        <w:tc>
          <w:tcPr/>
          <w:p>
            <w:pPr>
              <w:pStyle w:val="Compact"/>
              <w:jc w:val="right"/>
            </w:pPr>
            <w:r>
              <w:rPr>
                <w:b/>
                <w:bCs/>
              </w:rPr>
              <w:t xml:space="preserve">2,50</w:t>
            </w:r>
          </w:p>
        </w:tc>
        <w:tc>
          <w:tcPr/>
          <w:p>
            <w:pPr>
              <w:pStyle w:val="Compact"/>
              <w:jc w:val="right"/>
            </w:pPr>
            <w:r>
              <w:t xml:space="preserve">5,29</w:t>
            </w:r>
          </w:p>
        </w:tc>
        <w:tc>
          <w:tcPr/>
          <w:p>
            <w:pPr>
              <w:pStyle w:val="Compact"/>
              <w:jc w:val="right"/>
            </w:pPr>
            <w:r>
              <w:rPr>
                <w:b/>
                <w:bCs/>
              </w:rPr>
              <w:t xml:space="preserve">−2,79</w:t>
            </w:r>
          </w:p>
        </w:tc>
      </w:tr>
      <w:tr>
        <w:tc>
          <w:tcPr/>
          <w:p>
            <w:pPr>
              <w:pStyle w:val="Compact"/>
            </w:pPr>
            <w:r>
              <w:t xml:space="preserve">— Impacto en Chile</w:t>
            </w:r>
          </w:p>
        </w:tc>
        <w:tc>
          <w:tcPr/>
          <w:p>
            <w:pPr>
              <w:pStyle w:val="Compact"/>
              <w:jc w:val="right"/>
            </w:pPr>
            <w:r>
              <w:t xml:space="preserve">4,00</w:t>
            </w:r>
          </w:p>
        </w:tc>
        <w:tc>
          <w:tcPr/>
          <w:p>
            <w:pPr>
              <w:pStyle w:val="Compact"/>
              <w:jc w:val="right"/>
            </w:pPr>
            <w:r>
              <w:t xml:space="preserve">5,53</w:t>
            </w:r>
          </w:p>
        </w:tc>
        <w:tc>
          <w:tcPr/>
          <w:p>
            <w:pPr>
              <w:pStyle w:val="Compact"/>
              <w:jc w:val="right"/>
            </w:pPr>
            <w:r>
              <w:t xml:space="preserve">−1,53</w:t>
            </w:r>
          </w:p>
        </w:tc>
      </w:tr>
      <w:tr>
        <w:tc>
          <w:tcPr/>
          <w:p>
            <w:pPr>
              <w:pStyle w:val="Compact"/>
            </w:pPr>
            <w:r>
              <w:t xml:space="preserve">Potencial de crecimiento</w:t>
            </w:r>
          </w:p>
        </w:tc>
        <w:tc>
          <w:tcPr/>
          <w:p>
            <w:pPr>
              <w:pStyle w:val="Compact"/>
              <w:jc w:val="right"/>
            </w:pPr>
            <w:r>
              <w:t xml:space="preserve">2,88</w:t>
            </w:r>
          </w:p>
        </w:tc>
        <w:tc>
          <w:tcPr/>
          <w:p>
            <w:pPr>
              <w:pStyle w:val="Compact"/>
              <w:jc w:val="right"/>
            </w:pPr>
            <w:r>
              <w:t xml:space="preserve">5,24</w:t>
            </w:r>
          </w:p>
        </w:tc>
        <w:tc>
          <w:tcPr/>
          <w:p>
            <w:pPr>
              <w:pStyle w:val="Compact"/>
              <w:jc w:val="right"/>
            </w:pPr>
            <w:r>
              <w:t xml:space="preserve">−2,36</w:t>
            </w:r>
          </w:p>
        </w:tc>
      </w:tr>
      <w:tr>
        <w:tc>
          <w:tcPr/>
          <w:p>
            <w:pPr>
              <w:pStyle w:val="Compact"/>
            </w:pPr>
            <w:r>
              <w:t xml:space="preserve">— Escalabilidad</w:t>
            </w:r>
          </w:p>
        </w:tc>
        <w:tc>
          <w:tcPr/>
          <w:p>
            <w:pPr>
              <w:pStyle w:val="Compact"/>
              <w:jc w:val="right"/>
            </w:pPr>
            <w:r>
              <w:t xml:space="preserve">3,00</w:t>
            </w:r>
          </w:p>
        </w:tc>
        <w:tc>
          <w:tcPr/>
          <w:p>
            <w:pPr>
              <w:pStyle w:val="Compact"/>
              <w:jc w:val="right"/>
            </w:pPr>
            <w:r>
              <w:t xml:space="preserve">5,33</w:t>
            </w:r>
          </w:p>
        </w:tc>
        <w:tc>
          <w:tcPr/>
          <w:p>
            <w:pPr>
              <w:pStyle w:val="Compact"/>
              <w:jc w:val="right"/>
            </w:pPr>
            <w:r>
              <w:t xml:space="preserve">−2,33</w:t>
            </w:r>
          </w:p>
        </w:tc>
      </w:tr>
      <w:tr>
        <w:tc>
          <w:tcPr/>
          <w:p>
            <w:pPr>
              <w:pStyle w:val="Compact"/>
            </w:pPr>
            <w:r>
              <w:t xml:space="preserve">—</w:t>
            </w:r>
            <w:r>
              <w:t xml:space="preserve"> </w:t>
            </w:r>
            <w:r>
              <w:rPr>
                <w:b/>
                <w:bCs/>
              </w:rPr>
              <w:t xml:space="preserve">Estrategia de crecimiento</w:t>
            </w:r>
          </w:p>
        </w:tc>
        <w:tc>
          <w:tcPr/>
          <w:p>
            <w:pPr>
              <w:pStyle w:val="Compact"/>
              <w:jc w:val="right"/>
            </w:pPr>
            <w:r>
              <w:rPr>
                <w:b/>
                <w:bCs/>
              </w:rPr>
              <w:t xml:space="preserve">2,75</w:t>
            </w:r>
          </w:p>
        </w:tc>
        <w:tc>
          <w:tcPr/>
          <w:p>
            <w:pPr>
              <w:pStyle w:val="Compact"/>
              <w:jc w:val="right"/>
            </w:pPr>
            <w:r>
              <w:t xml:space="preserve">5,16</w:t>
            </w:r>
          </w:p>
        </w:tc>
        <w:tc>
          <w:tcPr/>
          <w:p>
            <w:pPr>
              <w:pStyle w:val="Compact"/>
              <w:jc w:val="right"/>
            </w:pPr>
            <w:r>
              <w:rPr>
                <w:b/>
                <w:bCs/>
              </w:rPr>
              <w:t xml:space="preserve">−2,41</w:t>
            </w:r>
          </w:p>
        </w:tc>
      </w:tr>
      <w:tr>
        <w:tc>
          <w:tcPr/>
          <w:p>
            <w:pPr>
              <w:pStyle w:val="Compact"/>
            </w:pPr>
            <w:r>
              <w:rPr>
                <w:b/>
                <w:bCs/>
              </w:rPr>
              <w:t xml:space="preserve">Nota final</w:t>
            </w:r>
          </w:p>
        </w:tc>
        <w:tc>
          <w:tcPr/>
          <w:p>
            <w:pPr>
              <w:pStyle w:val="Compact"/>
              <w:jc w:val="right"/>
            </w:pPr>
            <w:r>
              <w:rPr>
                <w:b/>
                <w:bCs/>
              </w:rPr>
              <w:t xml:space="preserve">3,43</w:t>
            </w:r>
          </w:p>
        </w:tc>
        <w:tc>
          <w:tcPr/>
          <w:p>
            <w:pPr>
              <w:pStyle w:val="Compact"/>
              <w:jc w:val="right"/>
            </w:pPr>
            <w:r>
              <w:rPr>
                <w:b/>
                <w:bCs/>
              </w:rPr>
              <w:t xml:space="preserve">5,46</w:t>
            </w:r>
          </w:p>
        </w:tc>
        <w:tc>
          <w:tcPr/>
          <w:p>
            <w:pPr>
              <w:pStyle w:val="Compact"/>
              <w:jc w:val="right"/>
            </w:pPr>
            <w:r>
              <w:rPr>
                <w:b/>
                <w:bCs/>
              </w:rPr>
              <w:t xml:space="preserve">−2,03</w:t>
            </w:r>
          </w:p>
        </w:tc>
      </w:tr>
    </w:tbl>
    <w:p>
      <w:pPr>
        <w:pStyle w:val="BodyText"/>
      </w:pPr>
      <w:r>
        <w:rPr>
          <w:b/>
          <w:bCs/>
        </w:rPr>
        <w:t xml:space="preserve">Matiz que juega a favor:</w:t>
      </w:r>
      <w:r>
        <w:t xml:space="preserve"> </w:t>
      </w:r>
      <w:r>
        <w:t xml:space="preserve">5,46 es el</w:t>
      </w:r>
      <w:r>
        <w:t xml:space="preserve"> </w:t>
      </w:r>
      <w:r>
        <w:rPr>
          <w:i/>
          <w:iCs/>
        </w:rPr>
        <w:t xml:space="preserve">promedio</w:t>
      </w:r>
      <w:r>
        <w:t xml:space="preserve"> </w:t>
      </w:r>
      <w:r>
        <w:t xml:space="preserve">de los proyectos que avanzaron, no el puntaje de corte. El corte está por debajo de esa cifra, así que la distancia real a superar es menor que la que sugiere la tabla.</w:t>
      </w:r>
    </w:p>
    <w:p>
      <w:pPr>
        <w:pStyle w:val="BodyText"/>
      </w:pPr>
      <w:r>
        <w:rPr>
          <w:b/>
          <w:bCs/>
        </w:rPr>
        <w:t xml:space="preserve">Lo que dijeron textualmente, y qué lo arregla: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t xml:space="preserve">Observación de los evaluadores</w:t>
            </w:r>
          </w:p>
        </w:tc>
        <w:tc>
          <w:tcPr/>
          <w:p>
            <w:pPr>
              <w:pStyle w:val="Compact"/>
            </w:pPr>
            <w:r>
              <w:t xml:space="preserve">¿Lo arregla el roadmap actual?</w:t>
            </w:r>
          </w:p>
        </w:tc>
      </w:tr>
      <w:tr>
        <w:tc>
          <w:tcPr/>
          <w:p>
            <w:pPr>
              <w:pStyle w:val="Compact"/>
            </w:pPr>
            <w:r>
              <w:t xml:space="preserve">Participantes</w:t>
            </w:r>
          </w:p>
        </w:tc>
        <w:tc>
          <w:tcPr/>
          <w:p>
            <w:pPr>
              <w:pStyle w:val="Compact"/>
            </w:pPr>
            <w:r>
              <w:t xml:space="preserve">“Brechas relevantes en experiencia específica y en la existencia o calidad de</w:t>
            </w:r>
            <w:r>
              <w:t xml:space="preserve"> </w:t>
            </w:r>
            <w:r>
              <w:rPr>
                <w:b/>
                <w:bCs/>
              </w:rPr>
              <w:t xml:space="preserve">redes de apoyo y vínculos estratégicos</w:t>
            </w:r>
            <w:r>
              <w:t xml:space="preserve">”</w:t>
            </w:r>
          </w:p>
        </w:tc>
        <w:tc>
          <w:tcPr/>
          <w:p>
            <w:pPr>
              <w:pStyle w:val="Compact"/>
            </w:pPr>
            <w:r>
              <w:rPr>
                <w:b/>
                <w:bCs/>
              </w:rPr>
              <w:t xml:space="preserve">Parcialmente.</w:t>
            </w:r>
            <w:r>
              <w:t xml:space="preserve"> </w:t>
            </w:r>
            <w:r>
              <w:t xml:space="preserve">B-Startup, un piloto con un certificador y asesores puntuales verificables fortalecen la red. La posible participación de Gonzalo suma solo si se materializa; no se presenta como equipo ni vínculo formal antes de existir un acuerdo</w:t>
            </w:r>
          </w:p>
        </w:tc>
      </w:tr>
      <w:tr>
        <w:tc>
          <w:tcPr/>
          <w:p>
            <w:pPr>
              <w:pStyle w:val="Compact"/>
            </w:pPr>
            <w:r>
              <w:t xml:space="preserve">Tracción</w:t>
            </w:r>
          </w:p>
        </w:tc>
        <w:tc>
          <w:tcPr/>
          <w:p>
            <w:pPr>
              <w:pStyle w:val="Compact"/>
            </w:pPr>
            <w:r>
              <w:t xml:space="preserve">“No se logra evidenciar que las actividades de validación comercial o tracción descritas sean lo suficientemente fuertes… no es determinante para demostrar un real interés del mercado objetivo”</w:t>
            </w:r>
          </w:p>
        </w:tc>
        <w:tc>
          <w:tcPr/>
          <w:p>
            <w:pPr>
              <w:pStyle w:val="Compact"/>
            </w:pPr>
            <w:r>
              <w:rPr>
                <w:b/>
                <w:bCs/>
              </w:rPr>
              <w:t xml:space="preserve">Sí.</w:t>
            </w:r>
            <w:r>
              <w:t xml:space="preserve"> </w:t>
            </w:r>
            <w:r>
              <w:t xml:space="preserve">Piloto de octubre y contrato pagado de noviembre atacan la peor nota y la mayor brecha</w:t>
            </w:r>
          </w:p>
        </w:tc>
      </w:tr>
      <w:tr>
        <w:tc>
          <w:tcPr/>
          <w:p>
            <w:pPr>
              <w:pStyle w:val="Compact"/>
            </w:pPr>
            <w:r>
              <w:t xml:space="preserve">Producto o servicio</w:t>
            </w:r>
          </w:p>
        </w:tc>
        <w:tc>
          <w:tcPr/>
          <w:p>
            <w:pPr>
              <w:pStyle w:val="Compact"/>
            </w:pPr>
            <w:r>
              <w:t xml:space="preserve">“Margen para mejorar en su valor agregado frente a potenciales y/o actuales competidores”</w:t>
            </w:r>
          </w:p>
        </w:tc>
        <w:tc>
          <w:tcPr/>
          <w:p>
            <w:pPr>
              <w:pStyle w:val="Compact"/>
            </w:pPr>
            <w:r>
              <w:rPr>
                <w:b/>
                <w:bCs/>
              </w:rPr>
              <w:t xml:space="preserve">Sí.</w:t>
            </w:r>
            <w:r>
              <w:t xml:space="preserve"> </w:t>
            </w:r>
            <w:r>
              <w:t xml:space="preserve">Es la objeción de ChatGPT, hoy con respuesta de cuatro pilares (sección 13), y la voz como interfaz no existía en la postulación de mayo</w:t>
            </w:r>
          </w:p>
        </w:tc>
      </w:tr>
      <w:tr>
        <w:tc>
          <w:tcPr/>
          <w:p>
            <w:pPr>
              <w:pStyle w:val="Compact"/>
            </w:pPr>
            <w:r>
              <w:t xml:space="preserve">Oportunidad de mercado</w:t>
            </w:r>
          </w:p>
        </w:tc>
        <w:tc>
          <w:tcPr/>
          <w:p>
            <w:pPr>
              <w:pStyle w:val="Compact"/>
            </w:pPr>
            <w:r>
              <w:t xml:space="preserve">“Espacio de mejora para evidenciar con mayor precisión el potencial real de la propuesta para capturar dicho mercado frente a la competencia”</w:t>
            </w:r>
          </w:p>
        </w:tc>
        <w:tc>
          <w:tcPr/>
          <w:p>
            <w:pPr>
              <w:pStyle w:val="Compact"/>
            </w:pPr>
            <w:r>
              <w:t xml:space="preserve">Parcialmente, y mejor de lo que estaba:</w:t>
            </w:r>
            <w:r>
              <w:t xml:space="preserve"> </w:t>
            </w:r>
            <w:hyperlink r:id="rId11">
              <w:r>
                <w:rPr>
                  <w:rStyle w:val="Hyperlink"/>
                </w:rPr>
                <w:t xml:space="preserve">PRICING_Y_MERCADO_2026-08-07.md</w:t>
              </w:r>
            </w:hyperlink>
            <w:r>
              <w:t xml:space="preserve"> </w:t>
            </w:r>
            <w:r>
              <w:t xml:space="preserve">aporta el dimensionamiento que faltaba, ahora con</w:t>
            </w:r>
            <w:r>
              <w:t xml:space="preserve"> </w:t>
            </w:r>
            <w:r>
              <w:rPr>
                <w:b/>
                <w:bCs/>
              </w:rPr>
              <w:t xml:space="preserve">conteo oficial</w:t>
            </w:r>
            <w:r>
              <w:t xml:space="preserve"> </w:t>
            </w:r>
            <w:r>
              <w:t xml:space="preserve">del registro MINVU (220 mantenedoras, 56 certificadoras) en vez de rangos estimados. El evaluador pedía</w:t>
            </w:r>
            <w:r>
              <w:t xml:space="preserve"> </w:t>
            </w:r>
            <w:r>
              <w:t xml:space="preserve">“mayor precisión”</w:t>
            </w:r>
            <w:r>
              <w:t xml:space="preserve"> </w:t>
            </w:r>
            <w:r>
              <w:t xml:space="preserve">literalmente: un rango se lee como falta de rigor, un conteo con fuente y fecha no</w:t>
            </w:r>
          </w:p>
        </w:tc>
      </w:tr>
      <w:tr>
        <w:tc>
          <w:tcPr/>
          <w:p>
            <w:pPr>
              <w:pStyle w:val="Compact"/>
            </w:pPr>
            <w:r>
              <w:t xml:space="preserve">Escalabilidad y estrategia de crecimiento</w:t>
            </w:r>
          </w:p>
        </w:tc>
        <w:tc>
          <w:tcPr/>
          <w:p>
            <w:pPr>
              <w:pStyle w:val="Compact"/>
            </w:pPr>
            <w:r>
              <w:t xml:space="preserve">“Información insuficiente sobre la existencia de un plan y metodología que permita el crecimiento exponencial y el escalamiento a nuevos mercados.</w:t>
            </w:r>
            <w:r>
              <w:t xml:space="preserve"> </w:t>
            </w:r>
            <w:r>
              <w:rPr>
                <w:b/>
                <w:bCs/>
              </w:rPr>
              <w:t xml:space="preserve">Los antecedentes son mínimos</w:t>
            </w:r>
            <w:r>
              <w:t xml:space="preserve">”</w:t>
            </w:r>
          </w:p>
        </w:tc>
        <w:tc>
          <w:tcPr/>
          <w:p>
            <w:pPr>
              <w:pStyle w:val="Compact"/>
            </w:pPr>
            <w:r>
              <w:rPr>
                <w:b/>
                <w:bCs/>
              </w:rPr>
              <w:t xml:space="preserve">No.</w:t>
            </w:r>
            <w:r>
              <w:t xml:space="preserve"> </w:t>
            </w:r>
            <w:r>
              <w:t xml:space="preserve">Un piloto no arregla esto. Es un vacío documental, ver abajo</w:t>
            </w:r>
          </w:p>
        </w:tc>
      </w:tr>
    </w:tbl>
    <w:p>
      <w:pPr>
        <w:pStyle w:val="BodyText"/>
      </w:pPr>
      <w:r>
        <w:rPr>
          <w:b/>
          <w:bCs/>
        </w:rPr>
        <w:t xml:space="preserve">La tensión que hay que resolver por escrito, y que hoy no está resuelta.</w:t>
      </w:r>
      <w:r>
        <w:t xml:space="preserve"> </w:t>
      </w:r>
      <w:r>
        <w:t xml:space="preserve">El dimensionamiento honesto de mercado —TAM chileno de USD 278–834k en el modelo por equipo— hace más difícil, no más fácil, sostener una narrativa de</w:t>
      </w:r>
      <w:r>
        <w:t xml:space="preserve"> </w:t>
      </w:r>
      <w:r>
        <w:t xml:space="preserve">“crecimiento exponencial y escalamiento a nuevos mercados”</w:t>
      </w:r>
      <w:r>
        <w:t xml:space="preserve">. Chile se encuadra como</w:t>
      </w:r>
      <w:r>
        <w:t xml:space="preserve"> </w:t>
      </w:r>
      <w:r>
        <w:rPr>
          <w:b/>
          <w:bCs/>
        </w:rPr>
        <w:t xml:space="preserve">beachhead</w:t>
      </w:r>
      <w:r>
        <w:t xml:space="preserve">, y el vector de expansión que se argumenta es</w:t>
      </w:r>
      <w:r>
        <w:t xml:space="preserve"> </w:t>
      </w:r>
      <w:r>
        <w:rPr>
          <w:b/>
          <w:bCs/>
        </w:rPr>
        <w:t xml:space="preserve">el mismo motor de voz + RAG aplicado a otros servicios de campo regulados</w:t>
      </w:r>
      <w:r>
        <w:t xml:space="preserve">: el mecanismo de dictar en terreno, confirmar transcripción y producir un informe trazable no es específico de ascensores, y ahí el mercado direccionable es de otro orden de magnitud.</w:t>
      </w:r>
    </w:p>
    <w:p>
      <w:pPr>
        <w:pStyle w:val="BodyText"/>
      </w:pPr>
      <w:r>
        <w:rPr>
          <w:b/>
          <w:bCs/>
        </w:rPr>
        <w:t xml:space="preserve">Lo que explícitamente NO se usa como argumento de expansión: Venezuela.</w:t>
      </w:r>
      <w:r>
        <w:t xml:space="preserve"> </w:t>
      </w:r>
      <w:r>
        <w:t xml:space="preserve">Es un mercado completamente distinto —otra regulación, otra estructura de precios, otra realidad económica— y entrar ahí sería empezar de cero. Presentarlo como beachhead regional solo porque hay una empresa familiar operando allá es el tipo de antecedente que un evaluador descuenta de inmediato, y con razón. Venezuela es laboratorio, no camino de crecimiento (sección 10.1).</w:t>
      </w:r>
    </w:p>
    <w:p>
      <w:pPr>
        <w:pStyle w:val="BodyText"/>
      </w:pPr>
      <w:r>
        <w:t xml:space="preserve">Si el vector regional se argumenta, tiene que ser sobre mercados donde exista un régimen de certificación obligatoria comparable al chileno, con datos que hoy no se tienen. Eso hay que escribirlo con método, no con adjetivos, y es el único entregable de postulación que no sale gratis del roadmap.</w:t>
      </w:r>
    </w:p>
    <w:p>
      <w:pPr>
        <w:pStyle w:val="BodyText"/>
      </w:pPr>
      <w:r>
        <w:rPr>
          <w:b/>
          <w:bCs/>
        </w:rPr>
        <w:t xml:space="preserve">Reglas que se derivan, y son las que importan:</w:t>
      </w:r>
    </w:p>
    <w:p>
      <w:pPr>
        <w:pStyle w:val="Compact"/>
        <w:numPr>
          <w:ilvl w:val="0"/>
          <w:numId w:val="1007"/>
        </w:numPr>
      </w:pPr>
      <w:r>
        <w:rPr>
          <w:b/>
          <w:bCs/>
        </w:rPr>
        <w:t xml:space="preserve">Cero crédito en el runway.</w:t>
      </w:r>
      <w:r>
        <w:t xml:space="preserve"> </w:t>
      </w:r>
      <w:r>
        <w:t xml:space="preserve">Con 431 de 587, la expectativa honesta es baja, y aun aprobado el desembolso llega con rezago y sujeto a formalización. Es upside, no plan. Mismo tratamiento que los USD 5.000 de AWS Activate.</w:t>
      </w:r>
    </w:p>
    <w:p>
      <w:pPr>
        <w:pStyle w:val="Compact"/>
        <w:numPr>
          <w:ilvl w:val="0"/>
          <w:numId w:val="1007"/>
        </w:numPr>
      </w:pPr>
      <w:r>
        <w:rPr>
          <w:b/>
          <w:bCs/>
        </w:rPr>
        <w:t xml:space="preserve">La fecha de postulación sigue la evidencia, no a Gonzalo.</w:t>
      </w:r>
      <w:r>
        <w:t xml:space="preserve"> </w:t>
      </w:r>
      <w:r>
        <w:t xml:space="preserve">Se postula cuando exista uso real documentado y, de preferencia, pago. Si Gonzalo no tiene un rol formal y verificable, no se incluye como parte del equipo; su ausencia no bloquea la postulación.</w:t>
      </w:r>
    </w:p>
    <w:p>
      <w:pPr>
        <w:pStyle w:val="Compact"/>
        <w:numPr>
          <w:ilvl w:val="0"/>
          <w:numId w:val="1007"/>
        </w:numPr>
      </w:pPr>
      <w:r>
        <w:rPr>
          <w:b/>
          <w:bCs/>
        </w:rPr>
        <w:t xml:space="preserve">Verificar la línea correcta antes de repostular.</w:t>
      </w:r>
      <w:r>
        <w:t xml:space="preserve"> </w:t>
      </w:r>
      <w:r>
        <w:t xml:space="preserve">La carta invita explícitamente a</w:t>
      </w:r>
      <w:r>
        <w:t xml:space="preserve"> </w:t>
      </w:r>
      <w:r>
        <w:t xml:space="preserve">“postular nuevamente a un próximo llamado a este concurso o a otros instrumentos”</w:t>
      </w:r>
      <w:r>
        <w:t xml:space="preserve">. Con un cliente pagando, conviene revisar si Ignite sigue siendo el instrumento adecuado o si corresponde una línea posterior, donde la tracción pasa de ser la debilidad a ser el argumento. No asumir la fecha ni la generación: confirmarlas.</w:t>
      </w:r>
    </w:p>
    <w:p>
      <w:pPr>
        <w:pStyle w:val="Compact"/>
        <w:numPr>
          <w:ilvl w:val="0"/>
          <w:numId w:val="1007"/>
        </w:numPr>
      </w:pPr>
      <w:r>
        <w:rPr>
          <w:b/>
          <w:bCs/>
        </w:rPr>
        <w:t xml:space="preserve">El scorecard es una hoja de ruta gratis.</w:t>
      </w:r>
      <w:r>
        <w:t xml:space="preserve"> </w:t>
      </w:r>
      <w:r>
        <w:t xml:space="preserve">Las tres notas bajo 3,0 orientan el piloto y la prueba de pago. Hay que</w:t>
      </w:r>
      <w:r>
        <w:t xml:space="preserve"> </w:t>
      </w:r>
      <w:r>
        <w:rPr>
          <w:b/>
          <w:bCs/>
        </w:rPr>
        <w:t xml:space="preserve">guardar la evidencia mientras se ejecuta</w:t>
      </w:r>
      <w:r>
        <w:t xml:space="preserve">: acuerdo de piloto, métricas de uso, costo por informe, condición de compra y pago. Un rol de tercero solo se documenta si está formalizado.</w:t>
      </w:r>
    </w:p>
    <w:p>
      <w:pPr>
        <w:pStyle w:val="Compact"/>
        <w:numPr>
          <w:ilvl w:val="0"/>
          <w:numId w:val="1007"/>
        </w:numPr>
      </w:pPr>
      <w:r>
        <w:rPr>
          <w:b/>
          <w:bCs/>
        </w:rPr>
        <w:t xml:space="preserve">Tope de tiempo: tres días hábiles</w:t>
      </w:r>
      <w:r>
        <w:t xml:space="preserve">, y solo después de que exista el contrato. La postulación no puede comerse el mes de construcción ni el piloto, que son justamente lo que la hace competitiva.</w:t>
      </w:r>
    </w:p>
    <w:p>
      <w:pPr>
        <w:pStyle w:val="FirstParagraph"/>
      </w:pPr>
      <w:r>
        <w:rPr>
          <w:b/>
          <w:bCs/>
        </w:rPr>
        <w:t xml:space="preserve">Nota de disciplina para esas conversaciones:</w:t>
      </w:r>
      <w:r>
        <w:t xml:space="preserve"> </w:t>
      </w:r>
      <w:r>
        <w:t xml:space="preserve">en la reunión funcionó no sacar CORFO, el viaje, la voz, los certificadores ni la regulación. Se explicó MVP → entrevistas → demos/piloto → validar comercialmente → medir costos → pricing, y el interlocutor pudo devolver el negocio con sus propias palabras. Ese es el nivel de compresión correcto para un interlocutor financiero.</w:t>
      </w:r>
    </w:p>
    <w:p>
      <w:r>
        <w:pict>
          <v:rect style="width:0;height:1.5pt" o:hralign="center" o:hrstd="t" o:hr="t"/>
        </w:pict>
      </w:r>
    </w:p>
    <w:bookmarkEnd w:id="32"/>
    <w:bookmarkEnd w:id="33"/>
    <w:bookmarkStart w:id="41" w:name="X2655e0298b1e14712e35af036dc6e7866fe3349"/>
    <w:p>
      <w:pPr>
        <w:pStyle w:val="Heading2"/>
      </w:pPr>
      <w:r>
        <w:t xml:space="preserve">9. Estrategia founder-solo y track opcional de Gonzalo</w:t>
      </w:r>
    </w:p>
    <w:bookmarkStart w:id="34" w:name="decisión-base"/>
    <w:p>
      <w:pPr>
        <w:pStyle w:val="Heading3"/>
      </w:pPr>
      <w:r>
        <w:t xml:space="preserve">9.1 Decisión base</w:t>
      </w:r>
    </w:p>
    <w:p>
      <w:pPr>
        <w:pStyle w:val="FirstParagraph"/>
      </w:pPr>
      <w:r>
        <w:t xml:space="preserve">Danebo se planifica, construye y valida con Lahiri como único responsable operativo. A Gonzalo se le asignan</w:t>
      </w:r>
      <w:r>
        <w:t xml:space="preserve"> </w:t>
      </w:r>
      <w:r>
        <w:rPr>
          <w:b/>
          <w:bCs/>
        </w:rPr>
        <w:t xml:space="preserve">cero horas, cero usuarios, cero ventas y cero fechas</w:t>
      </w:r>
      <w:r>
        <w:t xml:space="preserve"> </w:t>
      </w:r>
      <w:r>
        <w:t xml:space="preserve">hasta que una acción nueva demuestre disponibilidad. Esto no niega su interés ni su aporte; evita convertirlos en una dependencia.</w:t>
      </w:r>
    </w:p>
    <w:p>
      <w:pPr>
        <w:pStyle w:val="BodyText"/>
      </w:pPr>
      <w:r>
        <w:t xml:space="preserve">El plan B no empieza si Gonzalo dice que no.</w:t>
      </w:r>
      <w:r>
        <w:t xml:space="preserve"> </w:t>
      </w:r>
      <w:r>
        <w:rPr>
          <w:b/>
          <w:bCs/>
        </w:rPr>
        <w:t xml:space="preserve">Ya es el plan base:</w:t>
      </w:r>
      <w:r>
        <w:t xml:space="preserve"> </w:t>
      </w:r>
      <w:r>
        <w:t xml:space="preserve">terminar el circuito mínimo reutilizable de voz y borrador, comprobar su uso con la empresa de los hermanos en Venezuela, validar el flujo profesional chileno con Carlos Schwartz y llevarlo a un piloto real. El asistente documental para mantenedores queda disponible y estable, sin nuevo roadmap mientras no exista un usuario nombrado, una fecha de prueba y una decisión posterior.</w:t>
      </w:r>
    </w:p>
    <w:bookmarkEnd w:id="34"/>
    <w:bookmarkStart w:id="35" w:name="señales-observadas-y-lectura-correcta"/>
    <w:p>
      <w:pPr>
        <w:pStyle w:val="Heading3"/>
      </w:pPr>
      <w:r>
        <w:t xml:space="preserve">9.2 Señales observadas y lectura correcta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Señal comprobada</w:t>
            </w:r>
          </w:p>
        </w:tc>
        <w:tc>
          <w:tcPr/>
          <w:p>
            <w:pPr>
              <w:pStyle w:val="Compact"/>
            </w:pPr>
            <w:r>
              <w:t xml:space="preserve">Qué permite concluir</w:t>
            </w:r>
          </w:p>
        </w:tc>
        <w:tc>
          <w:tcPr/>
          <w:p>
            <w:pPr>
              <w:pStyle w:val="Compact"/>
            </w:pPr>
            <w:r>
              <w:t xml:space="preserve">Qué no permite concluir</w:t>
            </w:r>
          </w:p>
        </w:tc>
      </w:tr>
      <w:tr>
        <w:tc>
          <w:tcPr/>
          <w:p>
            <w:pPr>
              <w:pStyle w:val="Compact"/>
            </w:pPr>
            <w:r>
              <w:t xml:space="preserve">En la demo del 6 de agosto probó el producto con preguntas técnicas difíciles</w:t>
            </w:r>
          </w:p>
        </w:tc>
        <w:tc>
          <w:tcPr/>
          <w:p>
            <w:pPr>
              <w:pStyle w:val="Compact"/>
            </w:pPr>
            <w:r>
              <w:t xml:space="preserve">Hubo interés real en entender el producto</w:t>
            </w:r>
          </w:p>
        </w:tc>
        <w:tc>
          <w:tcPr/>
          <w:p>
            <w:pPr>
              <w:pStyle w:val="Compact"/>
            </w:pPr>
            <w:r>
              <w:t xml:space="preserve">Que vaya a asumir una función sostenida</w:t>
            </w:r>
          </w:p>
        </w:tc>
      </w:tr>
      <w:tr>
        <w:tc>
          <w:tcPr/>
          <w:p>
            <w:pPr>
              <w:pStyle w:val="Compact"/>
            </w:pPr>
            <w:r>
              <w:t xml:space="preserve">Propuso explícitamente explorar una asociación y participar como proyecto personal</w:t>
            </w:r>
          </w:p>
        </w:tc>
        <w:tc>
          <w:tcPr/>
          <w:p>
            <w:pPr>
              <w:pStyle w:val="Compact"/>
            </w:pPr>
            <w:r>
              <w:t xml:space="preserve">La intención de conversar una relación fue genuina</w:t>
            </w:r>
          </w:p>
        </w:tc>
        <w:tc>
          <w:tcPr/>
          <w:p>
            <w:pPr>
              <w:pStyle w:val="Compact"/>
            </w:pPr>
            <w:r>
              <w:t xml:space="preserve">Acuerdo, dedicación, responsabilidades, capital, remuneración o acciones</w:t>
            </w:r>
          </w:p>
        </w:tc>
      </w:tr>
      <w:tr>
        <w:tc>
          <w:tcPr/>
          <w:p>
            <w:pPr>
              <w:pStyle w:val="Compact"/>
            </w:pPr>
            <w:r>
              <w:t xml:space="preserve">Ofreció una biblioteca y pruebas con dos ingenieros</w:t>
            </w:r>
          </w:p>
        </w:tc>
        <w:tc>
          <w:tcPr/>
          <w:p>
            <w:pPr>
              <w:pStyle w:val="Compact"/>
            </w:pPr>
            <w:r>
              <w:t xml:space="preserve">Existía voluntad declarada de aportar activos y acceso</w:t>
            </w:r>
          </w:p>
        </w:tc>
        <w:tc>
          <w:tcPr/>
          <w:p>
            <w:pPr>
              <w:pStyle w:val="Compact"/>
            </w:pPr>
            <w:r>
              <w:t xml:space="preserve">Que los ingenieros hayan aceptado o que exista un piloto</w:t>
            </w:r>
          </w:p>
        </w:tc>
      </w:tr>
      <w:tr>
        <w:tc>
          <w:tcPr/>
          <w:p>
            <w:pPr>
              <w:pStyle w:val="Compact"/>
            </w:pPr>
            <w:r>
              <w:t xml:space="preserve">Entregó aproximadamente 2,88 GB; se procesaron 180 PDF, 10.442 páginas y seis marcas, con USD 255,21 de gasto real</w:t>
            </w:r>
          </w:p>
        </w:tc>
        <w:tc>
          <w:tcPr/>
          <w:p>
            <w:pPr>
              <w:pStyle w:val="Compact"/>
            </w:pPr>
            <w:r>
              <w:t xml:space="preserve">El corpus es un aporte concreto, no solo entusiasmo</w:t>
            </w:r>
          </w:p>
        </w:tc>
        <w:tc>
          <w:tcPr/>
          <w:p>
            <w:pPr>
              <w:pStyle w:val="Compact"/>
            </w:pPr>
            <w:r>
              <w:t xml:space="preserve">Permiso para usarlo con terceros ni obligación de seguir colaborando</w:t>
            </w:r>
          </w:p>
        </w:tc>
      </w:tr>
      <w:tr>
        <w:tc>
          <w:tcPr/>
          <w:p>
            <w:pPr>
              <w:pStyle w:val="Compact"/>
            </w:pPr>
            <w:r>
              <w:t xml:space="preserve">El 26 de agosto se enviaron credenciales, inducción y solicitud de correos; no hubo respuesta ni uso confirmado al corte</w:t>
            </w:r>
          </w:p>
        </w:tc>
        <w:tc>
          <w:tcPr/>
          <w:p>
            <w:pPr>
              <w:pStyle w:val="Compact"/>
            </w:pPr>
            <w:r>
              <w:t xml:space="preserve">La disponibilidad operativa sigue sin comprobarse</w:t>
            </w:r>
          </w:p>
        </w:tc>
        <w:tc>
          <w:tcPr/>
          <w:p>
            <w:pPr>
              <w:pStyle w:val="Compact"/>
            </w:pPr>
            <w:r>
              <w:t xml:space="preserve">Rechazo definitivo</w:t>
            </w:r>
          </w:p>
        </w:tc>
      </w:tr>
      <w:tr>
        <w:tc>
          <w:tcPr/>
          <w:p>
            <w:pPr>
              <w:pStyle w:val="Compact"/>
            </w:pPr>
            <w:r>
              <w:t xml:space="preserve">El 3 de septiembre se retomó el almuerzo; no hubo respuesta al corte</w:t>
            </w:r>
          </w:p>
        </w:tc>
        <w:tc>
          <w:tcPr/>
          <w:p>
            <w:pPr>
              <w:pStyle w:val="Compact"/>
            </w:pPr>
            <w:r>
              <w:t xml:space="preserve">No hay reunión ni siguiente paso acordado</w:t>
            </w:r>
          </w:p>
        </w:tc>
        <w:tc>
          <w:tcPr/>
          <w:p>
            <w:pPr>
              <w:pStyle w:val="Compact"/>
            </w:pPr>
            <w:r>
              <w:t xml:space="preserve">Desinterés definitivo</w:t>
            </w:r>
          </w:p>
        </w:tc>
      </w:tr>
    </w:tbl>
    <w:p>
      <w:pPr>
        <w:pStyle w:val="BodyText"/>
      </w:pPr>
      <w:r>
        <w:rPr>
          <w:b/>
          <w:bCs/>
        </w:rPr>
        <w:t xml:space="preserve">Lectura ejecutiva:</w:t>
      </w:r>
      <w:r>
        <w:t xml:space="preserve"> </w:t>
      </w:r>
      <w:r>
        <w:t xml:space="preserve">las señales son mixtas. El interés histórico fue explícito y el corpus fue entregado; el compromiso operativo futuro, la capacidad comercial y la dedicación siguen sin demostrar. Por eso Gonzalo es un acelerador posible, no una columna del plan.</w:t>
      </w:r>
    </w:p>
    <w:bookmarkEnd w:id="35"/>
    <w:bookmarkStart w:id="36" w:name="custodia-del-corpus-y-ausencia-de-deuda"/>
    <w:p>
      <w:pPr>
        <w:pStyle w:val="Heading3"/>
      </w:pPr>
      <w:r>
        <w:t xml:space="preserve">9.3 Custodia del corpus y ausencia de deuda</w:t>
      </w:r>
    </w:p>
    <w:p>
      <w:pPr>
        <w:pStyle w:val="FirstParagraph"/>
      </w:pPr>
      <w:r>
        <w:t xml:space="preserve">La biblioteca permanece aislada en el entorno de su piloto. La entrega y la indexación no autorizan por sí solas su reutilización en demostraciones, pilotos o ventas a terceros. Antes de cualquier uso fuera de ese contexto se necesita permiso escrito que defina alcance, retención y borrado.</w:t>
      </w:r>
    </w:p>
    <w:p>
      <w:pPr>
        <w:pStyle w:val="BodyText"/>
      </w:pPr>
      <w:r>
        <w:t xml:space="preserve">Los USD 255,21 de indexación fueron una decisión de Danebo y</w:t>
      </w:r>
      <w:r>
        <w:t xml:space="preserve"> </w:t>
      </w:r>
      <w:r>
        <w:rPr>
          <w:b/>
          <w:bCs/>
        </w:rPr>
        <w:t xml:space="preserve">no crean una deuda de Gonzalo</w:t>
      </w:r>
      <w:r>
        <w:t xml:space="preserve">, ni justifican mantener una asociación inconveniente. Si la relación no continúa, se resuelve por escrito si el corpus se conserva para su acceso, se elimina o se licencia; hasta entonces no se amplía ni se cruza con otros clientes.</w:t>
      </w:r>
    </w:p>
    <w:bookmarkEnd w:id="36"/>
    <w:bookmarkStart w:id="37" w:name="tres-escenarios-operativos"/>
    <w:p>
      <w:pPr>
        <w:pStyle w:val="Heading3"/>
      </w:pPr>
      <w:r>
        <w:t xml:space="preserve">9.4 Tres escenarios operativos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Escenario</w:t>
            </w:r>
          </w:p>
        </w:tc>
        <w:tc>
          <w:tcPr/>
          <w:p>
            <w:pPr>
              <w:pStyle w:val="Compact"/>
            </w:pPr>
            <w:r>
              <w:t xml:space="preserve">Supuesto de capacidad</w:t>
            </w:r>
          </w:p>
        </w:tc>
        <w:tc>
          <w:tcPr/>
          <w:p>
            <w:pPr>
              <w:pStyle w:val="Compact"/>
            </w:pPr>
            <w:r>
              <w:t xml:space="preserve">Qué hace Danebo</w:t>
            </w:r>
          </w:p>
        </w:tc>
        <w:tc>
          <w:tcPr/>
          <w:p>
            <w:pPr>
              <w:pStyle w:val="Compact"/>
            </w:pPr>
            <w:r>
              <w:t xml:space="preserve">Qué cambia de verdad</w:t>
            </w:r>
          </w:p>
        </w:tc>
      </w:tr>
      <w:tr>
        <w:tc>
          <w:tcPr/>
          <w:p>
            <w:pPr>
              <w:pStyle w:val="Compact"/>
            </w:pPr>
            <w:r>
              <w:rPr>
                <w:b/>
                <w:bCs/>
              </w:rPr>
              <w:t xml:space="preserve">A. Sigue pendiente</w:t>
            </w:r>
          </w:p>
        </w:tc>
        <w:tc>
          <w:tcPr/>
          <w:p>
            <w:pPr>
              <w:pStyle w:val="Compact"/>
            </w:pPr>
            <w:r>
              <w:t xml:space="preserve">Ninguna</w:t>
            </w:r>
          </w:p>
        </w:tc>
        <w:tc>
          <w:tcPr/>
          <w:p>
            <w:pPr>
              <w:pStyle w:val="Compact"/>
            </w:pPr>
            <w:r>
              <w:t xml:space="preserve">Ejecuta íntegramente la estrategia founder-solo; no persigue reuniones ni espera usuarios</w:t>
            </w:r>
          </w:p>
        </w:tc>
        <w:tc>
          <w:tcPr/>
          <w:p>
            <w:pPr>
              <w:pStyle w:val="Compact"/>
            </w:pPr>
            <w:r>
              <w:t xml:space="preserve">Solo se mantiene abierto un canal de respuesta</w:t>
            </w:r>
          </w:p>
        </w:tc>
      </w:tr>
      <w:tr>
        <w:tc>
          <w:tcPr/>
          <w:p>
            <w:pPr>
              <w:pStyle w:val="Compact"/>
            </w:pPr>
            <w:r>
              <w:rPr>
                <w:b/>
                <w:bCs/>
              </w:rPr>
              <w:t xml:space="preserve">B. Colabora de forma limitada</w:t>
            </w:r>
          </w:p>
        </w:tc>
        <w:tc>
          <w:tcPr/>
          <w:p>
            <w:pPr>
              <w:pStyle w:val="Compact"/>
            </w:pPr>
            <w:r>
              <w:t xml:space="preserve">Aportes puntuales, sin operación sostenida</w:t>
            </w:r>
          </w:p>
        </w:tc>
        <w:tc>
          <w:tcPr/>
          <w:p>
            <w:pPr>
              <w:pStyle w:val="Compact"/>
            </w:pPr>
            <w:r>
              <w:t xml:space="preserve">Puede pedir revisión técnica, una introducción o una prueba acotada con objetivo, fecha y devolución</w:t>
            </w:r>
          </w:p>
        </w:tc>
        <w:tc>
          <w:tcPr/>
          <w:p>
            <w:pPr>
              <w:pStyle w:val="Compact"/>
            </w:pPr>
            <w:r>
              <w:t xml:space="preserve">Se reduce tiempo de aprendizaje; no cambia el ownership del roadmap ni se entrega equity por disponibilidad informal</w:t>
            </w:r>
          </w:p>
        </w:tc>
      </w:tr>
      <w:tr>
        <w:tc>
          <w:tcPr/>
          <w:p>
            <w:pPr>
              <w:pStyle w:val="Compact"/>
            </w:pPr>
            <w:r>
              <w:rPr>
                <w:b/>
                <w:bCs/>
              </w:rPr>
              <w:t xml:space="preserve">C. No se concreta</w:t>
            </w:r>
          </w:p>
        </w:tc>
        <w:tc>
          <w:tcPr/>
          <w:p>
            <w:pPr>
              <w:pStyle w:val="Compact"/>
            </w:pPr>
            <w:r>
              <w:t xml:space="preserve">Ninguna, de forma definitiva</w:t>
            </w:r>
          </w:p>
        </w:tc>
        <w:tc>
          <w:tcPr/>
          <w:p>
            <w:pPr>
              <w:pStyle w:val="Compact"/>
            </w:pPr>
            <w:r>
              <w:t xml:space="preserve">Continúa con Carlos, Venezuela y adquisición directa a certificadores; resuelve custodia del corpus</w:t>
            </w:r>
          </w:p>
        </w:tc>
        <w:tc>
          <w:tcPr/>
          <w:p>
            <w:pPr>
              <w:pStyle w:val="Compact"/>
            </w:pPr>
            <w:r>
              <w:t xml:space="preserve">Desaparece el track opcional, no el plan de producto</w:t>
            </w:r>
          </w:p>
        </w:tc>
      </w:tr>
    </w:tbl>
    <w:p>
      <w:pPr>
        <w:pStyle w:val="BodyText"/>
      </w:pPr>
      <w:r>
        <w:t xml:space="preserve">En el escenario B, la forma proporcional es asesoría puntual, colaboración por objetivo o comisión sobre ventas efectivamente cobradas si él genera una operación. “Socio” solo se evalúa después de aporte repetido, compatibilidad de intereses y acuerdos escritos; no es requisito para que Danebo avance.</w:t>
      </w:r>
    </w:p>
    <w:bookmarkEnd w:id="37"/>
    <w:bookmarkStart w:id="38" w:name="X4d9720521688d698363905f76b794598833df25"/>
    <w:p>
      <w:pPr>
        <w:pStyle w:val="Heading3"/>
      </w:pPr>
      <w:r>
        <w:t xml:space="preserve">9.5 Plan base independiente: Carlos, Venezuela y piloto real</w:t>
      </w:r>
    </w:p>
    <w:p>
      <w:pPr>
        <w:pStyle w:val="FirstParagraph"/>
      </w:pPr>
      <w:r>
        <w:t xml:space="preserve">La secuencia es una sola y cada etapa responde una pregunta distinta:</w:t>
      </w:r>
    </w:p>
    <w:p>
      <w:pPr>
        <w:pStyle w:val="Compact"/>
        <w:numPr>
          <w:ilvl w:val="0"/>
          <w:numId w:val="1008"/>
        </w:numPr>
      </w:pPr>
      <w:r>
        <w:rPr>
          <w:b/>
          <w:bCs/>
        </w:rPr>
        <w:t xml:space="preserve">Producto mínimo compartido:</w:t>
      </w:r>
      <w:r>
        <w:t xml:space="preserve"> </w:t>
      </w:r>
      <w:r>
        <w:t xml:space="preserve">grabar o cargar audio, mostrar una transcripción editable, confirmar, guardar el hallazgo en un borrador persistente, cerrar y reabrir, y revisar un resultado simple.</w:t>
      </w:r>
    </w:p>
    <w:p>
      <w:pPr>
        <w:pStyle w:val="Compact"/>
        <w:numPr>
          <w:ilvl w:val="0"/>
          <w:numId w:val="1008"/>
        </w:numPr>
      </w:pPr>
      <w:r>
        <w:rPr>
          <w:b/>
          <w:bCs/>
        </w:rPr>
        <w:t xml:space="preserve">Venezuela — validación de uso y mecánica:</w:t>
      </w:r>
      <w:r>
        <w:t xml:space="preserve"> </w:t>
      </w:r>
      <w:r>
        <w:t xml:space="preserve">los hermanos usan el circuito en un informe correctivo real. Se observa si completan la tarea, corrigen la transcripción, recuperan el borrador y vuelven a usarlo. No valida regulación chilena, formato de certificación, precio ni mercado.</w:t>
      </w:r>
    </w:p>
    <w:p>
      <w:pPr>
        <w:pStyle w:val="Compact"/>
        <w:numPr>
          <w:ilvl w:val="0"/>
          <w:numId w:val="1008"/>
        </w:numPr>
      </w:pPr>
      <w:r>
        <w:rPr>
          <w:b/>
          <w:bCs/>
        </w:rPr>
        <w:t xml:space="preserve">Carlos Schwartz — validación del flujo certificador chileno:</w:t>
      </w:r>
      <w:r>
        <w:t xml:space="preserve"> </w:t>
      </w:r>
      <w:r>
        <w:t xml:space="preserve">se solicita un informe anonimizado, el proceso actual, el tiempo consumido, una inspección real y una fecha de devolución. Carlos se trata primero como usuario experto o design partner, no como comprador supuesto.</w:t>
      </w:r>
    </w:p>
    <w:p>
      <w:pPr>
        <w:pStyle w:val="Compact"/>
        <w:numPr>
          <w:ilvl w:val="0"/>
          <w:numId w:val="1008"/>
        </w:numPr>
      </w:pPr>
      <w:r>
        <w:rPr>
          <w:b/>
          <w:bCs/>
        </w:rPr>
        <w:t xml:space="preserve">Piloto chileno real:</w:t>
      </w:r>
      <w:r>
        <w:t xml:space="preserve"> </w:t>
      </w:r>
      <w:r>
        <w:t xml:space="preserve">una persona nombrada usa el flujo en trabajo real y acuerda de antemano una revisión. Solo aquí se mide repetición, fricción y condición de compra.</w:t>
      </w:r>
    </w:p>
    <w:p>
      <w:pPr>
        <w:pStyle w:val="Compact"/>
        <w:numPr>
          <w:ilvl w:val="0"/>
          <w:numId w:val="1008"/>
        </w:numPr>
      </w:pPr>
      <w:r>
        <w:rPr>
          <w:b/>
          <w:bCs/>
        </w:rPr>
        <w:t xml:space="preserve">Decisión comercial:</w:t>
      </w:r>
      <w:r>
        <w:t xml:space="preserve"> </w:t>
      </w:r>
      <w:r>
        <w:t xml:space="preserve">existe evidencia comercial cuando se presenta una oferta con precio, unidad de cobro, aprobador y fecha; existe ingreso cuando el dinero fue cobrado. Elogio, interés, reunión, entrega de material y uso son señales distintas y no se suman como venta.</w:t>
      </w:r>
    </w:p>
    <w:p>
      <w:pPr>
        <w:pStyle w:val="FirstParagraph"/>
      </w:pPr>
      <w:r>
        <w:t xml:space="preserve">Si Carlos no puede fijar material y fecha, se contacta a otro certificador del registro MINVU. No se abre simultáneamente un frente comercial con mantenedoras y otro con certificadores: durante septiembre–octubre el foco de aprendizaje es certificación.</w:t>
      </w:r>
    </w:p>
    <w:bookmarkEnd w:id="38"/>
    <w:bookmarkStart w:id="39" w:name="si-gonzalo-reabre-el-canal"/>
    <w:p>
      <w:pPr>
        <w:pStyle w:val="Heading3"/>
      </w:pPr>
      <w:r>
        <w:t xml:space="preserve">9.6 Si Gonzalo reabre el canal</w:t>
      </w:r>
    </w:p>
    <w:p>
      <w:pPr>
        <w:pStyle w:val="FirstParagraph"/>
      </w:pPr>
      <w:r>
        <w:t xml:space="preserve">Se acepta la conversación sin mover las fechas del plan. Antes de hablar de estructura se aclaran cuatro puntos: disponibilidad concreta, aporte durante los próximos 30 días, posibles conflictos con su empleador y permiso sobre el corpus. La primera colaboración debe tener un resultado verificable —por ejemplo, un usuario nombrado y una sesión de prueba con devolución— y no una promesa abierta.</w:t>
      </w:r>
    </w:p>
    <w:p>
      <w:pPr>
        <w:pStyle w:val="BodyText"/>
      </w:pPr>
      <w:r>
        <w:t xml:space="preserve">No se negocia equity, exclusividad ni conducción comercial sobre la base de la demo o de los manuales. Si hay venta atribuible a él, puede ensayarse una comisión pagada contra dinero cobrado. Si hay colaboración repetida, recién entonces se evalúa una relación más estructural con vesting, hitos y asesoría legal.</w:t>
      </w:r>
    </w:p>
    <w:bookmarkEnd w:id="39"/>
    <w:bookmarkStart w:id="40" w:name="límite-de-rol-sectorial"/>
    <w:p>
      <w:pPr>
        <w:pStyle w:val="Heading3"/>
      </w:pPr>
      <w:r>
        <w:t xml:space="preserve">9.7 Límite de rol sectorial</w:t>
      </w:r>
    </w:p>
    <w:p>
      <w:pPr>
        <w:pStyle w:val="FirstParagraph"/>
      </w:pPr>
      <w:r>
        <w:t xml:space="preserve">La nómina MINVU al 3 de junio de 2026 registra a ATLAGICH Ascensores SpA como mantenedora, Rol 324, no como certificadora. Gonzalo no debe tratarse como certificador inscrito ni como representante autorizado de su empleador. Su experiencia puede ser valiosa para el segmento mantenedor, pero el flujo de certificación se valida con Carlos u otro certificador real.</w:t>
      </w:r>
    </w:p>
    <w:p>
      <w:pPr>
        <w:pStyle w:val="BodyText"/>
      </w:pPr>
      <w:r>
        <w:rPr>
          <w:b/>
          <w:bCs/>
        </w:rPr>
        <w:t xml:space="preserve">Regla de cierre:</w:t>
      </w:r>
      <w:r>
        <w:t xml:space="preserve"> </w:t>
      </w:r>
      <w:r>
        <w:t xml:space="preserve">ninguna decisión de producto, gasto, postulación, venta o fecha depende de Gonzalo. Si participa, acelera una parte concreta; si no participa, el plan conserva el mismo foco y los mismos gates.</w:t>
      </w:r>
    </w:p>
    <w:p>
      <w:r>
        <w:pict>
          <v:rect style="width:0;height:1.5pt" o:hralign="center" o:hrstd="t" o:hr="t"/>
        </w:pict>
      </w:r>
    </w:p>
    <w:bookmarkEnd w:id="40"/>
    <w:bookmarkEnd w:id="41"/>
    <w:bookmarkStart w:id="45" w:name="venezuela-y-el-rol-de-los-hermanos"/>
    <w:p>
      <w:pPr>
        <w:pStyle w:val="Heading2"/>
      </w:pPr>
      <w:r>
        <w:t xml:space="preserve">10. Venezuela y el rol de los hermanos</w:t>
      </w:r>
    </w:p>
    <w:p>
      <w:pPr>
        <w:pStyle w:val="FirstParagraph"/>
      </w:pPr>
      <w:r>
        <w:t xml:space="preserve">Es el laboratorio, no el mercado. La empresa de los hermanos importa Orona y opera en Caracas, sin cobro y con cuenta de datos aislada.</w:t>
      </w:r>
    </w:p>
    <w:bookmarkStart w:id="42" w:name="tres-delimitaciones-que-no-se-negocian"/>
    <w:p>
      <w:pPr>
        <w:pStyle w:val="Heading3"/>
      </w:pPr>
      <w:r>
        <w:t xml:space="preserve">10.1 Tres delimitaciones que no se negocian</w:t>
      </w:r>
    </w:p>
    <w:p>
      <w:pPr>
        <w:pStyle w:val="FirstParagraph"/>
      </w:pPr>
      <w:r>
        <w:rPr>
          <w:b/>
          <w:bCs/>
        </w:rPr>
        <w:t xml:space="preserve">No se monetiza, y no es la intención.</w:t>
      </w:r>
      <w:r>
        <w:t xml:space="preserve"> </w:t>
      </w:r>
      <w:r>
        <w:t xml:space="preserve">El módulo de informe del mantenedor implementado allá es exclusivamente piloto. Lo único que produce para ellos es ahorro de costos, y con eso basta. No hay línea de ingresos, no hay proyección de ingresos, y no entra en ninguna cifra de la escalera de rentabilidad.</w:t>
      </w:r>
    </w:p>
    <w:p>
      <w:pPr>
        <w:pStyle w:val="BodyText"/>
      </w:pPr>
      <w:r>
        <w:rPr>
          <w:b/>
          <w:bCs/>
        </w:rPr>
        <w:t xml:space="preserve">No son mentores, y no se cuentan como tal.</w:t>
      </w:r>
      <w:r>
        <w:t xml:space="preserve"> </w:t>
      </w:r>
      <w:r>
        <w:t xml:space="preserve">No es una mentoría directa ni una disponibilidad sin límites: es una empresa familiar con su propia operación que ayuda cuando puede. Por eso no figuran como equipo, ni como asesores, ni como red de apoyo — tampoco en una postulación a fondos, donde inflar ese vínculo sería exactamente el tipo de antecedente que un evaluador descuenta.</w:t>
      </w:r>
    </w:p>
    <w:p>
      <w:pPr>
        <w:pStyle w:val="BodyText"/>
      </w:pPr>
      <w:r>
        <w:rPr>
          <w:b/>
          <w:bCs/>
        </w:rPr>
        <w:t xml:space="preserve">El mercado venezolano es completamente distinto al chileno.</w:t>
      </w:r>
      <w:r>
        <w:t xml:space="preserve"> </w:t>
      </w:r>
      <w:r>
        <w:t xml:space="preserve">No es una extensión ni un mercado adyacente: entrar ahí sería empezar de cero, con otra regulación, otra estructura de precios y otra realidad económica. En consecuencia,</w:t>
      </w:r>
      <w:r>
        <w:t xml:space="preserve"> </w:t>
      </w:r>
      <w:r>
        <w:rPr>
          <w:b/>
          <w:bCs/>
        </w:rPr>
        <w:t xml:space="preserve">Venezuela no se usa como argumento de expansión regional</w:t>
      </w:r>
      <w:r>
        <w:t xml:space="preserve"> </w:t>
      </w:r>
      <w:r>
        <w:t xml:space="preserve">ni como beachhead de nada. Está en el plan porque es un laboratorio disponible, no porque sea un camino de crecimiento.</w:t>
      </w:r>
    </w:p>
    <w:bookmarkEnd w:id="42"/>
    <w:bookmarkStart w:id="43" w:name="Xff8f9d7a7164f3e8506b1f02211570e0c64c367"/>
    <w:p>
      <w:pPr>
        <w:pStyle w:val="Heading3"/>
      </w:pPr>
      <w:r>
        <w:t xml:space="preserve">10.2 Lo que sí valida, y es más de lo que parecía</w:t>
      </w:r>
    </w:p>
    <w:p>
      <w:pPr>
        <w:pStyle w:val="FirstParagraph"/>
      </w:pPr>
      <w:r>
        <w:t xml:space="preserve">El aporte real es mayor que</w:t>
      </w:r>
      <w:r>
        <w:t xml:space="preserve"> </w:t>
      </w:r>
      <w:r>
        <w:t xml:space="preserve">“probar la voz en un foso ruidoso”</w:t>
      </w:r>
      <w:r>
        <w:t xml:space="preserve">, porque</w:t>
      </w:r>
      <w:r>
        <w:t xml:space="preserve"> </w:t>
      </w:r>
      <w:r>
        <w:rPr>
          <w:b/>
          <w:bCs/>
        </w:rPr>
        <w:t xml:space="preserve">el informe correctivo del mantenedor y el informe del certificador comparten exactamente la misma mecánica: dictar → transcribir → confirmar → estructurar → borrador editable.</w:t>
      </w:r>
      <w:r>
        <w:t xml:space="preserve"> </w:t>
      </w:r>
      <w:r>
        <w:t xml:space="preserve">Lo que cambia entre ambos es el formato de salida y el marco regulatorio, no el mecanismo.</w:t>
      </w:r>
    </w:p>
    <w:p>
      <w:pPr>
        <w:pStyle w:val="BodyText"/>
      </w:pPr>
      <w:r>
        <w:t xml:space="preserve">Eso convierte a Venezuela en la prueba funcional del mismo pipeline que se construye en septiembre, con usuario real y artefacto real, y con riesgo comercial cero:</w:t>
      </w:r>
    </w:p>
    <w:p>
      <w:pPr>
        <w:pStyle w:val="Compact"/>
        <w:numPr>
          <w:ilvl w:val="0"/>
          <w:numId w:val="1009"/>
        </w:numPr>
      </w:pPr>
      <w:r>
        <w:t xml:space="preserve">El bucle completo de dictado a informe, extremo a extremo, antes de que lo toque un certificador chileno.</w:t>
      </w:r>
    </w:p>
    <w:p>
      <w:pPr>
        <w:pStyle w:val="Compact"/>
        <w:numPr>
          <w:ilvl w:val="0"/>
          <w:numId w:val="1009"/>
        </w:numPr>
      </w:pPr>
      <w:r>
        <w:t xml:space="preserve">Adopción voluntaria del canal de voz frente al texto.</w:t>
      </w:r>
    </w:p>
    <w:p>
      <w:pPr>
        <w:pStyle w:val="Compact"/>
        <w:numPr>
          <w:ilvl w:val="0"/>
          <w:numId w:val="1009"/>
        </w:numPr>
      </w:pPr>
      <w:r>
        <w:t xml:space="preserve">Condiciones acústicas reales de foso y sala de máquinas.</w:t>
      </w:r>
    </w:p>
    <w:p>
      <w:pPr>
        <w:pStyle w:val="Compact"/>
        <w:numPr>
          <w:ilvl w:val="0"/>
          <w:numId w:val="1009"/>
        </w:numPr>
      </w:pPr>
      <w:r>
        <w:t xml:space="preserve">Tasa de error de transcripción sobre jerga técnica real en terreno.</w:t>
      </w:r>
    </w:p>
    <w:p>
      <w:pPr>
        <w:pStyle w:val="Compact"/>
        <w:numPr>
          <w:ilvl w:val="0"/>
          <w:numId w:val="1009"/>
        </w:numPr>
      </w:pPr>
      <w:r>
        <w:t xml:space="preserve">Si el borrador persistente sobrevive de verdad a una interrupción en terreno.</w:t>
      </w:r>
    </w:p>
    <w:p>
      <w:pPr>
        <w:pStyle w:val="FirstParagraph"/>
      </w:pPr>
      <w:r>
        <w:t xml:space="preserve">Es la única fuente de uso real disponible antes de octubre, y ahora también la única forma de probar el mecanismo central del módulo certificador sin quemar el contacto de TAQUIÓN-CERT.</w:t>
      </w:r>
    </w:p>
    <w:bookmarkEnd w:id="43"/>
    <w:bookmarkStart w:id="44" w:name="lo-que-no-valida"/>
    <w:p>
      <w:pPr>
        <w:pStyle w:val="Heading3"/>
      </w:pPr>
      <w:r>
        <w:t xml:space="preserve">10.3 Lo que no valida</w:t>
      </w:r>
    </w:p>
    <w:p>
      <w:pPr>
        <w:pStyle w:val="FirstParagraph"/>
      </w:pPr>
      <w:r>
        <w:t xml:space="preserve">Demanda del mercado chileno, precio, o disposición a pagar. El sesgo familiar garantiza que lo usen, así que ese uso no es evidencia de mercado y no cuenta como cliente.</w:t>
      </w:r>
    </w:p>
    <w:p>
      <w:pPr>
        <w:pStyle w:val="BodyText"/>
      </w:pPr>
      <w:r>
        <w:rPr>
          <w:b/>
          <w:bCs/>
        </w:rPr>
        <w:t xml:space="preserve">Y el límite de formato, que es el más fácil de cruzar por accidente:</w:t>
      </w:r>
      <w:r>
        <w:t xml:space="preserve"> </w:t>
      </w:r>
      <w:r>
        <w:t xml:space="preserve">aportan la plantilla del informe correctivo del</w:t>
      </w:r>
      <w:r>
        <w:t xml:space="preserve"> </w:t>
      </w:r>
      <w:r>
        <w:rPr>
          <w:b/>
          <w:bCs/>
        </w:rPr>
        <w:t xml:space="preserve">artefacto mantenedor</w:t>
      </w:r>
      <w:r>
        <w:t xml:space="preserve">, no el formato del certificador chileno, que viene de CENTRAVE y MINVU. Confundir ambas cosas metería un formato venezolano de mantención dentro de un módulo regulatorio chileno.</w:t>
      </w:r>
    </w:p>
    <w:p>
      <w:pPr>
        <w:pStyle w:val="BodyText"/>
      </w:pPr>
      <w:r>
        <w:rPr>
          <w:b/>
          <w:bCs/>
        </w:rPr>
        <w:t xml:space="preserve">Nota de discurso, ya usada con éxito:</w:t>
      </w:r>
      <w:r>
        <w:t xml:space="preserve"> </w:t>
      </w:r>
      <w:r>
        <w:t xml:space="preserve">el dolor se descubrió en Venezuela; la validación comercial es en Chile, independiente y con actores no relacionados. Los hermanos no forman parte del equipo ni cumplen rol de mentoría. Esa delimitación fortalece la historia de validación en vez de debilitarla.</w:t>
      </w:r>
    </w:p>
    <w:p>
      <w:r>
        <w:pict>
          <v:rect style="width:0;height:1.5pt" o:hralign="center" o:hrstd="t" o:hr="t"/>
        </w:pict>
      </w:r>
    </w:p>
    <w:bookmarkEnd w:id="44"/>
    <w:bookmarkEnd w:id="45"/>
    <w:bookmarkStart w:id="46" w:name="trabajo-remunerado-y-dedicación"/>
    <w:p>
      <w:pPr>
        <w:pStyle w:val="Heading2"/>
      </w:pPr>
      <w:r>
        <w:t xml:space="preserve">11. Trabajo remunerado y dedicación</w:t>
      </w:r>
    </w:p>
    <w:p>
      <w:pPr>
        <w:pStyle w:val="FirstParagraph"/>
      </w:pPr>
      <w:r>
        <w:t xml:space="preserve">Entre el 3 de septiembre y el 2 de noviembre, Danebo mantiene dedicación principal porque existe caja libre para ejecutar una prueba acotada y porque el cuello de botella inmediato es evidencia, no capacidad técnica. Eso no significa esperar hasta noviembre para preparar una alternativa de ingresos.</w:t>
      </w:r>
    </w:p>
    <w:p>
      <w:pPr>
        <w:pStyle w:val="BodyText"/>
      </w:pPr>
      <w:r>
        <w:t xml:space="preserve">Durante septiembre se deja lista, sin aceptar todavía trabajo que comprometa el piloto:</w:t>
      </w:r>
    </w:p>
    <w:p>
      <w:pPr>
        <w:pStyle w:val="Compact"/>
        <w:numPr>
          <w:ilvl w:val="0"/>
          <w:numId w:val="1010"/>
        </w:numPr>
      </w:pPr>
      <w:r>
        <w:t xml:space="preserve">propuesta breve de consultoría o empleo en IA/RAG, infraestructura o Rails;</w:t>
      </w:r>
    </w:p>
    <w:p>
      <w:pPr>
        <w:pStyle w:val="Compact"/>
        <w:numPr>
          <w:ilvl w:val="0"/>
          <w:numId w:val="1010"/>
        </w:numPr>
      </w:pPr>
      <w:r>
        <w:t xml:space="preserve">currículum y dos casos de estudio;</w:t>
      </w:r>
    </w:p>
    <w:p>
      <w:pPr>
        <w:pStyle w:val="Compact"/>
        <w:numPr>
          <w:ilvl w:val="0"/>
          <w:numId w:val="1010"/>
        </w:numPr>
      </w:pPr>
      <w:r>
        <w:t xml:space="preserve">lista corta de contactos y disponibilidad estimada.</w:t>
      </w:r>
    </w:p>
    <w:p>
      <w:pPr>
        <w:pStyle w:val="FirstParagraph"/>
      </w:pPr>
      <w:r>
        <w:t xml:space="preserve">El</w:t>
      </w:r>
      <w:r>
        <w:t xml:space="preserve"> </w:t>
      </w:r>
      <w:r>
        <w:rPr>
          <w:b/>
          <w:bCs/>
        </w:rPr>
        <w:t xml:space="preserve">2 de noviembre</w:t>
      </w:r>
      <w:r>
        <w:t xml:space="preserve"> </w:t>
      </w:r>
      <w:r>
        <w:t xml:space="preserve">se toma la decisión. Si no hay pago, piloto pagado o una condición de compra específica con responsable y fecha, se activa búsqueda laboral o consultoría y Danebo pasa a dedicación parcial. Se elige la fuente de ingreso con mejor relación entre probabilidad de cobro, tarifa y control de horario; no tiene que estar bajo la marca Danebo si eso reduce la probabilidad de ingreso.</w:t>
      </w:r>
    </w:p>
    <w:p>
      <w:pPr>
        <w:pStyle w:val="BodyText"/>
      </w:pPr>
      <w:r>
        <w:t xml:space="preserve">Si aparece un piloto serio antes del gate, se protege un bloque de tiempo para ejecutarlo, pero no se rechaza automáticamente ingreso remunerado que permita conservar la reserva. La reserva de CLP 19.200.000 no se usa para prolongar indefinidamente una validación sin compromiso.</w:t>
      </w:r>
    </w:p>
    <w:p>
      <w:r>
        <w:pict>
          <v:rect style="width:0;height:1.5pt" o:hralign="center" o:hrstd="t" o:hr="t"/>
        </w:pict>
      </w:r>
    </w:p>
    <w:bookmarkEnd w:id="46"/>
    <w:bookmarkStart w:id="51" w:name="prioridades"/>
    <w:p>
      <w:pPr>
        <w:pStyle w:val="Heading2"/>
      </w:pPr>
      <w:r>
        <w:t xml:space="preserve">12. Prioridades</w:t>
      </w:r>
    </w:p>
    <w:p>
      <w:pPr>
        <w:pStyle w:val="FirstParagraph"/>
      </w:pPr>
      <w:r>
        <w:t xml:space="preserve">Esta lista reemplaza las tareas heredadas de agosto. Una tarea no conserva prioridad por haber sido planificada: debe reducir incertidumbre de uso, compra o costo.</w:t>
      </w:r>
    </w:p>
    <w:bookmarkStart w:id="47" w:name="p0-septiembre-y-octubre"/>
    <w:p>
      <w:pPr>
        <w:pStyle w:val="Heading3"/>
      </w:pPr>
      <w:r>
        <w:t xml:space="preserve">P0 — septiembre y octubre</w:t>
      </w:r>
    </w:p>
    <w:p>
      <w:pPr>
        <w:pStyle w:val="Compact"/>
        <w:numPr>
          <w:ilvl w:val="0"/>
          <w:numId w:val="1011"/>
        </w:numPr>
      </w:pPr>
      <w:r>
        <w:rPr>
          <w:b/>
          <w:bCs/>
        </w:rPr>
        <w:t xml:space="preserve">Cerrar el circuito mínimo de voz y borrador:</w:t>
      </w:r>
      <w:r>
        <w:t xml:space="preserve"> </w:t>
      </w:r>
      <w:r>
        <w:t xml:space="preserve">grabar o cargar audio, transcripción visible y editable, confirmación, guardado persistente, cierre, reapertura y revisión simple.</w:t>
      </w:r>
    </w:p>
    <w:p>
      <w:pPr>
        <w:pStyle w:val="Compact"/>
        <w:numPr>
          <w:ilvl w:val="0"/>
          <w:numId w:val="1011"/>
        </w:numPr>
      </w:pPr>
      <w:r>
        <w:rPr>
          <w:b/>
          <w:bCs/>
        </w:rPr>
        <w:t xml:space="preserve">Probar la mecánica en Venezuela</w:t>
      </w:r>
      <w:r>
        <w:t xml:space="preserve"> </w:t>
      </w:r>
      <w:r>
        <w:t xml:space="preserve">con un informe correctivo real y una segunda ocasión de uso. Registrar finalización, correcciones, interrupciones y recuperación del borrador. No registrar este resultado como validación comercial.</w:t>
      </w:r>
    </w:p>
    <w:p>
      <w:pPr>
        <w:pStyle w:val="Compact"/>
        <w:numPr>
          <w:ilvl w:val="0"/>
          <w:numId w:val="1011"/>
        </w:numPr>
      </w:pPr>
      <w:r>
        <w:rPr>
          <w:b/>
          <w:bCs/>
        </w:rPr>
        <w:t xml:space="preserve">Validar el flujo con Carlos Schwartz:</w:t>
      </w:r>
      <w:r>
        <w:t xml:space="preserve"> </w:t>
      </w:r>
      <w:r>
        <w:t xml:space="preserve">obtener un informe anonimizado, mapear su proceso actual y tiempo, identificar una inspección real, nombrar al usuario y fijar devolución.</w:t>
      </w:r>
    </w:p>
    <w:p>
      <w:pPr>
        <w:pStyle w:val="Compact"/>
        <w:numPr>
          <w:ilvl w:val="0"/>
          <w:numId w:val="1011"/>
        </w:numPr>
      </w:pPr>
      <w:r>
        <w:rPr>
          <w:b/>
          <w:bCs/>
        </w:rPr>
        <w:t xml:space="preserve">Llevar el flujo a un piloto chileno real</w:t>
      </w:r>
      <w:r>
        <w:t xml:space="preserve"> </w:t>
      </w:r>
      <w:r>
        <w:t xml:space="preserve">con fecha y criterio de cierre. Si Carlos no puede habilitarlo, buscar un segundo certificador; no esperar indefinidamente un contacto.</w:t>
      </w:r>
    </w:p>
    <w:p>
      <w:pPr>
        <w:pStyle w:val="Compact"/>
        <w:numPr>
          <w:ilvl w:val="0"/>
          <w:numId w:val="1011"/>
        </w:numPr>
      </w:pPr>
      <w:r>
        <w:rPr>
          <w:b/>
          <w:bCs/>
        </w:rPr>
        <w:t xml:space="preserve">Medir COGS y calidad de voz:</w:t>
      </w:r>
      <w:r>
        <w:t xml:space="preserve"> </w:t>
      </w:r>
      <w:r>
        <w:t xml:space="preserve">minutos, costo, latencia, correcciones relevantes y fallas de guardado o recuperación.</w:t>
      </w:r>
    </w:p>
    <w:p>
      <w:pPr>
        <w:pStyle w:val="Compact"/>
        <w:numPr>
          <w:ilvl w:val="0"/>
          <w:numId w:val="1011"/>
        </w:numPr>
      </w:pPr>
      <w:r>
        <w:rPr>
          <w:b/>
          <w:bCs/>
        </w:rPr>
        <w:t xml:space="preserve">Proteger caja:</w:t>
      </w:r>
      <w:r>
        <w:t xml:space="preserve"> </w:t>
      </w:r>
      <w:r>
        <w:t xml:space="preserve">provisionar ambos cortes de tarjeta, confirmar la AFC solo cuando sea abonada y no tocar la reserva.</w:t>
      </w:r>
    </w:p>
    <w:bookmarkEnd w:id="47"/>
    <w:bookmarkStart w:id="48" w:name="p1-solo-si-p0-avanza"/>
    <w:p>
      <w:pPr>
        <w:pStyle w:val="Heading3"/>
      </w:pPr>
      <w:r>
        <w:t xml:space="preserve">P1 — solo si P0 avanza</w:t>
      </w:r>
    </w:p>
    <w:p>
      <w:pPr>
        <w:pStyle w:val="Compact"/>
        <w:numPr>
          <w:ilvl w:val="0"/>
          <w:numId w:val="1012"/>
        </w:numPr>
      </w:pPr>
      <w:r>
        <w:t xml:space="preserve">Implementar recuperación simple frente a pérdida de conexión, limitada a no perder el audio, la transcripción o el borrador.</w:t>
      </w:r>
    </w:p>
    <w:p>
      <w:pPr>
        <w:pStyle w:val="Compact"/>
        <w:numPr>
          <w:ilvl w:val="0"/>
          <w:numId w:val="1012"/>
        </w:numPr>
      </w:pPr>
      <w:r>
        <w:t xml:space="preserve">Preparar una oferta de piloto con alcance, unidad de cobro, precio o rango explícito, responsable de aprobación y fecha de decisión.</w:t>
      </w:r>
    </w:p>
    <w:p>
      <w:pPr>
        <w:pStyle w:val="Compact"/>
        <w:numPr>
          <w:ilvl w:val="0"/>
          <w:numId w:val="1012"/>
        </w:numPr>
      </w:pPr>
      <w:r>
        <w:t xml:space="preserve">Contactar a otro certificador del registro MINVU si Carlos no entrega material o fecha. El objetivo es conseguir un piloto comparable, no iniciar una campaña amplia.</w:t>
      </w:r>
    </w:p>
    <w:p>
      <w:pPr>
        <w:pStyle w:val="Compact"/>
        <w:numPr>
          <w:ilvl w:val="0"/>
          <w:numId w:val="1012"/>
        </w:numPr>
      </w:pPr>
      <w:r>
        <w:t xml:space="preserve">Mantener el asistente documental actual y corregir únicamente fallos críticos que bloqueen a un usuario real. Sin nuevo desarrollo para mantenedores en ausencia de usuario nombrado.</w:t>
      </w:r>
    </w:p>
    <w:p>
      <w:pPr>
        <w:pStyle w:val="Compact"/>
        <w:numPr>
          <w:ilvl w:val="0"/>
          <w:numId w:val="1012"/>
        </w:numPr>
      </w:pPr>
      <w:r>
        <w:t xml:space="preserve">Mantener trazabilidad, aislamiento por cuenta, evidencia visible y lenguaje de seguridad en todo el circuito.</w:t>
      </w:r>
    </w:p>
    <w:bookmarkEnd w:id="48"/>
    <w:bookmarkStart w:id="49" w:name="X5ee686bdd113e29b43843a2735ff15df9e9f3aa"/>
    <w:p>
      <w:pPr>
        <w:pStyle w:val="Heading3"/>
      </w:pPr>
      <w:r>
        <w:t xml:space="preserve">Pospuesto hasta después de evidencia de uso</w:t>
      </w:r>
    </w:p>
    <w:p>
      <w:pPr>
        <w:pStyle w:val="Compact"/>
        <w:numPr>
          <w:ilvl w:val="0"/>
          <w:numId w:val="1013"/>
        </w:numPr>
      </w:pPr>
      <w:r>
        <w:t xml:space="preserve">Formato completo de ocho secciones, clasificación automática de severidad, integración normativa exhaustiva y exportación final a PDF.</w:t>
      </w:r>
    </w:p>
    <w:p>
      <w:pPr>
        <w:pStyle w:val="Compact"/>
        <w:numPr>
          <w:ilvl w:val="0"/>
          <w:numId w:val="1013"/>
        </w:numPr>
      </w:pPr>
      <w:r>
        <w:t xml:space="preserve">Onboarding masivo, billing, dashboard comercial, self-service, WhatsApp, CRM, SSO, API, internacionalización y otros sectores.</w:t>
      </w:r>
    </w:p>
    <w:p>
      <w:pPr>
        <w:pStyle w:val="Compact"/>
        <w:numPr>
          <w:ilvl w:val="0"/>
          <w:numId w:val="1013"/>
        </w:numPr>
      </w:pPr>
      <w:r>
        <w:t xml:space="preserve">Módulo para administradores de edificios.</w:t>
      </w:r>
    </w:p>
    <w:p>
      <w:pPr>
        <w:pStyle w:val="Compact"/>
        <w:numPr>
          <w:ilvl w:val="0"/>
          <w:numId w:val="1013"/>
        </w:numPr>
      </w:pPr>
      <w:r>
        <w:t xml:space="preserve">Campaña paralela a mantenedoras, salvo que aparezca un piloto concreto con usuario, fecha y decisor.</w:t>
      </w:r>
    </w:p>
    <w:p>
      <w:pPr>
        <w:pStyle w:val="Compact"/>
        <w:numPr>
          <w:ilvl w:val="0"/>
          <w:numId w:val="1013"/>
        </w:numPr>
      </w:pPr>
      <w:r>
        <w:t xml:space="preserve">Repostulación a fondos antes de contar con uso real y evidencia de pago.</w:t>
      </w:r>
    </w:p>
    <w:p>
      <w:pPr>
        <w:pStyle w:val="Compact"/>
        <w:numPr>
          <w:ilvl w:val="0"/>
          <w:numId w:val="1013"/>
        </w:numPr>
      </w:pPr>
      <w:r>
        <w:t xml:space="preserve">Negociación societaria con cualquier persona antes de colaboración repetida y verificable.</w:t>
      </w:r>
    </w:p>
    <w:bookmarkEnd w:id="49"/>
    <w:bookmarkStart w:id="50" w:name="Xdf8ae5d32001c8fc9cddf97a263eedf75abac66"/>
    <w:p>
      <w:pPr>
        <w:pStyle w:val="Heading3"/>
      </w:pPr>
      <w:r>
        <w:t xml:space="preserve">Capacidad que el fundador sí debe complementar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Necesidad</w:t>
            </w:r>
          </w:p>
        </w:tc>
        <w:tc>
          <w:tcPr/>
          <w:p>
            <w:pPr>
              <w:pStyle w:val="Compact"/>
            </w:pPr>
            <w:r>
              <w:t xml:space="preserve">Forma proporcional ahora</w:t>
            </w:r>
          </w:p>
        </w:tc>
        <w:tc>
          <w:tcPr/>
          <w:p>
            <w:pPr>
              <w:pStyle w:val="Compact"/>
            </w:pPr>
            <w:r>
              <w:t xml:space="preserve">Cuándo escalar</w:t>
            </w:r>
          </w:p>
        </w:tc>
      </w:tr>
      <w:tr>
        <w:tc>
          <w:tcPr/>
          <w:p>
            <w:pPr>
              <w:pStyle w:val="Compact"/>
            </w:pPr>
            <w:r>
              <w:t xml:space="preserve">Formato y práctica de certificación</w:t>
            </w:r>
          </w:p>
        </w:tc>
        <w:tc>
          <w:tcPr/>
          <w:p>
            <w:pPr>
              <w:pStyle w:val="Compact"/>
            </w:pPr>
            <w:r>
              <w:t xml:space="preserve">Carlos u otro experto, por sesiones con entregable</w:t>
            </w:r>
          </w:p>
        </w:tc>
        <w:tc>
          <w:tcPr/>
          <w:p>
            <w:pPr>
              <w:pStyle w:val="Compact"/>
            </w:pPr>
            <w:r>
              <w:t xml:space="preserve">Colaboración por objetivos si participa repetidamente</w:t>
            </w:r>
          </w:p>
        </w:tc>
      </w:tr>
      <w:tr>
        <w:tc>
          <w:tcPr/>
          <w:p>
            <w:pPr>
              <w:pStyle w:val="Compact"/>
            </w:pPr>
            <w:r>
              <w:t xml:space="preserve">Acceso a pilotos</w:t>
            </w:r>
          </w:p>
        </w:tc>
        <w:tc>
          <w:tcPr/>
          <w:p>
            <w:pPr>
              <w:pStyle w:val="Compact"/>
            </w:pPr>
            <w:r>
              <w:t xml:space="preserve">Contacto directo y referidos; comisión solo sobre dinero cobrado</w:t>
            </w:r>
          </w:p>
        </w:tc>
        <w:tc>
          <w:tcPr/>
          <w:p>
            <w:pPr>
              <w:pStyle w:val="Compact"/>
            </w:pPr>
            <w:r>
              <w:t xml:space="preserve">Canal comercial cuando exista una oferta repetible</w:t>
            </w:r>
          </w:p>
        </w:tc>
      </w:tr>
      <w:tr>
        <w:tc>
          <w:tcPr/>
          <w:p>
            <w:pPr>
              <w:pStyle w:val="Compact"/>
            </w:pPr>
            <w:r>
              <w:t xml:space="preserve">Diseño legal, licencias de corpus o equity</w:t>
            </w:r>
          </w:p>
        </w:tc>
        <w:tc>
          <w:tcPr/>
          <w:p>
            <w:pPr>
              <w:pStyle w:val="Compact"/>
            </w:pPr>
            <w:r>
              <w:t xml:space="preserve">Abogado por encargo puntual</w:t>
            </w:r>
          </w:p>
        </w:tc>
        <w:tc>
          <w:tcPr/>
          <w:p>
            <w:pPr>
              <w:pStyle w:val="Compact"/>
            </w:pPr>
            <w:r>
              <w:t xml:space="preserve">Antes de firmar licencia, exclusividad o sociedad</w:t>
            </w:r>
          </w:p>
        </w:tc>
      </w:tr>
      <w:tr>
        <w:tc>
          <w:tcPr/>
          <w:p>
            <w:pPr>
              <w:pStyle w:val="Compact"/>
            </w:pPr>
            <w:r>
              <w:t xml:space="preserve">Desarrollo</w:t>
            </w:r>
          </w:p>
        </w:tc>
        <w:tc>
          <w:tcPr/>
          <w:p>
            <w:pPr>
              <w:pStyle w:val="Compact"/>
            </w:pPr>
            <w:r>
              <w:t xml:space="preserve">Lahiri</w:t>
            </w:r>
          </w:p>
        </w:tc>
        <w:tc>
          <w:tcPr/>
          <w:p>
            <w:pPr>
              <w:pStyle w:val="Compact"/>
            </w:pPr>
            <w:r>
              <w:t xml:space="preserve">Proveedor solo para una tarea cerrada que bloquee un piloto</w:t>
            </w:r>
          </w:p>
        </w:tc>
      </w:tr>
      <w:tr>
        <w:tc>
          <w:tcPr/>
          <w:p>
            <w:pPr>
              <w:pStyle w:val="Compact"/>
            </w:pPr>
            <w:r>
              <w:t xml:space="preserve">Ventas sostenidas</w:t>
            </w:r>
          </w:p>
        </w:tc>
        <w:tc>
          <w:tcPr/>
          <w:p>
            <w:pPr>
              <w:pStyle w:val="Compact"/>
            </w:pPr>
            <w:r>
              <w:t xml:space="preserve">Founder-led sales</w:t>
            </w:r>
          </w:p>
        </w:tc>
        <w:tc>
          <w:tcPr/>
          <w:p>
            <w:pPr>
              <w:pStyle w:val="Compact"/>
            </w:pPr>
            <w:r>
              <w:t xml:space="preserve">Contratación o socio únicamente después de demostrar un proceso repetible</w:t>
            </w:r>
          </w:p>
        </w:tc>
      </w:tr>
    </w:tbl>
    <w:p>
      <w:r>
        <w:pict>
          <v:rect style="width:0;height:1.5pt" o:hralign="center" o:hrstd="t" o:hr="t"/>
        </w:pict>
      </w:r>
    </w:p>
    <w:bookmarkEnd w:id="50"/>
    <w:bookmarkEnd w:id="51"/>
    <w:bookmarkStart w:id="52" w:name="Xe2016b258281b4843e137965ae1291bbc9a06cf"/>
    <w:p>
      <w:pPr>
        <w:pStyle w:val="Heading2"/>
      </w:pPr>
      <w:r>
        <w:t xml:space="preserve">13. Objeción competitiva de primer orden:</w:t>
      </w:r>
      <w:r>
        <w:t xml:space="preserve"> </w:t>
      </w:r>
      <w:r>
        <w:t xml:space="preserve">“le cargo el manual a ChatGPT y es gratis”</w:t>
      </w:r>
    </w:p>
    <w:p>
      <w:pPr>
        <w:pStyle w:val="FirstParagraph"/>
      </w:pPr>
      <w:r>
        <w:t xml:space="preserve">Gonzalo la planteó en vivo sin que se le preguntara, y cualquier prospecto técnico la va a repetir. Es la objeción más peligrosa del segmento mantenedor porque compara contra una alternativa gratuita y conocida. La respuesta no puede apoyarse en un solo argumento, porque un prospecto técnico va a probar el sistema en el momento — Gonzalo ya lo hizo.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Pilar</w:t>
            </w:r>
          </w:p>
        </w:tc>
        <w:tc>
          <w:tcPr/>
          <w:p>
            <w:pPr>
              <w:pStyle w:val="Compact"/>
            </w:pPr>
            <w:r>
              <w:t xml:space="preserve">IA de consumo genérica</w:t>
            </w:r>
          </w:p>
        </w:tc>
        <w:tc>
          <w:tcPr/>
          <w:p>
            <w:pPr>
              <w:pStyle w:val="Compact"/>
            </w:pPr>
            <w:r>
              <w:t xml:space="preserve">Danebo</w:t>
            </w:r>
          </w:p>
        </w:tc>
      </w:tr>
      <w:tr>
        <w:tc>
          <w:tcPr/>
          <w:p>
            <w:pPr>
              <w:pStyle w:val="Compact"/>
            </w:pPr>
            <w:r>
              <w:rPr>
                <w:b/>
                <w:bCs/>
              </w:rPr>
              <w:t xml:space="preserve">Multicuenta</w:t>
            </w:r>
          </w:p>
        </w:tc>
        <w:tc>
          <w:tcPr/>
          <w:p>
            <w:pPr>
              <w:pStyle w:val="Compact"/>
            </w:pPr>
            <w:r>
              <w:t xml:space="preserve">Una sesión personal, sin aislamiento entre cuentas de una misma empresa ni gobierno de qué manual ve cada técnico</w:t>
            </w:r>
          </w:p>
        </w:tc>
        <w:tc>
          <w:tcPr/>
          <w:p>
            <w:pPr>
              <w:pStyle w:val="Compact"/>
            </w:pPr>
            <w:r>
              <w:t xml:space="preserve">Cada empresa y cada técnico opera sobre su propio espacio de datos, sin fuga entre cuentas</w:t>
            </w:r>
          </w:p>
        </w:tc>
      </w:tr>
      <w:tr>
        <w:tc>
          <w:tcPr/>
          <w:p>
            <w:pPr>
              <w:pStyle w:val="Compact"/>
            </w:pPr>
            <w:r>
              <w:rPr>
                <w:b/>
                <w:bCs/>
              </w:rPr>
              <w:t xml:space="preserve">Calibración sobre uso real</w:t>
            </w:r>
          </w:p>
        </w:tc>
        <w:tc>
          <w:tcPr/>
          <w:p>
            <w:pPr>
              <w:pStyle w:val="Compact"/>
            </w:pPr>
            <w:r>
              <w:t xml:space="preserve">Modelo fijo de propósito general: no aprende de tu operación ni del vocabulario del rubro</w:t>
            </w:r>
          </w:p>
        </w:tc>
        <w:tc>
          <w:tcPr/>
          <w:p>
            <w:pPr>
              <w:pStyle w:val="Compact"/>
            </w:pPr>
            <w:r>
              <w:t xml:space="preserve">Cada consulta, respuesta, cita y vacío de evidencia queda registrado, y ese registro es lo que permite calibrar contra el rubro ascensores y mejorar con el uso</w:t>
            </w:r>
          </w:p>
        </w:tc>
      </w:tr>
      <w:tr>
        <w:tc>
          <w:tcPr/>
          <w:p>
            <w:pPr>
              <w:pStyle w:val="Compact"/>
            </w:pPr>
            <w:r>
              <w:rPr>
                <w:b/>
                <w:bCs/>
              </w:rPr>
              <w:t xml:space="preserve">Anti-alucinación</w:t>
            </w:r>
          </w:p>
        </w:tc>
        <w:tc>
          <w:tcPr/>
          <w:p>
            <w:pPr>
              <w:pStyle w:val="Compact"/>
            </w:pPr>
            <w:r>
              <w:t xml:space="preserve">Puede inventar una respuesta plausible con la misma confianza que una correcta</w:t>
            </w:r>
          </w:p>
        </w:tc>
        <w:tc>
          <w:tcPr/>
          <w:p>
            <w:pPr>
              <w:pStyle w:val="Compact"/>
            </w:pPr>
            <w:r>
              <w:t xml:space="preserve">Cuando la evidencia no está en el documento cargado, lo declara en vez de inventar. Es un control observable, no una instrucción de prompt</w:t>
            </w:r>
          </w:p>
        </w:tc>
      </w:tr>
      <w:tr>
        <w:tc>
          <w:tcPr/>
          <w:p>
            <w:pPr>
              <w:pStyle w:val="Compact"/>
            </w:pPr>
            <w:r>
              <w:rPr>
                <w:b/>
                <w:bCs/>
              </w:rPr>
              <w:t xml:space="preserve">Contexto acotado</w:t>
            </w:r>
          </w:p>
        </w:tc>
        <w:tc>
          <w:tcPr/>
          <w:p>
            <w:pPr>
              <w:pStyle w:val="Compact"/>
            </w:pPr>
            <w:r>
              <w:t xml:space="preserve">Pierde el hilo en conversaciones largas y mezcla información de otros temas</w:t>
            </w:r>
          </w:p>
        </w:tc>
        <w:tc>
          <w:tcPr/>
          <w:p>
            <w:pPr>
              <w:pStyle w:val="Compact"/>
            </w:pPr>
            <w:r>
              <w:t xml:space="preserve">Mantiene la conversación acotada a la cuenta y al documento activo</w:t>
            </w:r>
          </w:p>
        </w:tc>
      </w:tr>
    </w:tbl>
    <w:p>
      <w:pPr>
        <w:pStyle w:val="BodyText"/>
      </w:pPr>
      <w:r>
        <w:rPr>
          <w:b/>
          <w:bCs/>
        </w:rPr>
        <w:t xml:space="preserve">Respuesta calibrada, sin prometer infalibilidad:</w:t>
      </w:r>
    </w:p>
    <w:p>
      <w:pPr>
        <w:pStyle w:val="BlockText"/>
      </w:pPr>
      <w:r>
        <w:t xml:space="preserve">“Danebo es multicuenta: tu empresa y tus técnicos operan en un espacio de datos propio, aislado del de cualquier otro cliente. Cada pregunta, respuesta y evidencia citada queda registrada, y ese registro de uso real es lo que nos permite calibrar y mejorar la precisión para el rubro ascensores — mejora con cada consulta, no es una promesa estática. Cuando la respuesta no está respaldada por el manual que cargaste, te lo dice en vez de inventar. Y mantiene la conversación acotada a tu cuenta y al documento activo, sin mezclarse con otros temas como te va a pasar con ChatGPT a la tercera o cuarta pregunta seguida. Pruébalo tú mismo con una pregunta difícil, ahora.”</w:t>
      </w:r>
    </w:p>
    <w:p>
      <w:pPr>
        <w:pStyle w:val="FirstParagraph"/>
      </w:pPr>
      <w:r>
        <w:t xml:space="preserve">Se evitan deliberadamente las afirmaciones absolutas —</w:t>
      </w:r>
      <w:r>
        <w:t xml:space="preserve"> </w:t>
      </w:r>
      <w:r>
        <w:t xml:space="preserve">“garantiza la precisión”</w:t>
      </w:r>
      <w:r>
        <w:t xml:space="preserve">,</w:t>
      </w:r>
      <w:r>
        <w:t xml:space="preserve"> </w:t>
      </w:r>
      <w:r>
        <w:t xml:space="preserve">“no alucina”</w:t>
      </w:r>
      <w:r>
        <w:t xml:space="preserve">,</w:t>
      </w:r>
      <w:r>
        <w:t xml:space="preserve"> </w:t>
      </w:r>
      <w:r>
        <w:t xml:space="preserve">“nunca pierde contexto”</w:t>
      </w:r>
      <w:r>
        <w:t xml:space="preserve"> </w:t>
      </w:r>
      <w:r>
        <w:t xml:space="preserve">— porque contradicen el principio de honestidad calibrada del resto del pitch y son una trampa retórica frente a alguien que diseñó su propio protocolo de prueba: basta un contraejemplo en vivo para que una garantía absoluta destruya más confianza de la que la comparación con ChatGPT jamás pondría en riesgo. La invitación a probar en vivo no es retórica: ya ocurrió espontáneamente y se mantiene como parte fija de la demo.</w:t>
      </w:r>
    </w:p>
    <w:p>
      <w:r>
        <w:pict>
          <v:rect style="width:0;height:1.5pt" o:hralign="center" o:hrstd="t" o:hr="t"/>
        </w:pict>
      </w:r>
    </w:p>
    <w:bookmarkEnd w:id="52"/>
    <w:bookmarkStart w:id="53" w:name="escalera-de-evidencia-y-sostenibilidad"/>
    <w:p>
      <w:pPr>
        <w:pStyle w:val="Heading2"/>
      </w:pPr>
      <w:r>
        <w:t xml:space="preserve">14. Escalera de evidencia y sostenibilidad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Nivel</w:t>
            </w:r>
          </w:p>
        </w:tc>
        <w:tc>
          <w:tcPr/>
          <w:p>
            <w:pPr>
              <w:pStyle w:val="Compact"/>
            </w:pPr>
            <w:r>
              <w:t xml:space="preserve">Evidencia mínima</w:t>
            </w:r>
          </w:p>
        </w:tc>
        <w:tc>
          <w:tcPr/>
          <w:p>
            <w:pPr>
              <w:pStyle w:val="Compact"/>
            </w:pPr>
            <w:r>
              <w:t xml:space="preserve">Qué demuestra</w:t>
            </w:r>
          </w:p>
        </w:tc>
        <w:tc>
          <w:tcPr/>
          <w:p>
            <w:pPr>
              <w:pStyle w:val="Compact"/>
            </w:pPr>
            <w:r>
              <w:t xml:space="preserve">Qué no demuestra</w:t>
            </w:r>
          </w:p>
        </w:tc>
      </w:tr>
      <w:tr>
        <w:tc>
          <w:tcPr/>
          <w:p>
            <w:pPr>
              <w:pStyle w:val="Compact"/>
            </w:pPr>
            <w:r>
              <w:t xml:space="preserve">Elogio o curiosidad</w:t>
            </w:r>
          </w:p>
        </w:tc>
        <w:tc>
          <w:tcPr/>
          <w:p>
            <w:pPr>
              <w:pStyle w:val="Compact"/>
            </w:pPr>
            <w:r>
              <w:t xml:space="preserve">Comentario positivo, reunión o demo</w:t>
            </w:r>
          </w:p>
        </w:tc>
        <w:tc>
          <w:tcPr/>
          <w:p>
            <w:pPr>
              <w:pStyle w:val="Compact"/>
            </w:pPr>
            <w:r>
              <w:t xml:space="preserve">Atención</w:t>
            </w:r>
          </w:p>
        </w:tc>
        <w:tc>
          <w:tcPr/>
          <w:p>
            <w:pPr>
              <w:pStyle w:val="Compact"/>
            </w:pPr>
            <w:r>
              <w:t xml:space="preserve">Uso, compra o ingreso</w:t>
            </w:r>
          </w:p>
        </w:tc>
      </w:tr>
      <w:tr>
        <w:tc>
          <w:tcPr/>
          <w:p>
            <w:pPr>
              <w:pStyle w:val="Compact"/>
            </w:pPr>
            <w:r>
              <w:t xml:space="preserve">Interés operativo</w:t>
            </w:r>
          </w:p>
        </w:tc>
        <w:tc>
          <w:tcPr/>
          <w:p>
            <w:pPr>
              <w:pStyle w:val="Compact"/>
            </w:pPr>
            <w:r>
              <w:t xml:space="preserve">Entrega material y acepta siguiente paso con fecha</w:t>
            </w:r>
          </w:p>
        </w:tc>
        <w:tc>
          <w:tcPr/>
          <w:p>
            <w:pPr>
              <w:pStyle w:val="Compact"/>
            </w:pPr>
            <w:r>
              <w:t xml:space="preserve">Disposición a invertir tiempo</w:t>
            </w:r>
          </w:p>
        </w:tc>
        <w:tc>
          <w:tcPr/>
          <w:p>
            <w:pPr>
              <w:pStyle w:val="Compact"/>
            </w:pPr>
            <w:r>
              <w:t xml:space="preserve">Uso repetido o compra</w:t>
            </w:r>
          </w:p>
        </w:tc>
      </w:tr>
      <w:tr>
        <w:tc>
          <w:tcPr/>
          <w:p>
            <w:pPr>
              <w:pStyle w:val="Compact"/>
            </w:pPr>
            <w:r>
              <w:t xml:space="preserve">Uso</w:t>
            </w:r>
          </w:p>
        </w:tc>
        <w:tc>
          <w:tcPr/>
          <w:p>
            <w:pPr>
              <w:pStyle w:val="Compact"/>
            </w:pPr>
            <w:r>
              <w:t xml:space="preserve">Completa un trabajo real y vuelve a usar el producto</w:t>
            </w:r>
          </w:p>
        </w:tc>
        <w:tc>
          <w:tcPr/>
          <w:p>
            <w:pPr>
              <w:pStyle w:val="Compact"/>
            </w:pPr>
            <w:r>
              <w:t xml:space="preserve">Utilidad en ese contexto</w:t>
            </w:r>
          </w:p>
        </w:tc>
        <w:tc>
          <w:tcPr/>
          <w:p>
            <w:pPr>
              <w:pStyle w:val="Compact"/>
            </w:pPr>
            <w:r>
              <w:t xml:space="preserve">Presupuesto</w:t>
            </w:r>
          </w:p>
        </w:tc>
      </w:tr>
      <w:tr>
        <w:tc>
          <w:tcPr/>
          <w:p>
            <w:pPr>
              <w:pStyle w:val="Compact"/>
            </w:pPr>
            <w:r>
              <w:t xml:space="preserve">Intención de compra</w:t>
            </w:r>
          </w:p>
        </w:tc>
        <w:tc>
          <w:tcPr/>
          <w:p>
            <w:pPr>
              <w:pStyle w:val="Compact"/>
            </w:pPr>
            <w:r>
              <w:t xml:space="preserve">Acepta unidad, precio, aprobador y fecha, idealmente por escrito</w:t>
            </w:r>
          </w:p>
        </w:tc>
        <w:tc>
          <w:tcPr/>
          <w:p>
            <w:pPr>
              <w:pStyle w:val="Compact"/>
            </w:pPr>
            <w:r>
              <w:t xml:space="preserve">Camino concreto a una decisión</w:t>
            </w:r>
          </w:p>
        </w:tc>
        <w:tc>
          <w:tcPr/>
          <w:p>
            <w:pPr>
              <w:pStyle w:val="Compact"/>
            </w:pPr>
            <w:r>
              <w:t xml:space="preserve">Ingreso</w:t>
            </w:r>
          </w:p>
        </w:tc>
      </w:tr>
      <w:tr>
        <w:tc>
          <w:tcPr/>
          <w:p>
            <w:pPr>
              <w:pStyle w:val="Compact"/>
            </w:pPr>
            <w:r>
              <w:t xml:space="preserve">Ingreso</w:t>
            </w:r>
          </w:p>
        </w:tc>
        <w:tc>
          <w:tcPr/>
          <w:p>
            <w:pPr>
              <w:pStyle w:val="Compact"/>
            </w:pPr>
            <w:r>
              <w:t xml:space="preserve">Dinero cobrado</w:t>
            </w:r>
          </w:p>
        </w:tc>
        <w:tc>
          <w:tcPr/>
          <w:p>
            <w:pPr>
              <w:pStyle w:val="Compact"/>
            </w:pPr>
            <w:r>
              <w:t xml:space="preserve">Demanda pagada</w:t>
            </w:r>
          </w:p>
        </w:tc>
        <w:tc>
          <w:tcPr/>
          <w:p>
            <w:pPr>
              <w:pStyle w:val="Compact"/>
            </w:pPr>
            <w:r>
              <w:t xml:space="preserve">Margen ni sueldo del fundador</w:t>
            </w:r>
          </w:p>
        </w:tc>
      </w:tr>
      <w:tr>
        <w:tc>
          <w:tcPr/>
          <w:p>
            <w:pPr>
              <w:pStyle w:val="Compact"/>
            </w:pPr>
            <w:r>
              <w:t xml:space="preserve">Margen</w:t>
            </w:r>
          </w:p>
        </w:tc>
        <w:tc>
          <w:tcPr/>
          <w:p>
            <w:pPr>
              <w:pStyle w:val="Compact"/>
            </w:pPr>
            <w:r>
              <w:t xml:space="preserve">Cobro menos costo variable, infraestructura atribuible, impuestos y soporte</w:t>
            </w:r>
          </w:p>
        </w:tc>
        <w:tc>
          <w:tcPr/>
          <w:p>
            <w:pPr>
              <w:pStyle w:val="Compact"/>
            </w:pPr>
            <w:r>
              <w:t xml:space="preserve">Sostenibilidad de la operación</w:t>
            </w:r>
          </w:p>
        </w:tc>
        <w:tc>
          <w:tcPr/>
          <w:p>
            <w:pPr>
              <w:pStyle w:val="Compact"/>
            </w:pPr>
            <w:r>
              <w:t xml:space="preserve">Que el fundador pueda retirar CLP 3,2M</w:t>
            </w:r>
          </w:p>
        </w:tc>
      </w:tr>
      <w:tr>
        <w:tc>
          <w:tcPr/>
          <w:p>
            <w:pPr>
              <w:pStyle w:val="Compact"/>
            </w:pPr>
            <w:r>
              <w:t xml:space="preserve">Remuneración sostenible</w:t>
            </w:r>
          </w:p>
        </w:tc>
        <w:tc>
          <w:tcPr/>
          <w:p>
            <w:pPr>
              <w:pStyle w:val="Compact"/>
            </w:pPr>
            <w:r>
              <w:t xml:space="preserve">Cobros recurrentes netos cubren costos, capital de trabajo y el retiro sin usar ahorros</w:t>
            </w:r>
          </w:p>
        </w:tc>
        <w:tc>
          <w:tcPr/>
          <w:p>
            <w:pPr>
              <w:pStyle w:val="Compact"/>
            </w:pPr>
            <w:r>
              <w:t xml:space="preserve">Capacidad de pagar al fundador</w:t>
            </w:r>
          </w:p>
        </w:tc>
        <w:tc>
          <w:tcPr/>
          <w:p>
            <w:pPr>
              <w:pStyle w:val="Compact"/>
            </w:pPr>
            <w:r>
              <w:t xml:space="preserve">Crecimiento futuro</w:t>
            </w:r>
          </w:p>
        </w:tc>
      </w:tr>
    </w:tbl>
    <w:p>
      <w:pPr>
        <w:pStyle w:val="BodyText"/>
      </w:pPr>
      <w:r>
        <w:t xml:space="preserve">La prioridad de 2026 es subir esta escalera en orden. No se usa el número de reuniones, documentos recibidos ni cuentas creadas como sustituto de uso. Tampoco se fijan metas de equipos o logos para deducir sueldo mientras el precio, el COGS de voz y el proceso de compra no estén validados.</w:t>
      </w:r>
    </w:p>
    <w:p>
      <w:pPr>
        <w:pStyle w:val="BodyText"/>
      </w:pPr>
      <w:r>
        <w:t xml:space="preserve">El documento de pricing conserva hipótesis útiles para diseñar preguntas y ofertas; no es evidencia de facturación ni autoridad para remunerarse. La primera factura debe convertirse en dinero cobrado y margen observado antes de proyectar retiros.</w:t>
      </w:r>
    </w:p>
    <w:p>
      <w:r>
        <w:pict>
          <v:rect style="width:0;height:1.5pt" o:hralign="center" o:hrstd="t" o:hr="t"/>
        </w:pict>
      </w:r>
    </w:p>
    <w:bookmarkEnd w:id="53"/>
    <w:bookmarkStart w:id="54" w:name="riesgos-abiertos"/>
    <w:p>
      <w:pPr>
        <w:pStyle w:val="Heading2"/>
      </w:pPr>
      <w:r>
        <w:t xml:space="preserve">15. Riesgos abiertos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Estado</w:t>
            </w:r>
          </w:p>
        </w:tc>
        <w:tc>
          <w:tcPr/>
          <w:p>
            <w:pPr>
              <w:pStyle w:val="Compact"/>
            </w:pPr>
            <w:r>
              <w:t xml:space="preserve">Mitigación y decisión</w:t>
            </w:r>
          </w:p>
        </w:tc>
      </w:tr>
      <w:tr>
        <w:tc>
          <w:tcPr/>
          <w:p>
            <w:pPr>
              <w:pStyle w:val="Compact"/>
            </w:pPr>
            <w:r>
              <w:rPr>
                <w:b/>
                <w:bCs/>
              </w:rPr>
              <w:t xml:space="preserve">Un fundador concentra producto, venta y operación</w:t>
            </w:r>
          </w:p>
        </w:tc>
        <w:tc>
          <w:tcPr/>
          <w:p>
            <w:pPr>
              <w:pStyle w:val="Compact"/>
            </w:pPr>
            <w:r>
              <w:t xml:space="preserve">Hecho</w:t>
            </w:r>
          </w:p>
        </w:tc>
        <w:tc>
          <w:tcPr/>
          <w:p>
            <w:pPr>
              <w:pStyle w:val="Compact"/>
            </w:pPr>
            <w:r>
              <w:t xml:space="preserve">Un solo frente de validación, agenda semanal de ventas y apoyo externo por entregable; no asumir un cofundador</w:t>
            </w:r>
          </w:p>
        </w:tc>
      </w:tr>
      <w:tr>
        <w:tc>
          <w:tcPr/>
          <w:p>
            <w:pPr>
              <w:pStyle w:val="Compact"/>
            </w:pPr>
            <w:r>
              <w:rPr>
                <w:b/>
                <w:bCs/>
              </w:rPr>
              <w:t xml:space="preserve">No hay equipo comercial ni comprador entrevistado</w:t>
            </w:r>
          </w:p>
        </w:tc>
        <w:tc>
          <w:tcPr/>
          <w:p>
            <w:pPr>
              <w:pStyle w:val="Compact"/>
            </w:pPr>
            <w:r>
              <w:t xml:space="preserve">Hecho</w:t>
            </w:r>
          </w:p>
        </w:tc>
        <w:tc>
          <w:tcPr/>
          <w:p>
            <w:pPr>
              <w:pStyle w:val="Compact"/>
            </w:pPr>
            <w:r>
              <w:t xml:space="preserve">Carlos valida usuario/flujo; en el piloto se identifica por separado a quien aprueba y paga</w:t>
            </w:r>
          </w:p>
        </w:tc>
      </w:tr>
      <w:tr>
        <w:tc>
          <w:tcPr/>
          <w:p>
            <w:pPr>
              <w:pStyle w:val="Compact"/>
            </w:pPr>
            <w:r>
              <w:rPr>
                <w:b/>
                <w:bCs/>
              </w:rPr>
              <w:t xml:space="preserve">Dependencia de un contacto</w:t>
            </w:r>
          </w:p>
        </w:tc>
        <w:tc>
          <w:tcPr/>
          <w:p>
            <w:pPr>
              <w:pStyle w:val="Compact"/>
            </w:pPr>
            <w:r>
              <w:t xml:space="preserve">Riesgo activo con Gonzalo y también con Carlos</w:t>
            </w:r>
          </w:p>
        </w:tc>
        <w:tc>
          <w:tcPr/>
          <w:p>
            <w:pPr>
              <w:pStyle w:val="Compact"/>
            </w:pPr>
            <w:r>
              <w:t xml:space="preserve">Cero capacidad asumida; si Carlos no aporta material y fecha, reemplazarlo por otro certificador</w:t>
            </w:r>
          </w:p>
        </w:tc>
      </w:tr>
      <w:tr>
        <w:tc>
          <w:tcPr/>
          <w:p>
            <w:pPr>
              <w:pStyle w:val="Compact"/>
            </w:pPr>
            <w:r>
              <w:rPr>
                <w:b/>
                <w:bCs/>
              </w:rPr>
              <w:t xml:space="preserve">Venezuela puede producir una falsa señal</w:t>
            </w:r>
          </w:p>
        </w:tc>
        <w:tc>
          <w:tcPr/>
          <w:p>
            <w:pPr>
              <w:pStyle w:val="Compact"/>
            </w:pPr>
            <w:r>
              <w:t xml:space="preserve">Uso familiar y caso distinto al chileno</w:t>
            </w:r>
          </w:p>
        </w:tc>
        <w:tc>
          <w:tcPr/>
          <w:p>
            <w:pPr>
              <w:pStyle w:val="Compact"/>
            </w:pPr>
            <w:r>
              <w:t xml:space="preserve">Medir solo mecánica y repetición; no contar demanda, pricing ni expansión</w:t>
            </w:r>
          </w:p>
        </w:tc>
      </w:tr>
      <w:tr>
        <w:tc>
          <w:tcPr/>
          <w:p>
            <w:pPr>
              <w:pStyle w:val="Compact"/>
            </w:pPr>
            <w:r>
              <w:rPr>
                <w:b/>
                <w:bCs/>
              </w:rPr>
              <w:t xml:space="preserve">Alcance excesivo del módulo certificador</w:t>
            </w:r>
          </w:p>
        </w:tc>
        <w:tc>
          <w:tcPr/>
          <w:p>
            <w:pPr>
              <w:pStyle w:val="Compact"/>
            </w:pPr>
            <w:r>
              <w:t xml:space="preserve">El plan anterior incluía estructura y exportación antes de validar uso</w:t>
            </w:r>
          </w:p>
        </w:tc>
        <w:tc>
          <w:tcPr/>
          <w:p>
            <w:pPr>
              <w:pStyle w:val="Compact"/>
            </w:pPr>
            <w:r>
              <w:t xml:space="preserve">Entregar circuito mínimo; formato completo, automatización normativa y PDF quedan condicionados al piloto</w:t>
            </w:r>
          </w:p>
        </w:tc>
      </w:tr>
      <w:tr>
        <w:tc>
          <w:tcPr/>
          <w:p>
            <w:pPr>
              <w:pStyle w:val="Compact"/>
            </w:pPr>
            <w:r>
              <w:rPr>
                <w:b/>
                <w:bCs/>
              </w:rPr>
              <w:t xml:space="preserve">COGS y errores de voz desconocidos</w:t>
            </w:r>
          </w:p>
        </w:tc>
        <w:tc>
          <w:tcPr/>
          <w:p>
            <w:pPr>
              <w:pStyle w:val="Compact"/>
            </w:pPr>
            <w:r>
              <w:t xml:space="preserve">Pendiente</w:t>
            </w:r>
          </w:p>
        </w:tc>
        <w:tc>
          <w:tcPr/>
          <w:p>
            <w:pPr>
              <w:pStyle w:val="Compact"/>
            </w:pPr>
            <w:r>
              <w:t xml:space="preserve">Medir con audios reales antes de fijar precio definitivo o escalar usuarios</w:t>
            </w:r>
          </w:p>
        </w:tc>
      </w:tr>
      <w:tr>
        <w:tc>
          <w:tcPr/>
          <w:p>
            <w:pPr>
              <w:pStyle w:val="Compact"/>
            </w:pPr>
            <w:r>
              <w:rPr>
                <w:b/>
                <w:bCs/>
              </w:rPr>
              <w:t xml:space="preserve">Conectividad en terreno</w:t>
            </w:r>
          </w:p>
        </w:tc>
        <w:tc>
          <w:tcPr/>
          <w:p>
            <w:pPr>
              <w:pStyle w:val="Compact"/>
            </w:pPr>
            <w:r>
              <w:t xml:space="preserve">Dos entrevistados reportaron zonas sin señal</w:t>
            </w:r>
          </w:p>
        </w:tc>
        <w:tc>
          <w:tcPr/>
          <w:p>
            <w:pPr>
              <w:pStyle w:val="Compact"/>
            </w:pPr>
            <w:r>
              <w:t xml:space="preserve">Persistencia y recuperación simple; probar una interrupción real antes del piloto chileno</w:t>
            </w:r>
          </w:p>
        </w:tc>
      </w:tr>
      <w:tr>
        <w:tc>
          <w:tcPr/>
          <w:p>
            <w:pPr>
              <w:pStyle w:val="Compact"/>
            </w:pPr>
            <w:r>
              <w:rPr>
                <w:b/>
                <w:bCs/>
              </w:rPr>
              <w:t xml:space="preserve">Seguridad y exceso de confianza</w:t>
            </w:r>
          </w:p>
        </w:tc>
        <w:tc>
          <w:tcPr/>
          <w:p>
            <w:pPr>
              <w:pStyle w:val="Compact"/>
            </w:pPr>
            <w:r>
              <w:t xml:space="preserve">Inherente al dominio técnico</w:t>
            </w:r>
          </w:p>
        </w:tc>
        <w:tc>
          <w:tcPr/>
          <w:p>
            <w:pPr>
              <w:pStyle w:val="Compact"/>
            </w:pPr>
            <w:r>
              <w:t xml:space="preserve">Respuesta con fuente, transcripción confirmada por el usuario, incertidumbre visible y prohibición de sustituir inspección o criterio profesional</w:t>
            </w:r>
          </w:p>
        </w:tc>
      </w:tr>
      <w:tr>
        <w:tc>
          <w:tcPr/>
          <w:p>
            <w:pPr>
              <w:pStyle w:val="Compact"/>
            </w:pPr>
            <w:r>
              <w:rPr>
                <w:b/>
                <w:bCs/>
              </w:rPr>
              <w:t xml:space="preserve">Derechos sobre corpus de Gonzalo</w:t>
            </w:r>
          </w:p>
        </w:tc>
        <w:tc>
          <w:tcPr/>
          <w:p>
            <w:pPr>
              <w:pStyle w:val="Compact"/>
            </w:pPr>
            <w:r>
              <w:t xml:space="preserve">No existe permiso de reutilización con terceros documentado</w:t>
            </w:r>
          </w:p>
        </w:tc>
        <w:tc>
          <w:tcPr/>
          <w:p>
            <w:pPr>
              <w:pStyle w:val="Compact"/>
            </w:pPr>
            <w:r>
              <w:t xml:space="preserve">Aislar; no reutilizar; acordar licencia, retención o borrado antes de otro uso</w:t>
            </w:r>
          </w:p>
        </w:tc>
      </w:tr>
      <w:tr>
        <w:tc>
          <w:tcPr/>
          <w:p>
            <w:pPr>
              <w:pStyle w:val="Compact"/>
            </w:pPr>
            <w:r>
              <w:rPr>
                <w:b/>
                <w:bCs/>
              </w:rPr>
              <w:t xml:space="preserve">Runway sobreestimado por obligaciones de tarjeta</w:t>
            </w:r>
          </w:p>
        </w:tc>
        <w:tc>
          <w:tcPr/>
          <w:p>
            <w:pPr>
              <w:pStyle w:val="Compact"/>
            </w:pPr>
            <w:r>
              <w:t xml:space="preserve">Reconciliado en el corte del 5 de septiembre: primer corte pagado y USD 3.800 pendientes</w:t>
            </w:r>
          </w:p>
        </w:tc>
        <w:tc>
          <w:tcPr/>
          <w:p>
            <w:pPr>
              <w:pStyle w:val="Compact"/>
            </w:pPr>
            <w:r>
              <w:t xml:space="preserve">Descontar el último pago una sola vez, no contar AFC antes de cobro y proteger CLP 19,2M</w:t>
            </w:r>
          </w:p>
        </w:tc>
      </w:tr>
      <w:tr>
        <w:tc>
          <w:tcPr/>
          <w:p>
            <w:pPr>
              <w:pStyle w:val="Compact"/>
            </w:pPr>
            <w:r>
              <w:rPr>
                <w:b/>
                <w:bCs/>
              </w:rPr>
              <w:t xml:space="preserve">Confundir facturación con ingreso personal</w:t>
            </w:r>
          </w:p>
        </w:tc>
        <w:tc>
          <w:tcPr/>
          <w:p>
            <w:pPr>
              <w:pStyle w:val="Compact"/>
            </w:pPr>
            <w:r>
              <w:t xml:space="preserve">Riesgo de planificación</w:t>
            </w:r>
          </w:p>
        </w:tc>
        <w:tc>
          <w:tcPr/>
          <w:p>
            <w:pPr>
              <w:pStyle w:val="Compact"/>
            </w:pPr>
            <w:r>
              <w:t xml:space="preserve">Separar cobro, margen, caja de empresa y retiro del fundador</w:t>
            </w:r>
          </w:p>
        </w:tc>
      </w:tr>
      <w:tr>
        <w:tc>
          <w:tcPr/>
          <w:p>
            <w:pPr>
              <w:pStyle w:val="Compact"/>
            </w:pPr>
            <w:r>
              <w:rPr>
                <w:b/>
                <w:bCs/>
              </w:rPr>
              <w:t xml:space="preserve">Explorar otros sectores demasiado pronto</w:t>
            </w:r>
          </w:p>
        </w:tc>
        <w:tc>
          <w:tcPr/>
          <w:p>
            <w:pPr>
              <w:pStyle w:val="Compact"/>
            </w:pPr>
            <w:r>
              <w:t xml:space="preserve">Hipótesis tecnológica, no mercado validado</w:t>
            </w:r>
          </w:p>
        </w:tc>
        <w:tc>
          <w:tcPr/>
          <w:p>
            <w:pPr>
              <w:pStyle w:val="Compact"/>
            </w:pPr>
            <w:r>
              <w:t xml:space="preserve">No abrir otro sector antes de resolver el gate del 2 de noviembre</w:t>
            </w:r>
          </w:p>
        </w:tc>
      </w:tr>
    </w:tbl>
    <w:p>
      <w:r>
        <w:pict>
          <v:rect style="width:0;height:1.5pt" o:hralign="center" o:hrstd="t" o:hr="t"/>
        </w:pict>
      </w:r>
    </w:p>
    <w:bookmarkEnd w:id="54"/>
    <w:bookmarkStart w:id="55" w:name="fechas-de-decisión"/>
    <w:p>
      <w:pPr>
        <w:pStyle w:val="Heading2"/>
      </w:pPr>
      <w:r>
        <w:t xml:space="preserve">16. Fechas de decisión</w:t>
      </w:r>
    </w:p>
    <w:p>
      <w:pPr>
        <w:pStyle w:val="FirstParagraph"/>
      </w:pPr>
      <w:r>
        <w:t xml:space="preserve">Los cortes producen una consecuencia concreta; no son reuniones de seguimiento.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Fecha</w:t>
            </w:r>
          </w:p>
        </w:tc>
        <w:tc>
          <w:tcPr/>
          <w:p>
            <w:pPr>
              <w:pStyle w:val="Compact"/>
            </w:pPr>
            <w:r>
              <w:t xml:space="preserve">Evidencia requerida</w:t>
            </w:r>
          </w:p>
        </w:tc>
        <w:tc>
          <w:tcPr/>
          <w:p>
            <w:pPr>
              <w:pStyle w:val="Compact"/>
            </w:pPr>
            <w:r>
              <w:t xml:space="preserve">Si existe</w:t>
            </w:r>
          </w:p>
        </w:tc>
        <w:tc>
          <w:tcPr/>
          <w:p>
            <w:pPr>
              <w:pStyle w:val="Compact"/>
            </w:pPr>
            <w:r>
              <w:t xml:space="preserve">Si no existe</w:t>
            </w:r>
          </w:p>
        </w:tc>
      </w:tr>
      <w:tr>
        <w:tc>
          <w:tcPr/>
          <w:p>
            <w:pPr>
              <w:pStyle w:val="Compact"/>
            </w:pPr>
            <w:r>
              <w:rPr>
                <w:b/>
                <w:bCs/>
              </w:rPr>
              <w:t xml:space="preserve">16 de septiembre de 2026</w:t>
            </w:r>
          </w:p>
        </w:tc>
        <w:tc>
          <w:tcPr/>
          <w:p>
            <w:pPr>
              <w:pStyle w:val="Compact"/>
            </w:pPr>
            <w:r>
              <w:t xml:space="preserve">Borrador persistente funcional y al menos un validador real con material o fecha: Venezuela para prueba mecánica y Carlos u otro certificador para flujo chileno</w:t>
            </w:r>
          </w:p>
        </w:tc>
        <w:tc>
          <w:tcPr/>
          <w:p>
            <w:pPr>
              <w:pStyle w:val="Compact"/>
            </w:pPr>
            <w:r>
              <w:t xml:space="preserve">Completar el circuito mínimo y preparar prueba</w:t>
            </w:r>
          </w:p>
        </w:tc>
        <w:tc>
          <w:tcPr/>
          <w:p>
            <w:pPr>
              <w:pStyle w:val="Compact"/>
            </w:pPr>
            <w:r>
              <w:t xml:space="preserve">Congelar estructura vertical y exportación; dedicar el resto del mes solo al circuito reutilizable y a conseguir material/fecha</w:t>
            </w:r>
          </w:p>
        </w:tc>
      </w:tr>
      <w:tr>
        <w:tc>
          <w:tcPr/>
          <w:p>
            <w:pPr>
              <w:pStyle w:val="Compact"/>
            </w:pPr>
            <w:r>
              <w:rPr>
                <w:b/>
                <w:bCs/>
              </w:rPr>
              <w:t xml:space="preserve">2 de octubre de 2026 — 30 días</w:t>
            </w:r>
          </w:p>
        </w:tc>
        <w:tc>
          <w:tcPr/>
          <w:p>
            <w:pPr>
              <w:pStyle w:val="Compact"/>
            </w:pPr>
            <w:r>
              <w:t xml:space="preserve">Circuito completo funcionando; prueba real en Venezuela; COGS y errores de voz registrados; Carlos u otro certificador revisó el flujo o fijó fecha de piloto</w:t>
            </w:r>
          </w:p>
        </w:tc>
        <w:tc>
          <w:tcPr/>
          <w:p>
            <w:pPr>
              <w:pStyle w:val="Compact"/>
            </w:pPr>
            <w:r>
              <w:t xml:space="preserve">Ejecutar piloto chileno y presentar alcance de oferta</w:t>
            </w:r>
          </w:p>
        </w:tc>
        <w:tc>
          <w:tcPr/>
          <w:p>
            <w:pPr>
              <w:pStyle w:val="Compact"/>
            </w:pPr>
            <w:r>
              <w:t xml:space="preserve">No construir PDF, automatización normativa ni ocho secciones; entrevistar/reclutar otro certificador y revisar si el dolor justifica seguir</w:t>
            </w:r>
          </w:p>
        </w:tc>
      </w:tr>
      <w:tr>
        <w:tc>
          <w:tcPr/>
          <w:p>
            <w:pPr>
              <w:pStyle w:val="Compact"/>
            </w:pPr>
            <w:r>
              <w:rPr>
                <w:b/>
                <w:bCs/>
              </w:rPr>
              <w:t xml:space="preserve">2 de noviembre de 2026 — 60 días</w:t>
            </w:r>
          </w:p>
        </w:tc>
        <w:tc>
          <w:tcPr/>
          <w:p>
            <w:pPr>
              <w:pStyle w:val="Compact"/>
            </w:pPr>
            <w:r>
              <w:t xml:space="preserve">Dinero cobrado, piloto pagado o uso real repetido con una condición de compra específica, aprobador y fecha</w:t>
            </w:r>
          </w:p>
        </w:tc>
        <w:tc>
          <w:tcPr/>
          <w:p>
            <w:pPr>
              <w:pStyle w:val="Compact"/>
            </w:pPr>
            <w:r>
              <w:t xml:space="preserve">Mantener dedicación principal durante el siguiente ciclo definido</w:t>
            </w:r>
          </w:p>
        </w:tc>
        <w:tc>
          <w:tcPr/>
          <w:p>
            <w:pPr>
              <w:pStyle w:val="Compact"/>
            </w:pPr>
            <w:r>
              <w:t xml:space="preserve">Activar trabajo remunerado, reducir Danebo a tiempo parcial y detener gasto discrecional</w:t>
            </w:r>
          </w:p>
        </w:tc>
      </w:tr>
      <w:tr>
        <w:tc>
          <w:tcPr/>
          <w:p>
            <w:pPr>
              <w:pStyle w:val="Compact"/>
            </w:pPr>
            <w:r>
              <w:rPr>
                <w:b/>
                <w:bCs/>
              </w:rPr>
              <w:t xml:space="preserve">1 de diciembre de 2026</w:t>
            </w:r>
          </w:p>
        </w:tc>
        <w:tc>
          <w:tcPr/>
          <w:p>
            <w:pPr>
              <w:pStyle w:val="Compact"/>
            </w:pPr>
            <w:r>
              <w:t xml:space="preserve">Resultado del piloto y conciliación de caja real de septiembre–noviembre</w:t>
            </w:r>
          </w:p>
        </w:tc>
        <w:tc>
          <w:tcPr/>
          <w:p>
            <w:pPr>
              <w:pStyle w:val="Compact"/>
            </w:pPr>
            <w:r>
              <w:t xml:space="preserve">Elegir continuar, ajustar segmento u oferta con datos</w:t>
            </w:r>
          </w:p>
        </w:tc>
        <w:tc>
          <w:tcPr/>
          <w:p>
            <w:pPr>
              <w:pStyle w:val="Compact"/>
            </w:pPr>
            <w:r>
              <w:t xml:space="preserve">Pausar desarrollo vertical; conservar el producto y usarlo como activo técnico mientras se protege la reserva</w:t>
            </w:r>
          </w:p>
        </w:tc>
      </w:tr>
    </w:tbl>
    <w:p>
      <w:pPr>
        <w:pStyle w:val="BodyText"/>
      </w:pPr>
      <w:r>
        <w:t xml:space="preserve">Gonzalo no figura como evidencia requerida en ningún corte. Si participa, su aporte se registra por el resultado que produce —uso, introducción, información o venta—, no por la conversación ni por el título propuesto.</w:t>
      </w:r>
    </w:p>
    <w:p>
      <w:r>
        <w:pict>
          <v:rect style="width:0;height:1.5pt" o:hralign="center" o:hrstd="t" o:hr="t"/>
        </w:pict>
      </w:r>
    </w:p>
    <w:bookmarkEnd w:id="55"/>
    <w:bookmarkStart w:id="56" w:name="resumen-del-cambio-de-foco"/>
    <w:p>
      <w:pPr>
        <w:pStyle w:val="Heading2"/>
      </w:pPr>
      <w:r>
        <w:t xml:space="preserve">17. Resumen del cambio de foco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Decisión vigente</w:t>
            </w:r>
          </w:p>
        </w:tc>
      </w:tr>
      <w:tr>
        <w:tc>
          <w:tcPr/>
          <w:p>
            <w:pPr>
              <w:pStyle w:val="Compact"/>
            </w:pPr>
            <w:r>
              <w:t xml:space="preserve">Fundador</w:t>
            </w:r>
          </w:p>
        </w:tc>
        <w:tc>
          <w:tcPr/>
          <w:p>
            <w:pPr>
              <w:pStyle w:val="Compact"/>
            </w:pPr>
            <w:r>
              <w:t xml:space="preserve">Danebo se ejecuta founder-solo; se complementan capacidades por encargo u objetivo</w:t>
            </w:r>
          </w:p>
        </w:tc>
      </w:tr>
      <w:tr>
        <w:tc>
          <w:tcPr/>
          <w:p>
            <w:pPr>
              <w:pStyle w:val="Compact"/>
            </w:pPr>
            <w:r>
              <w:t xml:space="preserve">Foco septiembre–octubre</w:t>
            </w:r>
          </w:p>
        </w:tc>
        <w:tc>
          <w:tcPr/>
          <w:p>
            <w:pPr>
              <w:pStyle w:val="Compact"/>
            </w:pPr>
            <w:r>
              <w:t xml:space="preserve">Circuito mínimo de voz + transcripción confirmable + borrador persistente para informes</w:t>
            </w:r>
          </w:p>
        </w:tc>
      </w:tr>
      <w:tr>
        <w:tc>
          <w:tcPr/>
          <w:p>
            <w:pPr>
              <w:pStyle w:val="Compact"/>
            </w:pPr>
            <w:r>
              <w:t xml:space="preserve">Venezuela</w:t>
            </w:r>
          </w:p>
        </w:tc>
        <w:tc>
          <w:tcPr/>
          <w:p>
            <w:pPr>
              <w:pStyle w:val="Compact"/>
            </w:pPr>
            <w:r>
              <w:t xml:space="preserve">Laboratorio de uso y mecánica; no mercado, precio ni expansión</w:t>
            </w:r>
          </w:p>
        </w:tc>
      </w:tr>
      <w:tr>
        <w:tc>
          <w:tcPr/>
          <w:p>
            <w:pPr>
              <w:pStyle w:val="Compact"/>
            </w:pPr>
            <w:r>
              <w:t xml:space="preserve">Carlos Schwartz</w:t>
            </w:r>
          </w:p>
        </w:tc>
        <w:tc>
          <w:tcPr/>
          <w:p>
            <w:pPr>
              <w:pStyle w:val="Compact"/>
            </w:pPr>
            <w:r>
              <w:t xml:space="preserve">Primer validador del flujo certificador chileno y posible puente a piloto; no comprador asumido</w:t>
            </w:r>
          </w:p>
        </w:tc>
      </w:tr>
      <w:tr>
        <w:tc>
          <w:tcPr/>
          <w:p>
            <w:pPr>
              <w:pStyle w:val="Compact"/>
            </w:pPr>
            <w:r>
              <w:t xml:space="preserve">Gonzalo</w:t>
            </w:r>
          </w:p>
        </w:tc>
        <w:tc>
          <w:tcPr/>
          <w:p>
            <w:pPr>
              <w:pStyle w:val="Compact"/>
            </w:pPr>
            <w:r>
              <w:t xml:space="preserve">Acelerador opcional con señales mixtas: interés explícito y corpus entregado, pero disponibilidad y uso no comprobados</w:t>
            </w:r>
          </w:p>
        </w:tc>
      </w:tr>
      <w:tr>
        <w:tc>
          <w:tcPr/>
          <w:p>
            <w:pPr>
              <w:pStyle w:val="Compact"/>
            </w:pPr>
            <w:r>
              <w:t xml:space="preserve">Asistente de mantenedores</w:t>
            </w:r>
          </w:p>
        </w:tc>
        <w:tc>
          <w:tcPr/>
          <w:p>
            <w:pPr>
              <w:pStyle w:val="Compact"/>
            </w:pPr>
            <w:r>
              <w:t xml:space="preserve">Producto funcional en mantenimiento; sin nuevo roadmap hasta que exista piloto concreto</w:t>
            </w:r>
          </w:p>
        </w:tc>
      </w:tr>
      <w:tr>
        <w:tc>
          <w:tcPr/>
          <w:p>
            <w:pPr>
              <w:pStyle w:val="Compact"/>
            </w:pPr>
            <w:r>
              <w:t xml:space="preserve">Otros sectores y administradores</w:t>
            </w:r>
          </w:p>
        </w:tc>
        <w:tc>
          <w:tcPr/>
          <w:p>
            <w:pPr>
              <w:pStyle w:val="Compact"/>
            </w:pPr>
            <w:r>
              <w:t xml:space="preserve">Hipótesis en backlog, no frentes activos</w:t>
            </w:r>
          </w:p>
        </w:tc>
      </w:tr>
      <w:tr>
        <w:tc>
          <w:tcPr/>
          <w:p>
            <w:pPr>
              <w:pStyle w:val="Compact"/>
            </w:pPr>
            <w:r>
              <w:t xml:space="preserve">Runway</w:t>
            </w:r>
          </w:p>
        </w:tc>
        <w:tc>
          <w:tcPr/>
          <w:p>
            <w:pPr>
              <w:pStyle w:val="Compact"/>
            </w:pPr>
            <w:r>
              <w:t xml:space="preserve">8,22 meses de caja libre desde el 1 de octubre sin AFC, o 9,10 si se cobra, después de provisionar USD 3.800 y preservar CLP 19,2M; el horizonte total de emergencia es 14,22 o 15,10 meses, respectivamente</w:t>
            </w:r>
          </w:p>
        </w:tc>
      </w:tr>
      <w:tr>
        <w:tc>
          <w:tcPr/>
          <w:p>
            <w:pPr>
              <w:pStyle w:val="Compact"/>
            </w:pPr>
            <w:r>
              <w:t xml:space="preserve">Gate principal</w:t>
            </w:r>
          </w:p>
        </w:tc>
        <w:tc>
          <w:tcPr/>
          <w:p>
            <w:pPr>
              <w:pStyle w:val="Compact"/>
            </w:pPr>
            <w:r>
              <w:t xml:space="preserve">2 de noviembre: sin pago o condición de compra específica, combinar Danebo con trabajo remunerado</w:t>
            </w:r>
          </w:p>
        </w:tc>
      </w:tr>
    </w:tbl>
    <w:p>
      <w:pPr>
        <w:pStyle w:val="BodyText"/>
      </w:pPr>
      <w:r>
        <w:t xml:space="preserve">La tesis que se conserva es que voz, persistencia, trazabilidad y evidencia pueden reducir fricción en trabajo técnico de campo. Lo que debe demostrar este ciclo no es que la tecnología funciona en abstracto, sino que una persona la usa en una tarea real y que un comprador acepta una siguiente decisión económica.</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MATRIZ_DEMOS_PILOTOS_2026-08-07.md" TargetMode="External" /><Relationship Type="http://schemas.openxmlformats.org/officeDocument/2006/relationships/hyperlink" Id="rId10" Target="PLAN_AGOSTO_2026-08-07.md" TargetMode="External" /><Relationship Type="http://schemas.openxmlformats.org/officeDocument/2006/relationships/hyperlink" Id="rId9" Target="PLAN_SEPTIEMBRE_2026.md" TargetMode="External" /><Relationship Type="http://schemas.openxmlformats.org/officeDocument/2006/relationships/hyperlink" Id="rId11" Target="PRICING_Y_MERCADO_2026-08-07.md" TargetMode="External" /><Relationship Type="http://schemas.openxmlformats.org/officeDocument/2006/relationships/hyperlink" Id="rId25" Target="https://si3.bcentral.cl/indicadoressiete/secure/Serie.aspx?gcode=PRE_TCO" TargetMode="External" /></Relationships>
</file>

<file path=word/_rels/footnotes.xml.rels><?xml version="1.0" encoding="UTF-8"?><Relationships xmlns="http://schemas.openxmlformats.org/package/2006/relationships"><Relationship Type="http://schemas.openxmlformats.org/officeDocument/2006/relationships/hyperlink" Id="rId12" Target="MATRIZ_DEMOS_PILOTOS_2026-08-07.md" TargetMode="External" /><Relationship Type="http://schemas.openxmlformats.org/officeDocument/2006/relationships/hyperlink" Id="rId10" Target="PLAN_AGOSTO_2026-08-07.md" TargetMode="External" /><Relationship Type="http://schemas.openxmlformats.org/officeDocument/2006/relationships/hyperlink" Id="rId9" Target="PLAN_SEPTIEMBRE_2026.md" TargetMode="External" /><Relationship Type="http://schemas.openxmlformats.org/officeDocument/2006/relationships/hyperlink" Id="rId11" Target="PRICING_Y_MERCADO_2026-08-07.md" TargetMode="External" /><Relationship Type="http://schemas.openxmlformats.org/officeDocument/2006/relationships/hyperlink" Id="rId25" Target="https://si3.bcentral.cl/indicadoressiete/secure/Serie.aspx?gcode=PRE_T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Danebo — Plan General (actualizado 2026-09-05)</dc:title>
  <dc:creator/>
  <dc:language>es</dc:language>
  <cp:keywords/>
  <dcterms:created xsi:type="dcterms:W3CDTF">2026-09-14T23:18:40Z</dcterms:created>
  <dcterms:modified xsi:type="dcterms:W3CDTF">2026-09-14T23:18:40Z</dcterms:modified>
</cp:coreProperties>
</file>

<file path=docProps/custom.xml><?xml version="1.0" encoding="utf-8"?>
<Properties xmlns="http://schemas.openxmlformats.org/officeDocument/2006/custom-properties" xmlns:vt="http://schemas.openxmlformats.org/officeDocument/2006/docPropsVTypes"/>
</file>