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danebo-plan-de-agosto-2026-08-07"/>
    <w:p>
      <w:pPr>
        <w:pStyle w:val="Heading1"/>
      </w:pPr>
      <w:r>
        <w:t xml:space="preserve">Danebo — Plan de Agosto (2026-08-07)</w:t>
      </w:r>
    </w:p>
    <w:p>
      <w:pPr>
        <w:pStyle w:val="FirstParagraph"/>
      </w:pPr>
      <w:r>
        <w:rPr>
          <w:b/>
          <w:bCs/>
        </w:rPr>
        <w:t xml:space="preserve">Estado: CERRADO (3 de septiembre de 2026).</w:t>
      </w:r>
      <w:r>
        <w:t xml:space="preserve"> </w:t>
      </w:r>
      <w:r>
        <w:t xml:space="preserve">Ventana ejecutada. La operación viva pasa a</w:t>
      </w:r>
      <w:r>
        <w:t xml:space="preserve"> </w:t>
      </w:r>
      <w:hyperlink r:id="rId9">
        <w:r>
          <w:rPr>
            <w:rStyle w:val="Hyperlink"/>
          </w:rPr>
          <w:t xml:space="preserve">PLAN_SEPTIEMBRE_2026.md</w:t>
        </w:r>
      </w:hyperlink>
      <w:r>
        <w:t xml:space="preserve">. Este documento queda como evidencia de la ventana del viaje; no se reabre ni se planifica trabajo nuevo aquí.</w:t>
      </w:r>
      <w:r>
        <w:t xml:space="preserve"> </w:t>
      </w:r>
      <w:r>
        <w:rPr>
          <w:b/>
          <w:bCs/>
        </w:rPr>
        <w:t xml:space="preserve">Reemplaza:</w:t>
      </w:r>
      <w:r>
        <w:t xml:space="preserve"> </w:t>
      </w:r>
      <w:hyperlink r:id="rId10">
        <w:r>
          <w:rPr>
            <w:rStyle w:val="Hyperlink"/>
          </w:rPr>
          <w:t xml:space="preserve">PLAN_AGOSTO_2026-08-06.md</w:t>
        </w:r>
      </w:hyperlink>
      <w:r>
        <w:t xml:space="preserve">.</w:t>
      </w:r>
      <w:r>
        <w:t xml:space="preserve"> </w:t>
      </w:r>
      <w:r>
        <w:rPr>
          <w:b/>
          <w:bCs/>
        </w:rPr>
        <w:t xml:space="preserve">Ventana de este documento:</w:t>
      </w:r>
      <w:r>
        <w:t xml:space="preserve"> </w:t>
      </w:r>
      <w:r>
        <w:t xml:space="preserve">viernes 7 de agosto → viernes 4 de septiembre de 2026 (regreso del viaje y reentrada).</w:t>
      </w:r>
      <w:r>
        <w:t xml:space="preserve"> </w:t>
      </w:r>
      <w:r>
        <w:rPr>
          <w:b/>
          <w:bCs/>
        </w:rPr>
        <w:t xml:space="preserve">Convención:</w:t>
      </w:r>
      <w:r>
        <w:t xml:space="preserve"> </w:t>
      </w:r>
      <w:r>
        <w:t xml:space="preserve">solo días hábiles. Los fines de semana no se planifican.</w:t>
      </w:r>
    </w:p>
    <w:bookmarkStart w:id="16" w:name="cierre-veredicto-al-3-de-septiembre"/>
    <w:p>
      <w:pPr>
        <w:pStyle w:val="Heading3"/>
      </w:pPr>
      <w:r>
        <w:t xml:space="preserve">Cierre — veredicto al 3 de septiembre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 de éxito (§9)</w:t>
            </w:r>
          </w:p>
        </w:tc>
        <w:tc>
          <w:tcPr/>
          <w:p>
            <w:pPr>
              <w:pStyle w:val="Compact"/>
            </w:pPr>
            <w:r>
              <w:t xml:space="preserve">Resultado</w:t>
            </w:r>
          </w:p>
        </w:tc>
      </w:tr>
      <w:tr>
        <w:tc>
          <w:tcPr/>
          <w:p>
            <w:pPr>
              <w:pStyle w:val="Compact"/>
            </w:pPr>
            <w:r>
              <w:t xml:space="preserve">1. Manuales de Gonzalo cargados y consultables</w:t>
            </w:r>
          </w:p>
        </w:tc>
        <w:tc>
          <w:tcPr/>
          <w:p>
            <w:pPr>
              <w:pStyle w:val="Compact"/>
            </w:pPr>
            <w:r>
              <w:rPr>
                <w:b/>
                <w:bCs/>
              </w:rPr>
              <w:t xml:space="preserve">Cumplido.</w:t>
            </w:r>
            <w:r>
              <w:t xml:space="preserve"> </w:t>
            </w:r>
            <w:r>
              <w:t xml:space="preserve">Ingesta cerrada 24-ago en</w:t>
            </w:r>
            <w:r>
              <w:t xml:space="preserve"> </w:t>
            </w:r>
            <w:r>
              <w:rPr>
                <w:rStyle w:val="VerbatimChar"/>
              </w:rPr>
              <w:t xml:space="preserve">danebo-pilot-elevator</w:t>
            </w:r>
            <w:r>
              <w:t xml:space="preserve"> </w:t>
            </w:r>
            <w:r>
              <w:t xml:space="preserve">(account 3); ver</w:t>
            </w:r>
            <w:r>
              <w:t xml:space="preserve"> </w:t>
            </w:r>
            <w:hyperlink r:id="rId11">
              <w:r>
                <w:rPr>
                  <w:rStyle w:val="Hyperlink"/>
                </w:rPr>
                <w:t xml:space="preserve">INGESTA_PILOTO_GONZALO_2026-08-20.md</w:t>
              </w:r>
            </w:hyperlink>
          </w:p>
        </w:tc>
      </w:tr>
      <w:tr>
        <w:tc>
          <w:tcPr/>
          <w:p>
            <w:pPr>
              <w:pStyle w:val="Compact"/>
            </w:pPr>
            <w:r>
              <w:t xml:space="preserve">2. Fecha de almuerzo en calendario</w:t>
            </w:r>
          </w:p>
        </w:tc>
        <w:tc>
          <w:tcPr/>
          <w:p>
            <w:pPr>
              <w:pStyle w:val="Compact"/>
            </w:pPr>
            <w:r>
              <w:rPr>
                <w:b/>
                <w:bCs/>
              </w:rPr>
              <w:t xml:space="preserve">Pendiente → septiembre.</w:t>
            </w:r>
            <w:r>
              <w:t xml:space="preserve"> </w:t>
            </w:r>
            <w:r>
              <w:t xml:space="preserve">Él confirmó el almuerzo; falta anclar día/hora (mar 8 / mié 9)</w:t>
            </w:r>
          </w:p>
        </w:tc>
      </w:tr>
      <w:tr>
        <w:tc>
          <w:tcPr/>
          <w:p>
            <w:pPr>
              <w:pStyle w:val="Compact"/>
            </w:pPr>
            <w:r>
              <w:t xml:space="preserve">3. Dato de volumen real (ingenieros Gonzalo o Venezuela)</w:t>
            </w:r>
          </w:p>
        </w:tc>
        <w:tc>
          <w:tcPr/>
          <w:p>
            <w:pPr>
              <w:pStyle w:val="Compact"/>
            </w:pPr>
            <w:r>
              <w:rPr>
                <w:b/>
                <w:bCs/>
              </w:rPr>
              <w:t xml:space="preserve">Parcial / no cerrado.</w:t>
            </w:r>
            <w:r>
              <w:t xml:space="preserve"> </w:t>
            </w:r>
            <w:r>
              <w:t xml:space="preserve">Corpus listo; nombres de ingenieros de Gonzalo no llegaron. Jesús sí usó la app (ver abajo)</w:t>
            </w:r>
          </w:p>
        </w:tc>
      </w:tr>
      <w:tr>
        <w:tc>
          <w:tcPr/>
          <w:p>
            <w:pPr>
              <w:pStyle w:val="Compact"/>
            </w:pPr>
            <w:r>
              <w:t xml:space="preserve">4. ≥2 de 4 contactos respondieron mercado</w:t>
            </w:r>
          </w:p>
        </w:tc>
        <w:tc>
          <w:tcPr/>
          <w:p>
            <w:pPr>
              <w:pStyle w:val="Compact"/>
            </w:pPr>
            <w:r>
              <w:rPr>
                <w:b/>
                <w:bCs/>
              </w:rPr>
              <w:t xml:space="preserve">1 de 4 (Daniel).</w:t>
            </w:r>
            <w:r>
              <w:t xml:space="preserve"> </w:t>
            </w:r>
            <w:r>
              <w:t xml:space="preserve">Abel y Jesús no calibraron pricing por mensaje. La decisión de precio de septiembre no espera: usa la banda de Daniel y cierra el margen en el almuerzo</w:t>
            </w:r>
          </w:p>
        </w:tc>
      </w:tr>
      <w:tr>
        <w:tc>
          <w:tcPr/>
          <w:p>
            <w:pPr>
              <w:pStyle w:val="Compact"/>
            </w:pPr>
            <w:r>
              <w:t xml:space="preserve">5. Pago del viaje calzado contra depósito</w:t>
            </w:r>
          </w:p>
        </w:tc>
        <w:tc>
          <w:tcPr/>
          <w:p>
            <w:pPr>
              <w:pStyle w:val="Compact"/>
            </w:pPr>
            <w:r>
              <w:rPr>
                <w:b/>
                <w:bCs/>
              </w:rPr>
              <w:t xml:space="preserve">Fuera de alcance de este cierre documental</w:t>
            </w:r>
            <w:r>
              <w:t xml:space="preserve"> </w:t>
            </w:r>
            <w:r>
              <w:t xml:space="preserve">— verificar en caja si quedó hecho</w:t>
            </w:r>
          </w:p>
        </w:tc>
      </w:tr>
    </w:tbl>
    <w:p>
      <w:pPr>
        <w:pStyle w:val="BodyText"/>
      </w:pPr>
      <w:r>
        <w:rPr>
          <w:b/>
          <w:bCs/>
        </w:rPr>
        <w:t xml:space="preserve">Lo que llegó después del estado del 11 de agosto y cambia el handoff:</w:t>
      </w:r>
    </w:p>
    <w:p>
      <w:pPr>
        <w:pStyle w:val="Compact"/>
        <w:numPr>
          <w:ilvl w:val="0"/>
          <w:numId w:val="1001"/>
        </w:numPr>
      </w:pPr>
      <w:r>
        <w:rPr>
          <w:b/>
          <w:bCs/>
        </w:rPr>
        <w:t xml:space="preserve">Gonzalo entregó los manuales.</w:t>
      </w:r>
      <w:r>
        <w:t xml:space="preserve"> </w:t>
      </w:r>
      <w:r>
        <w:t xml:space="preserve">Corpus de seis marcas ingerido; el tripwire</w:t>
      </w:r>
      <w:r>
        <w:t xml:space="preserve"> </w:t>
      </w:r>
      <w:r>
        <w:t xml:space="preserve">“¿llegan los archivos?”</w:t>
      </w:r>
      <w:r>
        <w:t xml:space="preserve"> </w:t>
      </w:r>
      <w:r>
        <w:t xml:space="preserve">se cierra a favor. Lo que</w:t>
      </w:r>
      <w:r>
        <w:t xml:space="preserve"> </w:t>
      </w:r>
      <w:r>
        <w:rPr>
          <w:b/>
          <w:bCs/>
        </w:rPr>
        <w:t xml:space="preserve">no</w:t>
      </w:r>
      <w:r>
        <w:t xml:space="preserve"> </w:t>
      </w:r>
      <w:r>
        <w:t xml:space="preserve">llegó: nombres de ingenieros/técnicos para cuentas atribuibles.</w:t>
      </w:r>
    </w:p>
    <w:p>
      <w:pPr>
        <w:pStyle w:val="Compact"/>
        <w:numPr>
          <w:ilvl w:val="0"/>
          <w:numId w:val="1001"/>
        </w:numPr>
      </w:pPr>
      <w:r>
        <w:rPr>
          <w:b/>
          <w:bCs/>
        </w:rPr>
        <w:t xml:space="preserve">Jesús accedió a la aplicación, hizo un par de consultas y no encontró respuestas útiles.</w:t>
      </w:r>
      <w:r>
        <w:t xml:space="preserve"> </w:t>
      </w:r>
      <w:r>
        <w:t xml:space="preserve">Después entregó sus propios manuales —ingesta cerrada 31-ago en</w:t>
      </w:r>
      <w:r>
        <w:t xml:space="preserve"> </w:t>
      </w:r>
      <w:r>
        <w:rPr>
          <w:rStyle w:val="VerbatimChar"/>
        </w:rPr>
        <w:t xml:space="preserve">danebo-legacy</w:t>
      </w:r>
      <w:r>
        <w:t xml:space="preserve"> </w:t>
      </w:r>
      <w:r>
        <w:t xml:space="preserve">(account 1); ver</w:t>
      </w:r>
      <w:r>
        <w:t xml:space="preserve"> </w:t>
      </w:r>
      <w:hyperlink r:id="rId12">
        <w:r>
          <w:rPr>
            <w:rStyle w:val="Hyperlink"/>
          </w:rPr>
          <w:t xml:space="preserve">INGESTA_PILOTO_JESUS_2026-08-31.md</w:t>
        </w:r>
      </w:hyperlink>
      <w:r>
        <w:t xml:space="preserve">. Eso es señal de producto (precisión / cobertura del corpus), no de pricing: entra al triage de la primera semana de septiembre y a la batería de generalización (</w:t>
      </w:r>
      <w:hyperlink r:id="rId9">
        <w:r>
          <w:rPr>
            <w:rStyle w:val="Hyperlink"/>
          </w:rPr>
          <w:t xml:space="preserve">PLAN_SEPTIEMBRE_2026.md</w:t>
        </w:r>
      </w:hyperlink>
      <w:r>
        <w:t xml:space="preserve"> </w:t>
      </w:r>
      <w:r>
        <w:t xml:space="preserve">§5.3).</w:t>
      </w:r>
    </w:p>
    <w:p>
      <w:pPr>
        <w:pStyle w:val="Compact"/>
        <w:numPr>
          <w:ilvl w:val="0"/>
          <w:numId w:val="1001"/>
        </w:numPr>
      </w:pPr>
      <w:r>
        <w:rPr>
          <w:b/>
          <w:bCs/>
        </w:rPr>
        <w:t xml:space="preserve">Pregunta de margen de Gonzalo</w:t>
      </w:r>
      <w:r>
        <w:t xml:space="preserve"> </w:t>
      </w:r>
      <w:r>
        <w:t xml:space="preserve">y</w:t>
      </w:r>
      <w:r>
        <w:t xml:space="preserve"> </w:t>
      </w:r>
      <w:r>
        <w:rPr>
          <w:b/>
          <w:bCs/>
        </w:rPr>
        <w:t xml:space="preserve">acceso de sus ingenieros</w:t>
      </w:r>
      <w:r>
        <w:t xml:space="preserve"> </w:t>
      </w:r>
      <w:r>
        <w:t xml:space="preserve">siguen abiertos → almuerzo de septiembre.</w:t>
      </w:r>
    </w:p>
    <w:p>
      <w:pPr>
        <w:pStyle w:val="FirstParagraph"/>
      </w:pPr>
      <w:r>
        <w:rPr>
          <w:b/>
          <w:bCs/>
        </w:rPr>
        <w:t xml:space="preserve">Veredicto de la ventana:</w:t>
      </w:r>
      <w:r>
        <w:t xml:space="preserve"> </w:t>
      </w:r>
      <w:r>
        <w:t xml:space="preserve">exitosa en el entregable que más importaba para el track operativo (corpus Gonzalo). Pricing quedó habilitado por Daniel, no por el conteo de cuatro fuentes. Lo que la ventana no cerró —almuerzo, margen, usuarios de Gonzalo, verificación Abel/Jesús, Venezuela— es trabajo de septiembre, no deuda de reabrir agosto.</w:t>
      </w:r>
    </w:p>
    <w:p>
      <w:pPr>
        <w:pStyle w:val="BodyText"/>
      </w:pPr>
      <w:r>
        <w:rPr>
          <w:b/>
          <w:bCs/>
        </w:rPr>
        <w:t xml:space="preserve">Qué cambia respecto del plan del 6 de agosto:</w:t>
      </w:r>
    </w:p>
    <w:p>
      <w:pPr>
        <w:pStyle w:val="Compact"/>
        <w:numPr>
          <w:ilvl w:val="0"/>
          <w:numId w:val="1002"/>
        </w:numPr>
      </w:pPr>
      <w:r>
        <w:rPr>
          <w:b/>
          <w:bCs/>
        </w:rPr>
        <w:t xml:space="preserve">Se acota la ventana.</w:t>
      </w:r>
      <w:r>
        <w:t xml:space="preserve"> </w:t>
      </w:r>
      <w:r>
        <w:t xml:space="preserve">El documento anterior estiraba agosto hasta el 31 de diciembre. Septiembre pasa a tener su propio documento (</w:t>
      </w:r>
      <w:hyperlink r:id="rId9">
        <w:r>
          <w:rPr>
            <w:rStyle w:val="Hyperlink"/>
          </w:rPr>
          <w:t xml:space="preserve">PLAN_SEPTIEMBRE_2026.md</w:t>
        </w:r>
      </w:hyperlink>
      <w:r>
        <w:t xml:space="preserve">) y octubre–diciembre viven en la escalera del</w:t>
      </w:r>
      <w:r>
        <w:t xml:space="preserve"> </w:t>
      </w:r>
      <w:hyperlink r:id="rId13">
        <w:r>
          <w:rPr>
            <w:rStyle w:val="Hyperlink"/>
          </w:rPr>
          <w:t xml:space="preserve">Plan General</w:t>
        </w:r>
      </w:hyperlink>
      <w:r>
        <w:t xml:space="preserve">, sección 14. Este documento cubre solo lo que se ejecuta antes de volver del viaje.</w:t>
      </w:r>
    </w:p>
    <w:p>
      <w:pPr>
        <w:pStyle w:val="Compact"/>
        <w:numPr>
          <w:ilvl w:val="0"/>
          <w:numId w:val="1002"/>
        </w:numPr>
      </w:pPr>
      <w:r>
        <w:rPr>
          <w:b/>
          <w:bCs/>
        </w:rPr>
        <w:t xml:space="preserve">Presupuesto de viaje cerrado con cifras reales y en la moneda correcta</w:t>
      </w:r>
      <w:r>
        <w:t xml:space="preserve">: el control de gastos está en</w:t>
      </w:r>
      <w:r>
        <w:t xml:space="preserve"> </w:t>
      </w:r>
      <w:r>
        <w:rPr>
          <w:b/>
          <w:bCs/>
        </w:rPr>
        <w:t xml:space="preserve">euros</w:t>
      </w:r>
      <w:r>
        <w:t xml:space="preserve">, no en dólares, y el saldo comprometido de EUR 3.500 ya está descontado del runway. Se agrega cómo se paga y contra qué se calza (sección 5).</w:t>
      </w:r>
    </w:p>
    <w:p>
      <w:pPr>
        <w:pStyle w:val="Compact"/>
        <w:numPr>
          <w:ilvl w:val="0"/>
          <w:numId w:val="1002"/>
        </w:numPr>
      </w:pPr>
      <w:r>
        <w:rPr>
          <w:b/>
          <w:bCs/>
        </w:rPr>
        <w:t xml:space="preserve">La brecha de caja de CLP 8.000.000 se cierra</w:t>
      </w:r>
      <w:r>
        <w:t xml:space="preserve">: era un error de cálculo por no contar el burn mensual como salida legítima. Queda un chequeo de calce del depósito a 30 días antes del 11 de agosto (sección 4.3).</w:t>
      </w:r>
    </w:p>
    <w:p>
      <w:pPr>
        <w:pStyle w:val="Compact"/>
        <w:numPr>
          <w:ilvl w:val="0"/>
          <w:numId w:val="1002"/>
        </w:numPr>
      </w:pPr>
      <w:r>
        <w:rPr>
          <w:b/>
          <w:bCs/>
        </w:rPr>
        <w:t xml:space="preserve">El café del 10 de agosto deja de ser el ancla del plan.</w:t>
      </w:r>
      <w:r>
        <w:t xml:space="preserve"> </w:t>
      </w:r>
      <w:r>
        <w:t xml:space="preserve">No está confirmado, hay hora con el dentista ese día y la disponibilidad de Gonzalo es desconocida. El track pasa a ser asincrónico y el entregable se redefine: no es la reunión, son los manuales. Ver sección 3.</w:t>
      </w:r>
    </w:p>
    <w:p>
      <w:pPr>
        <w:pStyle w:val="Compact"/>
        <w:numPr>
          <w:ilvl w:val="0"/>
          <w:numId w:val="1002"/>
        </w:numPr>
      </w:pPr>
      <w:r>
        <w:rPr>
          <w:b/>
          <w:bCs/>
        </w:rPr>
        <w:t xml:space="preserve">Entra una pregunta de mercado</w:t>
      </w:r>
      <w:r>
        <w:t xml:space="preserve"> </w:t>
      </w:r>
      <w:r>
        <w:t xml:space="preserve">—el ratio equipos/técnico— porque es la variable que decide la unidad de cobro y no puede esperar hasta el almuerzo de septiembre.</w:t>
      </w:r>
    </w:p>
    <w:p>
      <w:pPr>
        <w:pStyle w:val="Compact"/>
        <w:numPr>
          <w:ilvl w:val="0"/>
          <w:numId w:val="1002"/>
        </w:numPr>
      </w:pPr>
      <w:r>
        <w:rPr>
          <w:b/>
          <w:bCs/>
        </w:rPr>
        <w:t xml:space="preserve">Se explicita el plan B</w:t>
      </w:r>
      <w:r>
        <w:t xml:space="preserve">: nada de lo que se ejecuta en esta ventana depende de que Gonzalo avance a socio.</w:t>
      </w:r>
    </w:p>
    <w:p>
      <w:pPr>
        <w:pStyle w:val="Compact"/>
        <w:numPr>
          <w:ilvl w:val="0"/>
          <w:numId w:val="1002"/>
        </w:numPr>
      </w:pPr>
      <w:r>
        <w:rPr>
          <w:b/>
          <w:bCs/>
        </w:rPr>
        <w:t xml:space="preserve">Actualización del 8 de agosto — cambio de estrategia con los cuatro contactos.</w:t>
      </w:r>
      <w:r>
        <w:t xml:space="preserve"> </w:t>
      </w:r>
      <w:r>
        <w:t xml:space="preserve">Abel, Daniel y Jesús no son candidatos a piloto (conversión 0%, ver la matriz). Pasan a ser fuentes de calibración de pricing: cada uno recibe el lunes 10 una pregunta indirecta sobre el mercado, no un pedido de piloto ni de demo. Ver sección 3, reescrita completa.</w:t>
      </w:r>
    </w:p>
    <w:p>
      <w:pPr>
        <w:pStyle w:val="Compact"/>
        <w:numPr>
          <w:ilvl w:val="0"/>
          <w:numId w:val="1002"/>
        </w:numPr>
      </w:pPr>
      <w:r>
        <w:rPr>
          <w:b/>
          <w:bCs/>
        </w:rPr>
        <w:t xml:space="preserve">Segunda actualización del 8 de agosto — cómo se leen las respuestas.</w:t>
      </w:r>
      <w:r>
        <w:t xml:space="preserve"> </w:t>
      </w:r>
      <w:r>
        <w:t xml:space="preserve">Los cuatro mensajes no cambian; lo que se agrega es la preparación para interpretar lo que vuelva. Tres piezas nuevas: el protocolo privado de lectura de la respuesta de margen de Gonzalo (sección 3.2.1), la prohibición de anclarlo con estimados propios (sección 3.2.2 y gate de la sección 8), y la técnica de rescate con estimado desviado, autorizada solo con Abel, Daniel y Jesús (sección 3.7). Se agrega además el flag de telemetría que condiciona todo el análisis posterior del piloto (sección 2.2).</w:t>
      </w:r>
    </w:p>
    <w:p>
      <w:pPr>
        <w:pStyle w:val="Compact"/>
        <w:numPr>
          <w:ilvl w:val="0"/>
          <w:numId w:val="1002"/>
        </w:numPr>
      </w:pPr>
      <w:r>
        <w:rPr>
          <w:b/>
          <w:bCs/>
        </w:rPr>
        <w:t xml:space="preserve">Actualización del 11 de agosto — respuesta de Gonzalo al mensaje del lunes 10.</w:t>
      </w:r>
      <w:r>
        <w:t xml:space="preserve"> </w:t>
      </w:r>
      <w:r>
        <w:t xml:space="preserve">Intención operativa confirmada por escrito: está armando biblioteca de manuales (</w:t>
      </w:r>
      <w:r>
        <w:t xml:space="preserve">“me van a pasar todo”</w:t>
      </w:r>
      <w:r>
        <w:t xml:space="preserve">), ofreció la app a un par de ingenieros para que saquen conclusiones, pide que Danebo cargue el software, y confirma almuerzo a la vuelta.</w:t>
      </w:r>
      <w:r>
        <w:t xml:space="preserve"> </w:t>
      </w:r>
      <w:r>
        <w:rPr>
          <w:b/>
          <w:bCs/>
        </w:rPr>
        <w:t xml:space="preserve">Pendiente:</w:t>
      </w:r>
      <w:r>
        <w:t xml:space="preserve"> </w:t>
      </w:r>
      <w:r>
        <w:t xml:space="preserve">el envío de los archivos y los nombres.</w:t>
      </w:r>
      <w:r>
        <w:t xml:space="preserve"> </w:t>
      </w:r>
      <w:r>
        <w:rPr>
          <w:b/>
          <w:bCs/>
        </w:rPr>
        <w:t xml:space="preserve">No respondió</w:t>
      </w:r>
      <w:r>
        <w:t xml:space="preserve"> </w:t>
      </w:r>
      <w:r>
        <w:t xml:space="preserve">la pregunta de margen. Lectura completa en sección 3.2.3; el follow-up del viaje se reescribe en 3.8.</w:t>
      </w:r>
    </w:p>
    <w:p>
      <w:pPr>
        <w:pStyle w:val="Compact"/>
        <w:numPr>
          <w:ilvl w:val="0"/>
          <w:numId w:val="1002"/>
        </w:numPr>
      </w:pPr>
      <w:r>
        <w:rPr>
          <w:b/>
          <w:bCs/>
        </w:rPr>
        <w:t xml:space="preserve">Segunda actualización del 11 de agosto — respuesta de Daniel, y es la primera que cambia el modelo de pricing.</w:t>
      </w:r>
      <w:r>
        <w:t xml:space="preserve"> </w:t>
      </w:r>
      <w:r>
        <w:t xml:space="preserve">Respondió por audio, con textura y sin repreguntas: el precio de la mantención</w:t>
      </w:r>
      <w:r>
        <w:t xml:space="preserve"> </w:t>
      </w:r>
      <w:r>
        <w:rPr>
          <w:b/>
          <w:bCs/>
        </w:rPr>
        <w:t xml:space="preserve">no está estandarizado</w:t>
      </w:r>
      <w:r>
        <w:t xml:space="preserve"> </w:t>
      </w:r>
      <w:r>
        <w:t xml:space="preserve">y sus drivers son número de paradas, zona y acceso, con la negociación mandada por los administradores de edificio; dio espontáneamente un rango de CLP 80.000–150.000; y aportó, sin que se le preguntara, el hallazgo que corrige un supuesto propio —</w:t>
      </w:r>
      <w:r>
        <w:t xml:space="preserve"> </w:t>
      </w:r>
      <w:r>
        <w:rPr>
          <w:b/>
          <w:bCs/>
        </w:rPr>
        <w:t xml:space="preserve">la utilidad del mantenedor está en los correctivos y repuestos, no en la tarifa mensual</w:t>
      </w:r>
      <w:r>
        <w:t xml:space="preserve">, que además arrastra visitas por falla ilimitadas y guardia 24/7. Lectura completa en sección 3.3.1. Consecuencias: se revisa el protocolo de lectura de Gonzalo (3.2.1), se declara gastado el rescate con estimado desviado para él (3.7), se reasigna el segundo toque (3.8) y entra un gate nuevo de encuadre comercial (sección 8). El desarrollo de pricing está en</w:t>
      </w:r>
      <w:r>
        <w:t xml:space="preserve"> </w:t>
      </w:r>
      <w:hyperlink r:id="rId14">
        <w:r>
          <w:rPr>
            <w:rStyle w:val="Hyperlink"/>
          </w:rPr>
          <w:t xml:space="preserve">PRICING_Y_MERCADO_2026-08-07.md</w:t>
        </w:r>
      </w:hyperlink>
      <w:r>
        <w:t xml:space="preserve">, secciones 4.1, 4.2 y 9.1.</w:t>
      </w:r>
    </w:p>
    <w:p>
      <w:pPr>
        <w:pStyle w:val="Compact"/>
        <w:numPr>
          <w:ilvl w:val="0"/>
          <w:numId w:val="1002"/>
        </w:numPr>
      </w:pPr>
      <w:r>
        <w:rPr>
          <w:b/>
          <w:bCs/>
        </w:rPr>
        <w:t xml:space="preserve">Tercera actualización del 11 de agosto — dos audios más del mismo contacto, y el segundo desbloquea la decisión de precio.</w:t>
      </w:r>
      <w:r>
        <w:t xml:space="preserve"> </w:t>
      </w:r>
      <w:r>
        <w:t xml:space="preserve">El primero llegó</w:t>
      </w:r>
      <w:r>
        <w:t xml:space="preserve"> </w:t>
      </w:r>
      <w:r>
        <w:rPr>
          <w:b/>
          <w:bCs/>
        </w:rPr>
        <w:t xml:space="preserve">sin pedirlo</w:t>
      </w:r>
      <w:r>
        <w:t xml:space="preserve"> </w:t>
      </w:r>
      <w:r>
        <w:t xml:space="preserve">y matizó el hallazgo anterior: la mantención sí es rentable, pero no lo sería sin las reparaciones, y su función es retener al cliente; aparece un tercer tramo de ingreso —</w:t>
      </w:r>
      <w:r>
        <w:rPr>
          <w:b/>
          <w:bCs/>
        </w:rPr>
        <w:t xml:space="preserve">las modernizaciones son</w:t>
      </w:r>
      <w:r>
        <w:rPr>
          <w:b/>
          <w:bCs/>
        </w:rPr>
        <w:t xml:space="preserve"> </w:t>
      </w:r>
      <w:r>
        <w:rPr>
          <w:b/>
          <w:bCs/>
        </w:rPr>
        <w:t xml:space="preserve">“lo jugoso”</w:t>
      </w:r>
      <w:r>
        <w:t xml:space="preserve">— y el stack de costo fijo completo (sección 3.3.3). El segundo respondió el toque de rutina:</w:t>
      </w:r>
      <w:r>
        <w:t xml:space="preserve"> </w:t>
      </w:r>
      <w:r>
        <w:rPr>
          <w:b/>
          <w:bCs/>
        </w:rPr>
        <w:t xml:space="preserve">3 a 4 mantenciones diarias</w:t>
      </w:r>
      <w:r>
        <w:t xml:space="preserve">, de donde se</w:t>
      </w:r>
      <w:r>
        <w:t xml:space="preserve"> </w:t>
      </w:r>
      <w:r>
        <w:rPr>
          <w:b/>
          <w:bCs/>
        </w:rPr>
        <w:t xml:space="preserve">deriva</w:t>
      </w:r>
      <w:r>
        <w:t xml:space="preserve"> </w:t>
      </w:r>
      <w:r>
        <w:t xml:space="preserve">una banda de</w:t>
      </w:r>
      <w:r>
        <w:t xml:space="preserve"> </w:t>
      </w:r>
      <w:r>
        <w:rPr>
          <w:b/>
          <w:bCs/>
        </w:rPr>
        <w:t xml:space="preserve">60–84 equipos por técnico</w:t>
      </w:r>
      <w:r>
        <w:t xml:space="preserve">, y</w:t>
      </w:r>
      <w:r>
        <w:t xml:space="preserve"> </w:t>
      </w:r>
      <w:r>
        <w:rPr>
          <w:b/>
          <w:bCs/>
        </w:rPr>
        <w:t xml:space="preserve">100–150 equipos</w:t>
      </w:r>
      <w:r>
        <w:t xml:space="preserve"> </w:t>
      </w:r>
      <w:r>
        <w:t xml:space="preserve">de cartera en una mantenedora mediana (sección 3.3.4). Con eso el ratio equipos/técnico deja de bloquear el precio de septiembre, y Abel y Jesús bajan de fuente necesaria a verificación.</w:t>
      </w:r>
      <w:r>
        <w:t xml:space="preserve"> </w:t>
      </w:r>
      <w:r>
        <w:rPr>
          <w:b/>
          <w:bCs/>
        </w:rPr>
        <w:t xml:space="preserve">Trae además el hallazgo de posicionamiento más fuerte del registro:</w:t>
      </w:r>
      <w:r>
        <w:t xml:space="preserve"> </w:t>
      </w:r>
      <w:r>
        <w:t xml:space="preserve">el técnico de mantención es hoy el eslabón de menor conocimiento, y por decisión de costo del empleador.</w:t>
      </w:r>
      <w:r>
        <w:t xml:space="preserve"> </w:t>
      </w:r>
      <w:r>
        <w:rPr>
          <w:b/>
          <w:bCs/>
        </w:rPr>
        <w:t xml:space="preserve">Y una regla de método que queda escrita:</w:t>
      </w:r>
      <w:r>
        <w:t xml:space="preserve"> </w:t>
      </w:r>
      <w:r>
        <w:t xml:space="preserve">cada afirmación se marca como dato de campo, derivación, especulación declarada por la fuente o razonamiento propio, y</w:t>
      </w:r>
      <w:r>
        <w:t xml:space="preserve"> </w:t>
      </w:r>
      <w:r>
        <w:rPr>
          <w:b/>
          <w:bCs/>
        </w:rPr>
        <w:t xml:space="preserve">la afirmación heredada de que este contacto trabaja con varias empresas sigue sin verificar</w:t>
      </w:r>
      <w:r>
        <w:t xml:space="preserve"> </w:t>
      </w:r>
      <w:r>
        <w:t xml:space="preserve">(sección 3.3), así que la banda del ratio se usa para decidir internamente y no se cita como dato de mercado.</w:t>
      </w:r>
    </w:p>
    <w:p>
      <w:pPr>
        <w:pStyle w:val="FirstParagraph"/>
      </w:pPr>
      <w:r>
        <w:rPr>
          <w:b/>
          <w:bCs/>
        </w:rPr>
        <w:t xml:space="preserve">Estado al 11 de agosto:</w:t>
      </w:r>
      <w:r>
        <w:t xml:space="preserve"> </w:t>
      </w:r>
      <w:r>
        <w:rPr>
          <w:b/>
          <w:bCs/>
        </w:rPr>
        <w:t xml:space="preserve">una demo ejecutada y con telemetría cargada</w:t>
      </w:r>
      <w:r>
        <w:t xml:space="preserve"> </w:t>
      </w:r>
      <w:r>
        <w:t xml:space="preserve">—Gonzalo, 6 de agosto—;</w:t>
      </w:r>
      <w:r>
        <w:t xml:space="preserve"> </w:t>
      </w:r>
      <w:r>
        <w:rPr>
          <w:b/>
          <w:bCs/>
        </w:rPr>
        <w:t xml:space="preserve">cuatro mensajes de calibración enviados y dos respondidos</w:t>
      </w:r>
      <w:r>
        <w:t xml:space="preserve">: Gonzalo con compromiso operativo (manuales + ingenieros) y almuerzo confirmado en principio pero sin margen, y</w:t>
      </w:r>
      <w:r>
        <w:t xml:space="preserve"> </w:t>
      </w:r>
      <w:r>
        <w:rPr>
          <w:b/>
          <w:bCs/>
        </w:rPr>
        <w:t xml:space="preserve">Daniel con tres audios en un día</w:t>
      </w:r>
      <w:r>
        <w:t xml:space="preserve"> </w:t>
      </w:r>
      <w:r>
        <w:t xml:space="preserve">—la respuesta a la pregunta de calibración, una ampliación no solicitada y la respuesta al segundo toque— que aportan el precio, la estructura de costos, la escalera de ingreso, la rutina diaria y el tamaño de cartera;</w:t>
      </w:r>
      <w:r>
        <w:t xml:space="preserve"> </w:t>
      </w:r>
      <w:r>
        <w:rPr>
          <w:b/>
          <w:bCs/>
        </w:rPr>
        <w:t xml:space="preserve">cero pilotos activos</w:t>
      </w:r>
      <w:r>
        <w:t xml:space="preserve"> </w:t>
      </w:r>
      <w:r>
        <w:t xml:space="preserve">y</w:t>
      </w:r>
      <w:r>
        <w:t xml:space="preserve"> </w:t>
      </w:r>
      <w:r>
        <w:rPr>
          <w:b/>
          <w:bCs/>
        </w:rPr>
        <w:t xml:space="preserve">cero manuales recibidos todavía</w:t>
      </w:r>
      <w:r>
        <w:t xml:space="preserve">. El producto funciona y hay ocho entrevistas completadas detrás. Ver</w:t>
      </w:r>
      <w:r>
        <w:t xml:space="preserve"> </w:t>
      </w:r>
      <w:hyperlink r:id="rId15">
        <w:r>
          <w:rPr>
            <w:rStyle w:val="Hyperlink"/>
          </w:rPr>
          <w:t xml:space="preserve">MATRIZ_DEMOS_PILOTOS_2026-08-07.md</w:t>
        </w:r>
      </w:hyperlink>
      <w:r>
        <w:t xml:space="preserve">.</w:t>
      </w:r>
    </w:p>
    <w:p>
      <w:r>
        <w:pict>
          <v:rect style="width:0;height:1.5pt" o:hralign="center" o:hrstd="t" o:hr="t"/>
        </w:pict>
      </w:r>
    </w:p>
    <w:bookmarkEnd w:id="16"/>
    <w:bookmarkStart w:id="19" w:name="calendario-de-la-ventana"/>
    <w:p>
      <w:pPr>
        <w:pStyle w:val="Heading2"/>
      </w:pPr>
      <w:r>
        <w:t xml:space="preserve">1. Calendario de la ventana</w:t>
      </w:r>
    </w:p>
    <w:p>
      <w:pPr>
        <w:pStyle w:val="FirstParagraph"/>
      </w:pPr>
      <w:r>
        <w:t xml:space="preserve">Solo días hábiles. Los fines de semana no se planifican ni se cuentan como capacidad, en este ni en ningún otro documento de planificación de Danebo.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Fecha</w:t>
            </w:r>
          </w:p>
        </w:tc>
        <w:tc>
          <w:tcPr/>
          <w:p>
            <w:pPr>
              <w:pStyle w:val="Compact"/>
            </w:pPr>
            <w:r>
              <w:t xml:space="preserve">Fase</w:t>
            </w:r>
          </w:p>
        </w:tc>
        <w:tc>
          <w:tcPr/>
          <w:p>
            <w:pPr>
              <w:pStyle w:val="Compact"/>
            </w:pPr>
            <w:r>
              <w:t xml:space="preserve">Carga de trabajo</w:t>
            </w:r>
          </w:p>
        </w:tc>
      </w:tr>
      <w:tr>
        <w:tc>
          <w:tcPr/>
          <w:p>
            <w:pPr>
              <w:pStyle w:val="Compact"/>
            </w:pPr>
            <w:r>
              <w:rPr>
                <w:b/>
                <w:bCs/>
              </w:rPr>
              <w:t xml:space="preserve">Viernes 7 de agosto</w:t>
            </w:r>
          </w:p>
        </w:tc>
        <w:tc>
          <w:tcPr/>
          <w:p>
            <w:pPr>
              <w:pStyle w:val="Compact"/>
            </w:pPr>
            <w:r>
              <w:t xml:space="preserve">Bloqueante de idioma</w:t>
            </w:r>
          </w:p>
        </w:tc>
        <w:tc>
          <w:tcPr/>
          <w:p>
            <w:pPr>
              <w:pStyle w:val="Compact"/>
            </w:pPr>
            <w:r>
              <w:t xml:space="preserve">Alta, foco único</w:t>
            </w:r>
          </w:p>
        </w:tc>
      </w:tr>
      <w:tr>
        <w:tc>
          <w:tcPr/>
          <w:p>
            <w:pPr>
              <w:pStyle w:val="Compact"/>
            </w:pPr>
            <w:r>
              <w:rPr>
                <w:b/>
                <w:bCs/>
              </w:rPr>
              <w:t xml:space="preserve">Lunes 10 de agosto</w:t>
            </w:r>
          </w:p>
        </w:tc>
        <w:tc>
          <w:tcPr/>
          <w:p>
            <w:pPr>
              <w:pStyle w:val="Compact"/>
            </w:pPr>
            <w:r>
              <w:rPr>
                <w:b/>
                <w:bCs/>
              </w:rPr>
              <w:t xml:space="preserve">Mensajes de calibración de pricing a los cuatro contactos</w:t>
            </w:r>
            <w:r>
              <w:t xml:space="preserve"> </w:t>
            </w:r>
            <w:r>
              <w:t xml:space="preserve">(sección 3). Handoff de pendientes antes del viaje</w:t>
            </w:r>
          </w:p>
        </w:tc>
        <w:tc>
          <w:tcPr/>
          <w:p>
            <w:pPr>
              <w:pStyle w:val="Compact"/>
            </w:pPr>
            <w:r>
              <w:t xml:space="preserve">Media —</w:t>
            </w:r>
            <w:r>
              <w:t xml:space="preserve"> </w:t>
            </w:r>
            <w:r>
              <w:rPr>
                <w:b/>
                <w:bCs/>
              </w:rPr>
              <w:t xml:space="preserve">ejecutado</w:t>
            </w:r>
            <w:r>
              <w:t xml:space="preserve">; respondieron Gonzalo (sección 3.2.3) y Daniel (sección 3.3.1)</w:t>
            </w:r>
          </w:p>
        </w:tc>
      </w:tr>
      <w:tr>
        <w:tc>
          <w:tcPr/>
          <w:p>
            <w:pPr>
              <w:pStyle w:val="Compact"/>
            </w:pPr>
            <w:r>
              <w:t xml:space="preserve">Martes 11 de agosto – miércoles 2 de septiembre</w:t>
            </w:r>
          </w:p>
        </w:tc>
        <w:tc>
          <w:tcPr/>
          <w:p>
            <w:pPr>
              <w:pStyle w:val="Compact"/>
            </w:pPr>
            <w:r>
              <w:t xml:space="preserve">Viaje. Cero desarrollo.</w:t>
            </w:r>
            <w:r>
              <w:t xml:space="preserve"> </w:t>
            </w:r>
            <w:r>
              <w:rPr>
                <w:b/>
                <w:bCs/>
              </w:rPr>
              <w:t xml:space="preserve">Manuales Gonzalo ingeridos (24-ago)</w:t>
            </w:r>
            <w:r>
              <w:t xml:space="preserve">;</w:t>
            </w:r>
            <w:r>
              <w:t xml:space="preserve"> </w:t>
            </w:r>
            <w:r>
              <w:rPr>
                <w:b/>
                <w:bCs/>
              </w:rPr>
              <w:t xml:space="preserve">manuales Jesús ingeridos (31-ago)</w:t>
            </w:r>
            <w:r>
              <w:t xml:space="preserve">; Jesús usó la app sin respuestas útiles; ingenieros Gonzalo y Venezuela sin cierre</w:t>
            </w:r>
          </w:p>
        </w:tc>
        <w:tc>
          <w:tcPr/>
          <w:p>
            <w:pPr>
              <w:pStyle w:val="Compact"/>
            </w:pPr>
            <w:r>
              <w:t xml:space="preserve">Mínima, asincrónica —</w:t>
            </w:r>
            <w:r>
              <w:t xml:space="preserve"> </w:t>
            </w:r>
            <w:r>
              <w:rPr>
                <w:b/>
                <w:bCs/>
              </w:rPr>
              <w:t xml:space="preserve">ejecutado en corpus</w:t>
            </w:r>
          </w:p>
        </w:tc>
      </w:tr>
      <w:tr>
        <w:tc>
          <w:tcPr/>
          <w:p>
            <w:pPr>
              <w:pStyle w:val="Compact"/>
            </w:pPr>
            <w:r>
              <w:t xml:space="preserve">Jueves 3 – viernes 4 de septiembre</w:t>
            </w:r>
          </w:p>
        </w:tc>
        <w:tc>
          <w:tcPr/>
          <w:p>
            <w:pPr>
              <w:pStyle w:val="Compact"/>
            </w:pPr>
            <w:r>
              <w:t xml:space="preserve">Regreso y reentrada.</w:t>
            </w:r>
            <w:r>
              <w:t xml:space="preserve"> </w:t>
            </w:r>
            <w:r>
              <w:rPr>
                <w:b/>
                <w:bCs/>
              </w:rPr>
              <w:t xml:space="preserve">Ventana cerrada.</w:t>
            </w:r>
            <w:r>
              <w:t xml:space="preserve"> </w:t>
            </w:r>
            <w:r>
              <w:t xml:space="preserve">Operación → Plan de Septiembre</w:t>
            </w:r>
          </w:p>
        </w:tc>
        <w:tc>
          <w:tcPr/>
          <w:p>
            <w:pPr>
              <w:pStyle w:val="Compact"/>
            </w:pPr>
            <w:r>
              <w:t xml:space="preserve">Cero</w:t>
            </w:r>
          </w:p>
        </w:tc>
      </w:tr>
    </w:tbl>
    <w:p>
      <w:pPr>
        <w:pStyle w:val="BodyText"/>
      </w:pPr>
      <w:r>
        <w:rPr>
          <w:b/>
          <w:bCs/>
        </w:rPr>
        <w:t xml:space="preserve">El lunes 10 tiene una tarea concreta y medible:</w:t>
      </w:r>
      <w:r>
        <w:t xml:space="preserve"> </w:t>
      </w:r>
      <w:r>
        <w:t xml:space="preserve">enviar los cuatro mensajes de calibración de mercado que cierran los supuestos del modelo de pricing. No es un día colchón: es el último día antes del viaje para extraer información que no puede esperar a septiembre.</w:t>
      </w:r>
    </w:p>
    <w:p>
      <w:pPr>
        <w:pStyle w:val="BodyText"/>
      </w:pPr>
      <w:r>
        <w:t xml:space="preserve">El mes de construcción arranca el</w:t>
      </w:r>
      <w:r>
        <w:t xml:space="preserve"> </w:t>
      </w:r>
      <w:r>
        <w:rPr>
          <w:b/>
          <w:bCs/>
        </w:rPr>
        <w:t xml:space="preserve">lunes 7 de septiembre</w:t>
      </w:r>
      <w:r>
        <w:t xml:space="preserve">, no el 4. El regreso es el jueves 3 después de tres semanas de viaje, y los primeros días son de jet lag: la productividad no alcanza para implementación sostenida y planificarla sería planificar una capacidad inexistente. Ver</w:t>
      </w:r>
      <w:r>
        <w:t xml:space="preserve"> </w:t>
      </w:r>
      <w:hyperlink r:id="rId9">
        <w:r>
          <w:rPr>
            <w:rStyle w:val="Hyperlink"/>
          </w:rPr>
          <w:t xml:space="preserve">PLAN_SEPTIEMBRE_2026.md</w:t>
        </w:r>
      </w:hyperlink>
      <w:r>
        <w:t xml:space="preserve">, sección 1.</w:t>
      </w:r>
    </w:p>
    <w:bookmarkStart w:id="17" w:name="Xb60f8c77cf6ed336ac57e131df47d7c9f3f28dd"/>
    <w:p>
      <w:pPr>
        <w:pStyle w:val="Heading3"/>
      </w:pPr>
      <w:r>
        <w:t xml:space="preserve">1.1 Qué cambia al no haber café, y por qué cambia poco</w:t>
      </w:r>
    </w:p>
    <w:p>
      <w:pPr>
        <w:pStyle w:val="FirstParagraph"/>
      </w:pPr>
      <w:r>
        <w:t xml:space="preserve">El café nunca fue el entregable.</w:t>
      </w:r>
      <w:r>
        <w:t xml:space="preserve"> </w:t>
      </w:r>
      <w:r>
        <w:rPr>
          <w:b/>
          <w:bCs/>
        </w:rPr>
        <w:t xml:space="preserve">El entregable son los manuales</w:t>
      </w:r>
      <w:r>
        <w:t xml:space="preserve">, y un manual no necesita una reunión: necesita un enlace. Todo lo que el café iba a resolver se resuelve de forma asincrónica: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Objetivo del café</w:t>
            </w:r>
          </w:p>
        </w:tc>
        <w:tc>
          <w:tcPr/>
          <w:p>
            <w:pPr>
              <w:pStyle w:val="Compact"/>
            </w:pPr>
            <w:r>
              <w:t xml:space="preserve">Cómo se resuelve sin reunión</w:t>
            </w:r>
          </w:p>
        </w:tc>
      </w:tr>
      <w:tr>
        <w:tc>
          <w:tcPr/>
          <w:p>
            <w:pPr>
              <w:pStyle w:val="Compact"/>
            </w:pPr>
            <w:r>
              <w:t xml:space="preserve">Recibir los manuales</w:t>
            </w:r>
          </w:p>
        </w:tc>
        <w:tc>
          <w:tcPr/>
          <w:p>
            <w:pPr>
              <w:pStyle w:val="Compact"/>
            </w:pPr>
            <w:r>
              <w:t xml:space="preserve">Enlace de Drive o archivos por WhatsApp</w:t>
            </w:r>
          </w:p>
        </w:tc>
      </w:tr>
      <w:tr>
        <w:tc>
          <w:tcPr/>
          <w:p>
            <w:pPr>
              <w:pStyle w:val="Compact"/>
            </w:pPr>
            <w:r>
              <w:t xml:space="preserve">Crear cuentas para él y 2–3 técnicos</w:t>
            </w:r>
          </w:p>
        </w:tc>
        <w:tc>
          <w:tcPr/>
          <w:p>
            <w:pPr>
              <w:pStyle w:val="Compact"/>
            </w:pPr>
            <w:r>
              <w:t xml:space="preserve">Se crean remotamente y se envían las credenciales</w:t>
            </w:r>
          </w:p>
        </w:tc>
      </w:tr>
      <w:tr>
        <w:tc>
          <w:tcPr/>
          <w:p>
            <w:pPr>
              <w:pStyle w:val="Compact"/>
            </w:pPr>
            <w:r>
              <w:t xml:space="preserve">Entregar el guion de prueba</w:t>
            </w:r>
          </w:p>
        </w:tc>
        <w:tc>
          <w:tcPr/>
          <w:p>
            <w:pPr>
              <w:pStyle w:val="Compact"/>
            </w:pPr>
            <w:r>
              <w:t xml:space="preserve">Tres líneas por mensaje</w:t>
            </w:r>
          </w:p>
        </w:tc>
      </w:tr>
      <w:tr>
        <w:tc>
          <w:tcPr/>
          <w:p>
            <w:pPr>
              <w:pStyle w:val="Compact"/>
            </w:pPr>
            <w:r>
              <w:t xml:space="preserve">Ofrecer el NDA</w:t>
            </w:r>
          </w:p>
        </w:tc>
        <w:tc>
          <w:tcPr/>
          <w:p>
            <w:pPr>
              <w:pStyle w:val="Compact"/>
            </w:pPr>
            <w:r>
              <w:t xml:space="preserve">Se adjunta al mismo mensaje</w:t>
            </w:r>
          </w:p>
        </w:tc>
      </w:tr>
      <w:tr>
        <w:tc>
          <w:tcPr/>
          <w:p>
            <w:pPr>
              <w:pStyle w:val="Compact"/>
            </w:pPr>
            <w:r>
              <w:t xml:space="preserve">Cerrar fecha del almuerzo de septiembre</w:t>
            </w:r>
          </w:p>
        </w:tc>
        <w:tc>
          <w:tcPr/>
          <w:p>
            <w:pPr>
              <w:pStyle w:val="Compact"/>
            </w:pPr>
            <w:r>
              <w:t xml:space="preserve">Se acuerda por mensaje</w:t>
            </w:r>
          </w:p>
        </w:tc>
      </w:tr>
      <w:tr>
        <w:tc>
          <w:tcPr/>
          <w:p>
            <w:pPr>
              <w:pStyle w:val="Compact"/>
            </w:pPr>
            <w:r>
              <w:t xml:space="preserve">Pregunta del ratio equipos/técnico</w:t>
            </w:r>
          </w:p>
        </w:tc>
        <w:tc>
          <w:tcPr/>
          <w:p>
            <w:pPr>
              <w:pStyle w:val="Compact"/>
            </w:pPr>
            <w:r>
              <w:t xml:space="preserve">Se responde de memoria; sirve igual por texto</w:t>
            </w:r>
          </w:p>
        </w:tc>
      </w:tr>
    </w:tbl>
    <w:p>
      <w:pPr>
        <w:pStyle w:val="BodyText"/>
      </w:pPr>
      <w:r>
        <w:rPr>
          <w:b/>
          <w:bCs/>
        </w:rPr>
        <w:t xml:space="preserve">Lo único que realmente exige presencia es la conversación de participación</w:t>
      </w:r>
      <w:r>
        <w:t xml:space="preserve">, y esa siempre fue del almuerzo de septiembre, no de un café de 30 minutos antes de un viaje.</w:t>
      </w:r>
    </w:p>
    <w:p>
      <w:pPr>
        <w:pStyle w:val="BodyText"/>
      </w:pPr>
      <w:r>
        <w:rPr>
          <w:b/>
          <w:bCs/>
        </w:rPr>
        <w:t xml:space="preserve">El viaje absorbe el retraso a costo cero.</w:t>
      </w:r>
      <w:r>
        <w:t xml:space="preserve"> </w:t>
      </w:r>
      <w:r>
        <w:t xml:space="preserve">Del 11 de agosto al 2 de septiembre no hay desarrollo de todas formas, así que si los manuales llegan el 20 de agosto no se pierde nada: se cargan —cargar un manual es ingesta, no desarrollo— y quedan listos para septiembre. Lo único que se pierde si llegan tarde es que sus técnicos alcancen a probar durante el viaje, es decir el primer dato de volumen real. Es un costo acotado y no bloquea el mes de construcción.</w:t>
      </w:r>
    </w:p>
    <w:bookmarkEnd w:id="17"/>
    <w:bookmarkStart w:id="18" w:name="lo-que-no-se-hace-perseguir-la-reunión"/>
    <w:p>
      <w:pPr>
        <w:pStyle w:val="Heading3"/>
      </w:pPr>
      <w:r>
        <w:t xml:space="preserve">1.2 Lo que no se hace: perseguir la reunión</w:t>
      </w:r>
    </w:p>
    <w:p>
      <w:pPr>
        <w:pStyle w:val="FirstParagraph"/>
      </w:pPr>
      <w:r>
        <w:t xml:space="preserve">No se insiste dos veces por un café antes de un viaje. Pedir una reunión que el otro no confirma invierte la dinámica: convierte al fundador en el que persigue y al contacto en el que concede, justo con la persona con la que más importa no quedar en esa posición.</w:t>
      </w:r>
    </w:p>
    <w:p>
      <w:pPr>
        <w:pStyle w:val="BodyText"/>
      </w:pPr>
      <w:r>
        <w:t xml:space="preserve">La conducta correcta es la inversa:</w:t>
      </w:r>
      <w:r>
        <w:t xml:space="preserve"> </w:t>
      </w:r>
      <w:r>
        <w:rPr>
          <w:b/>
          <w:bCs/>
        </w:rPr>
        <w:t xml:space="preserve">dejar el camino sin reunión más fácil que el camino con reunión.</w:t>
      </w:r>
      <w:r>
        <w:t xml:space="preserve"> </w:t>
      </w:r>
      <w:r>
        <w:t xml:space="preserve">Un mensaje del tipo</w:t>
      </w:r>
      <w:r>
        <w:t xml:space="preserve"> </w:t>
      </w:r>
      <w:r>
        <w:t xml:space="preserve">“si te acomoda el lunes, buenísimo; si no, mándame los manuales por acá y yo voy avanzando”</w:t>
      </w:r>
      <w:r>
        <w:t xml:space="preserve"> </w:t>
      </w:r>
      <w:r>
        <w:t xml:space="preserve">no pide nada, no presiona, y hace que entregar los manuales sea el camino de menor esfuerzo para él.</w:t>
      </w:r>
    </w:p>
    <w:p>
      <w:r>
        <w:pict>
          <v:rect style="width:0;height:1.5pt" o:hralign="center" o:hrstd="t" o:hr="t"/>
        </w:pict>
      </w:r>
    </w:p>
    <w:bookmarkEnd w:id="18"/>
    <w:bookmarkEnd w:id="19"/>
    <w:bookmarkStart w:id="24" w:name="Xde335b92392b1580c024054b65ff6cc7351587c"/>
    <w:p>
      <w:pPr>
        <w:pStyle w:val="Heading2"/>
      </w:pPr>
      <w:r>
        <w:t xml:space="preserve">2. Viernes 7 de agosto — el bloqueante y nada más</w:t>
      </w:r>
    </w:p>
    <w:bookmarkStart w:id="20" w:name="bloqueante-p0-idioma-español-por-defecto"/>
    <w:p>
      <w:pPr>
        <w:pStyle w:val="Heading3"/>
      </w:pPr>
      <w:r>
        <w:t xml:space="preserve">2.1 Bloqueante P0: idioma español por defecto</w:t>
      </w:r>
    </w:p>
    <w:p>
      <w:pPr>
        <w:pStyle w:val="FirstParagraph"/>
      </w:pPr>
      <w:r>
        <w:t xml:space="preserve">En la demo del 6 de agosto, la lectura de la consola URM de Otis salió en inglés y Gonzalo lo notó explícitamente. Es el único trabajo de ingeniería que tiene prioridad absoluta hoy.</w:t>
      </w:r>
    </w:p>
    <w:p>
      <w:pPr>
        <w:pStyle w:val="BodyText"/>
      </w:pPr>
      <w:r>
        <w:rPr>
          <w:b/>
          <w:bCs/>
        </w:rPr>
        <w:t xml:space="preserve">Gate:</w:t>
      </w:r>
      <w:r>
        <w:t xml:space="preserve"> </w:t>
      </w:r>
      <w:r>
        <w:rPr>
          <w:b/>
          <w:bCs/>
        </w:rPr>
        <w:t xml:space="preserve">no se entrega acceso a los ingenieros/técnicos de Gonzalo mientras la respuesta por defecto no esté en español.</w:t>
      </w:r>
      <w:r>
        <w:t xml:space="preserve"> </w:t>
      </w:r>
      <w:r>
        <w:t xml:space="preserve">Entregar una herramienta que responde en inglés es la forma más rápida de quemar el único canal de acceso a usuarios reales que existe.</w:t>
      </w:r>
    </w:p>
    <w:p>
      <w:pPr>
        <w:pStyle w:val="BodyText"/>
      </w:pPr>
      <w:r>
        <w:t xml:space="preserve">Los manuales pueden llegar cualquier día del viaje (compromiso escrito el 11 ago) y las cuentas hay que poder entregarlas en ese momento, sin una ventana de corrección por delante. Se cierra hoy justamente para que el acceso remoto no dependa de nada.</w:t>
      </w:r>
    </w:p>
    <w:p>
      <w:pPr>
        <w:pStyle w:val="BodyText"/>
      </w:pPr>
      <w:r>
        <w:t xml:space="preserve">Esto es aplicación directa del gate heredado de julio y agosto: no ampliar usuarios con un fallo conocido sin resolver.</w:t>
      </w:r>
    </w:p>
    <w:bookmarkEnd w:id="20"/>
    <w:bookmarkStart w:id="22" w:name="Xbab915bba304a1476066f9f544ad3b1aeb3cbd4"/>
    <w:p>
      <w:pPr>
        <w:pStyle w:val="Heading3"/>
      </w:pPr>
      <w:r>
        <w:t xml:space="preserve">2.2 Kit de entrega remota, listo antes del viaje</w:t>
      </w:r>
    </w:p>
    <w:p>
      <w:pPr>
        <w:pStyle w:val="FirstParagraph"/>
      </w:pPr>
      <w:r>
        <w:t xml:space="preserve">El café no es requisito, pero sí lo es tener todo empaquetado para entregarlo por mensaje desde cualquier lugar:</w:t>
      </w:r>
    </w:p>
    <w:p>
      <w:pPr>
        <w:pStyle w:val="Compact"/>
        <w:numPr>
          <w:ilvl w:val="0"/>
          <w:numId w:val="1003"/>
        </w:numPr>
      </w:pPr>
      <w:r>
        <w:t xml:space="preserve">NDA de una página, en PDF, listo para adjuntar.</w:t>
      </w:r>
    </w:p>
    <w:p>
      <w:pPr>
        <w:pStyle w:val="Compact"/>
        <w:numPr>
          <w:ilvl w:val="0"/>
          <w:numId w:val="1003"/>
        </w:numPr>
      </w:pPr>
      <w:r>
        <w:t xml:space="preserve">Guion de prueba de tres líneas para los técnicos: qué probar y cómo reportar. Audio de WhatsApp basta; cero fricción para alguien con guantes.</w:t>
      </w:r>
    </w:p>
    <w:p>
      <w:pPr>
        <w:pStyle w:val="Compact"/>
        <w:numPr>
          <w:ilvl w:val="0"/>
          <w:numId w:val="1003"/>
        </w:numPr>
      </w:pPr>
      <w:r>
        <w:t xml:space="preserve">Cuentas creables en minutos y credenciales enviables por mensaje.</w:t>
      </w:r>
    </w:p>
    <w:p>
      <w:pPr>
        <w:pStyle w:val="Compact"/>
        <w:numPr>
          <w:ilvl w:val="0"/>
          <w:numId w:val="1003"/>
        </w:numPr>
      </w:pPr>
      <w:r>
        <w:t xml:space="preserve">Un procedimiento propio de ingesta de manuales que se pueda ejecutar desde un notebook en un hotel, sin ambiente de desarrollo completo.</w:t>
      </w:r>
    </w:p>
    <w:p>
      <w:pPr>
        <w:pStyle w:val="Compact"/>
        <w:numPr>
          <w:ilvl w:val="0"/>
          <w:numId w:val="1003"/>
        </w:numPr>
      </w:pPr>
      <w:r>
        <w:rPr>
          <w:rStyle w:val="VerbatimChar"/>
          <w:b/>
          <w:bCs/>
        </w:rPr>
        <w:t xml:space="preserve">PILOT_AUDIT_CAPTURE=true</w:t>
      </w:r>
      <w:r>
        <w:rPr>
          <w:b/>
          <w:bCs/>
        </w:rPr>
        <w:t xml:space="preserve"> </w:t>
      </w:r>
      <w:r>
        <w:rPr>
          <w:b/>
          <w:bCs/>
        </w:rPr>
        <w:t xml:space="preserve">confirmado en el deploy vigente</w:t>
      </w:r>
      <w:r>
        <w:t xml:space="preserve"> </w:t>
      </w:r>
      <w:r>
        <w:t xml:space="preserve">antes de entregar la primera credencial.</w:t>
      </w:r>
    </w:p>
    <w:p>
      <w:pPr>
        <w:pStyle w:val="FirstParagraph"/>
      </w:pPr>
      <w:r>
        <w:t xml:space="preserve">El penúltimo punto es el que suele olvidarse y el que decide si el track avanza durante el viaje o se congela hasta septiembre.</w:t>
      </w:r>
    </w:p>
    <w:p>
      <w:pPr>
        <w:pStyle w:val="BodyText"/>
      </w:pPr>
      <w:r>
        <w:rPr>
          <w:b/>
          <w:bCs/>
        </w:rPr>
        <w:t xml:space="preserve">Por qué el flag es un gate y no un detalle.</w:t>
      </w:r>
      <w:r>
        <w:t xml:space="preserve"> </w:t>
      </w:r>
      <w:r>
        <w:t xml:space="preserve">Es lo que hace que cada interacción emita una línea</w:t>
      </w:r>
      <w:r>
        <w:t xml:space="preserve"> </w:t>
      </w:r>
      <w:r>
        <w:rPr>
          <w:rStyle w:val="VerbatimChar"/>
        </w:rPr>
        <w:t xml:space="preserve">[PILOT_AUDIT]</w:t>
      </w:r>
      <w:r>
        <w:t xml:space="preserve"> </w:t>
      </w:r>
      <w:r>
        <w:t xml:space="preserve">con pregunta completa, respuesta completa y citas, más una línea por chunk recuperado. Sin él solo sobreviven los 300 caracteres truncados de</w:t>
      </w:r>
      <w:r>
        <w:t xml:space="preserve"> </w:t>
      </w:r>
      <w:r>
        <w:rPr>
          <w:rStyle w:val="VerbatimChar"/>
        </w:rPr>
        <w:t xml:space="preserve">[RAG_QUALITY]</w:t>
      </w:r>
      <w:r>
        <w:t xml:space="preserve">, y el análisis posterior de utilidad —el insumo de la entrevista con los técnicos y de la batería de generalización de septiembre— se queda sin materia prima que no se puede reconstruir después. Está en</w:t>
      </w:r>
      <w:r>
        <w:t xml:space="preserve"> </w:t>
      </w:r>
      <w:r>
        <w:rPr>
          <w:rStyle w:val="VerbatimChar"/>
        </w:rPr>
        <w:t xml:space="preserve">true</w:t>
      </w:r>
      <w:r>
        <w:t xml:space="preserve"> </w:t>
      </w:r>
      <w:r>
        <w:t xml:space="preserve">en</w:t>
      </w:r>
      <w:r>
        <w:t xml:space="preserve"> </w:t>
      </w:r>
      <w:r>
        <w:rPr>
          <w:rStyle w:val="VerbatimChar"/>
        </w:rPr>
        <w:t xml:space="preserve">config/deploy.yml</w:t>
      </w:r>
      <w:r>
        <w:t xml:space="preserve">; el riesgo es que ese archivo está en</w:t>
      </w:r>
      <w:r>
        <w:t xml:space="preserve"> </w:t>
      </w:r>
      <w:r>
        <w:rPr>
          <w:rStyle w:val="VerbatimChar"/>
        </w:rPr>
        <w:t xml:space="preserve">.gitignore</w:t>
      </w:r>
      <w:r>
        <w:t xml:space="preserve">, así que se agregó al</w:t>
      </w:r>
      <w:r>
        <w:t xml:space="preserve"> </w:t>
      </w:r>
      <w:r>
        <w:rPr>
          <w:rStyle w:val="VerbatimChar"/>
        </w:rPr>
        <w:t xml:space="preserve">.example</w:t>
      </w:r>
      <w:r>
        <w:t xml:space="preserve"> </w:t>
      </w:r>
      <w:r>
        <w:t xml:space="preserve">con su advertencia de privacidad para que no se pierda al reconstruirlo.</w:t>
      </w:r>
      <w:r>
        <w:t xml:space="preserve"> </w:t>
      </w:r>
      <w:r>
        <w:rPr>
          <w:b/>
          <w:bCs/>
        </w:rPr>
        <w:t xml:space="preserve">Además, los logs rotan y</w:t>
      </w:r>
      <w:r>
        <w:rPr>
          <w:b/>
          <w:bCs/>
        </w:rPr>
        <w:t xml:space="preserve"> </w:t>
      </w:r>
      <w:r>
        <w:rPr>
          <w:rStyle w:val="VerbatimChar"/>
          <w:b/>
          <w:bCs/>
        </w:rPr>
        <w:t xml:space="preserve">kamal deploy</w:t>
      </w:r>
      <w:r>
        <w:rPr>
          <w:b/>
          <w:bCs/>
        </w:rPr>
        <w:t xml:space="preserve"> </w:t>
      </w:r>
      <w:r>
        <w:rPr>
          <w:b/>
          <w:bCs/>
        </w:rPr>
        <w:t xml:space="preserve">reemplaza los contenedores: hay que exportar durante el viaje, no al volver</w:t>
      </w:r>
      <w:r>
        <w:t xml:space="preserve">, con el procedimiento de</w:t>
      </w:r>
      <w:r>
        <w:t xml:space="preserve"> </w:t>
      </w:r>
      <w:r>
        <w:rPr>
          <w:rStyle w:val="VerbatimChar"/>
        </w:rPr>
        <w:t xml:space="preserve">bin/pilot_metrics --with-questions</w:t>
      </w:r>
      <w:r>
        <w:t xml:space="preserve"> </w:t>
      </w:r>
      <w:r>
        <w:t xml:space="preserve">(</w:t>
      </w:r>
      <w:hyperlink r:id="rId21">
        <w:r>
          <w:rPr>
            <w:rStyle w:val="Hyperlink"/>
          </w:rPr>
          <w:t xml:space="preserve">METRICS.md</w:t>
        </w:r>
      </w:hyperlink>
      <w:r>
        <w:t xml:space="preserve">). La pregunta queda en base de datos para siempre; la respuesta completa vive solo en el log.</w:t>
      </w:r>
    </w:p>
    <w:bookmarkEnd w:id="22"/>
    <w:bookmarkStart w:id="23" w:name="handoff-previo-al-viaje"/>
    <w:p>
      <w:pPr>
        <w:pStyle w:val="Heading3"/>
      </w:pPr>
      <w:r>
        <w:t xml:space="preserve">2.3 Handoff previo al viaje</w:t>
      </w:r>
    </w:p>
    <w:p>
      <w:pPr>
        <w:pStyle w:val="FirstParagraph"/>
      </w:pPr>
      <w:r>
        <w:t xml:space="preserve">Cierre de bloqueos críticos conocidos y continuidad mínima. Nada de desarrollo nuevo. La regla heredada es explícita: no convertir el viaje en una etapa de desarrollo intensivo, y para eso hay que dejar el sistema en un estado que no requiera atención.</w:t>
      </w:r>
    </w:p>
    <w:p>
      <w:r>
        <w:pict>
          <v:rect style="width:0;height:1.5pt" o:hralign="center" o:hrstd="t" o:hr="t"/>
        </w:pict>
      </w:r>
    </w:p>
    <w:bookmarkEnd w:id="23"/>
    <w:bookmarkEnd w:id="24"/>
    <w:bookmarkStart w:id="42" w:name="X062507c2924b2b26e5c8591d2da52f4147554f6"/>
    <w:p>
      <w:pPr>
        <w:pStyle w:val="Heading2"/>
      </w:pPr>
      <w:r>
        <w:t xml:space="preserve">3. Lunes 10 de agosto — mensajes de calibración de pricing</w:t>
      </w:r>
    </w:p>
    <w:p>
      <w:pPr>
        <w:pStyle w:val="FirstParagraph"/>
      </w:pPr>
      <w:r>
        <w:rPr>
          <w:b/>
          <w:bCs/>
        </w:rPr>
        <w:t xml:space="preserve">Cambio de estrategia respecto al plan anterior.</w:t>
      </w:r>
      <w:r>
        <w:t xml:space="preserve"> </w:t>
      </w:r>
      <w:r>
        <w:t xml:space="preserve">Los cuatro contactos de entrevistas (Gonzalo, Abel, Daniel, Jesús) no son candidatos a piloto: la conversión de</w:t>
      </w:r>
      <w:r>
        <w:t xml:space="preserve"> </w:t>
      </w:r>
      <w:r>
        <w:t xml:space="preserve">“sí”</w:t>
      </w:r>
      <w:r>
        <w:t xml:space="preserve"> </w:t>
      </w:r>
      <w:r>
        <w:t xml:space="preserve">a demo ejecutada es 25% y a piloto activo es 0%. Pero</w:t>
      </w:r>
      <w:r>
        <w:t xml:space="preserve"> </w:t>
      </w:r>
      <w:r>
        <w:rPr>
          <w:b/>
          <w:bCs/>
        </w:rPr>
        <w:t xml:space="preserve">son fuentes de primera línea para calibrar el modelo de pricing</w:t>
      </w:r>
      <w:r>
        <w:t xml:space="preserve">, porque viven el rubro todos los días y vienen de cuatro empresas de tamaños distintos.</w:t>
      </w:r>
    </w:p>
    <w:p>
      <w:pPr>
        <w:pStyle w:val="BodyText"/>
      </w:pPr>
      <w:r>
        <w:t xml:space="preserve">Las cinco transcripciones de entrevistas fueron analizadas el 8 de agosto y el hallazgo es claro:</w:t>
      </w:r>
      <w:r>
        <w:t xml:space="preserve"> </w:t>
      </w:r>
      <w:r>
        <w:rPr>
          <w:b/>
          <w:bCs/>
        </w:rPr>
        <w:t xml:space="preserve">ninguna contiene cifras de precios, sueldos, márgenes ni equipos por técnico</w:t>
      </w:r>
      <w:r>
        <w:t xml:space="preserve">. Toda la aritmética del documento de pricing (§5 tensión del ratio, §9 tabla de resistencia, §10 escalera de rentabilidad) está construida sobre supuestos. Estas cuatro respuestas serían la primera fuente de campo real.</w:t>
      </w:r>
    </w:p>
    <w:bookmarkStart w:id="25" w:name="Xe2157d88ee827fc20263128e9eccf4f39a892a7"/>
    <w:p>
      <w:pPr>
        <w:pStyle w:val="Heading3"/>
      </w:pPr>
      <w:r>
        <w:t xml:space="preserve">3.1 La estrategia: preguntas indirectas, no directas</w:t>
      </w:r>
    </w:p>
    <w:p>
      <w:pPr>
        <w:pStyle w:val="FirstParagraph"/>
      </w:pPr>
      <w:r>
        <w:t xml:space="preserve">Las preguntas directas (</w:t>
      </w:r>
      <w:r>
        <w:t xml:space="preserve">“¿cuánto ganas?”</w:t>
      </w:r>
      <w:r>
        <w:t xml:space="preserve">,</w:t>
      </w:r>
      <w:r>
        <w:t xml:space="preserve"> </w:t>
      </w:r>
      <w:r>
        <w:t xml:space="preserve">“¿cuál es tu margen?”</w:t>
      </w:r>
      <w:r>
        <w:t xml:space="preserve">) generan resistencia y nadie las responde. El enfoque correcto es</w:t>
      </w:r>
      <w:r>
        <w:t xml:space="preserve"> </w:t>
      </w:r>
      <w:r>
        <w:rPr>
          <w:b/>
          <w:bCs/>
        </w:rPr>
        <w:t xml:space="preserve">preguntar opinión experta sobre el mercado</w:t>
      </w:r>
      <w:r>
        <w:t xml:space="preserve">: la gente responde opiniones con facilidad, y al dar la opinión suelta los datos como contexto.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Pregunta directa</w:t>
            </w:r>
          </w:p>
        </w:tc>
        <w:tc>
          <w:tcPr/>
          <w:p>
            <w:pPr>
              <w:pStyle w:val="Compact"/>
            </w:pPr>
            <w:r>
              <w:t xml:space="preserve">Pregunta indirecta</w:t>
            </w:r>
          </w:p>
        </w:tc>
      </w:tr>
      <w:tr>
        <w:tc>
          <w:tcPr/>
          <w:p>
            <w:pPr>
              <w:pStyle w:val="Compact"/>
            </w:pPr>
            <w:r>
              <w:t xml:space="preserve">“¿Qué porcentaje de margen queda?”</w:t>
            </w:r>
          </w:p>
        </w:tc>
        <w:tc>
          <w:tcPr/>
          <w:p>
            <w:pPr>
              <w:pStyle w:val="Compact"/>
            </w:pPr>
            <w:r>
              <w:t xml:space="preserve">“¿Qué tan apretados están los márgenes en el rubro?”</w:t>
            </w:r>
          </w:p>
        </w:tc>
      </w:tr>
      <w:tr>
        <w:tc>
          <w:tcPr/>
          <w:p>
            <w:pPr>
              <w:pStyle w:val="Compact"/>
            </w:pPr>
            <w:r>
              <w:t xml:space="preserve">“¿Cuánto se cobra por mantención?”</w:t>
            </w:r>
          </w:p>
        </w:tc>
        <w:tc>
          <w:tcPr/>
          <w:p>
            <w:pPr>
              <w:pStyle w:val="Compact"/>
            </w:pPr>
            <w:r>
              <w:t xml:space="preserve">“¿Está estandarizado el rango o hay mucha variabilidad?”</w:t>
            </w:r>
          </w:p>
        </w:tc>
      </w:tr>
      <w:tr>
        <w:tc>
          <w:tcPr/>
          <w:p>
            <w:pPr>
              <w:pStyle w:val="Compact"/>
            </w:pPr>
            <w:r>
              <w:t xml:space="preserve">“¿Cuántos equipos y técnicos tienen?”</w:t>
            </w:r>
          </w:p>
        </w:tc>
        <w:tc>
          <w:tcPr/>
          <w:p>
            <w:pPr>
              <w:pStyle w:val="Compact"/>
            </w:pPr>
            <w:r>
              <w:t xml:space="preserve">“¿Cómo se distribuye la carga — cartera fija o rotación?”</w:t>
            </w:r>
          </w:p>
        </w:tc>
      </w:tr>
    </w:tbl>
    <w:bookmarkEnd w:id="25"/>
    <w:bookmarkStart w:id="30" w:name="X08da36e3b32e3367adc646942313ad52b037f7c"/>
    <w:p>
      <w:pPr>
        <w:pStyle w:val="Heading3"/>
      </w:pPr>
      <w:r>
        <w:t xml:space="preserve">3.2 Gonzalo — colaboración operativa y margen, sin condicionar la negociación de sociedad (mensaje completo)</w:t>
      </w:r>
    </w:p>
    <w:p>
      <w:pPr>
        <w:pStyle w:val="FirstParagraph"/>
      </w:pPr>
      <w:r>
        <w:rPr>
          <w:b/>
          <w:bCs/>
        </w:rPr>
        <w:t xml:space="preserve">Corrección del 8 de agosto sobre la primera versión de este mensaje.</w:t>
      </w:r>
      <w:r>
        <w:t xml:space="preserve"> </w:t>
      </w:r>
      <w:r>
        <w:t xml:space="preserve">La versión original mezclaba tres cosas que no deben ir juntas antes del almuerzo de septiembre: valoraba explícitamente su aporte (</w:t>
      </w:r>
      <w:r>
        <w:t xml:space="preserve">“tu input comercial me está siendo muy valioso”</w:t>
      </w:r>
      <w:r>
        <w:t xml:space="preserve">), declaraba interés unilateral en la sociedad (</w:t>
      </w:r>
      <w:r>
        <w:t xml:space="preserve">“sigo interesado”</w:t>
      </w:r>
      <w:r>
        <w:t xml:space="preserve">) y nombraba el objeto de la negociación (</w:t>
      </w:r>
      <w:r>
        <w:t xml:space="preserve">“colaboración estructurada”</w:t>
      </w:r>
      <w:r>
        <w:t xml:space="preserve">) — las tres suben el precio de Gonzalo antes de negociar y violan el gate de no comprometer estructura de sociedad antes del almuerzo presencial (Plan General, sección 9.3). Al mismo tiempo, posponer todo a septiembre sin pedir nada ahora desperdicia las tres semanas del viaje, que son la mejor ventana para cargar manuales y que sus técnicos prueben sin desarrollo en curso.</w:t>
      </w:r>
    </w:p>
    <w:p>
      <w:pPr>
        <w:pStyle w:val="BodyText"/>
      </w:pPr>
      <w:r>
        <w:rPr>
          <w:b/>
          <w:bCs/>
        </w:rPr>
        <w:t xml:space="preserve">La solución es separable:</w:t>
      </w:r>
      <w:r>
        <w:t xml:space="preserve"> </w:t>
      </w:r>
      <w:r>
        <w:t xml:space="preserve">se pide colaboración operativa concreta (manuales, acceso a técnicos) sin tocar la conversación de sociedad. El viaje se usa como razón para actuar ahora, no como excusa para no verse.</w:t>
      </w:r>
    </w:p>
    <w:p>
      <w:pPr>
        <w:pStyle w:val="BlockText"/>
      </w:pPr>
      <w:r>
        <w:t xml:space="preserve">Hola Gonzalo, mañana salgo de viaje y vuelvo a principios de septiembre.</w:t>
      </w:r>
    </w:p>
    <w:p>
      <w:pPr>
        <w:pStyle w:val="BlockText"/>
      </w:pPr>
      <w:r>
        <w:t xml:space="preserve">Justo por eso te escribo: estas tres semanas no voy a estar desarrollando, así que es la mejor ventana para cargar los manuales y que tus técnicos prueben sin que yo ande cambiando cosas de por medio. Si me mandas los documentos por acá o por Drive los voy cargando desde donde esté, y si me pasas los nombres de los dos o tres técnicos, yo les creo las cuentas y les mando los accesos directo. De su parte no requiere nada más que usarlo cuando les toque una falla.</w:t>
      </w:r>
    </w:p>
    <w:p>
      <w:pPr>
        <w:pStyle w:val="BlockText"/>
      </w:pPr>
      <w:r>
        <w:t xml:space="preserve">Estos días no te voy a responder de inmediato, pero voy leyendo.</w:t>
      </w:r>
    </w:p>
    <w:p>
      <w:pPr>
        <w:pStyle w:val="BlockText"/>
      </w:pPr>
      <w:r>
        <w:t xml:space="preserve">Y aprovecho una consulta de mercado, que tú manejas y yo no: ¿qué tan apretados están los márgenes de mantención hoy en el rubro? Lo pregunto porque estoy viendo cuánto espacio real hay para que una herramienta nueva entre como costo adicional. Solo tu lectura general, no necesito números de nadie.</w:t>
      </w:r>
    </w:p>
    <w:p>
      <w:pPr>
        <w:pStyle w:val="FirstParagraph"/>
      </w:pPr>
      <w:r>
        <w:rPr>
          <w:b/>
          <w:bCs/>
        </w:rPr>
        <w:t xml:space="preserve">Por qué funciona cada parte:</w:t>
      </w:r>
    </w:p>
    <w:p>
      <w:pPr>
        <w:pStyle w:val="Compact"/>
        <w:numPr>
          <w:ilvl w:val="0"/>
          <w:numId w:val="1004"/>
        </w:numPr>
      </w:pPr>
      <w:r>
        <w:rPr>
          <w:b/>
          <w:bCs/>
        </w:rPr>
        <w:t xml:space="preserve">“Justo por eso te escribo”</w:t>
      </w:r>
      <w:r>
        <w:t xml:space="preserve"> </w:t>
      </w:r>
      <w:r>
        <w:t xml:space="preserve">convierte el viaje en el argumento a favor de actuar ahora, no en una disculpa por no poder juntarse.</w:t>
      </w:r>
    </w:p>
    <w:p>
      <w:pPr>
        <w:pStyle w:val="Compact"/>
        <w:numPr>
          <w:ilvl w:val="0"/>
          <w:numId w:val="1004"/>
        </w:numPr>
      </w:pPr>
      <w:r>
        <w:rPr>
          <w:b/>
          <w:bCs/>
        </w:rPr>
        <w:t xml:space="preserve">El pedido está desmenuzado al mínimo esfuerzo suyo:</w:t>
      </w:r>
      <w:r>
        <w:t xml:space="preserve"> </w:t>
      </w:r>
      <w:r>
        <w:t xml:space="preserve">mandar un link, pasar dos o tres nombres. Tú creas las cuentas y cargas los manuales. La frase</w:t>
      </w:r>
      <w:r>
        <w:t xml:space="preserve"> </w:t>
      </w:r>
      <w:r>
        <w:t xml:space="preserve">“de su parte no requiere nada más que usarlo cuando les toque una falla”</w:t>
      </w:r>
      <w:r>
        <w:t xml:space="preserve"> </w:t>
      </w:r>
      <w:r>
        <w:t xml:space="preserve">desactiva la objeción que mata los pilotos — que sus técnicos tengan que dedicar tiempo extra.</w:t>
      </w:r>
    </w:p>
    <w:p>
      <w:pPr>
        <w:pStyle w:val="Compact"/>
        <w:numPr>
          <w:ilvl w:val="0"/>
          <w:numId w:val="1004"/>
        </w:numPr>
      </w:pPr>
      <w:r>
        <w:rPr>
          <w:b/>
          <w:bCs/>
        </w:rPr>
        <w:t xml:space="preserve">No se menciona sociedad, colaboración estructurada ni el valor de su aporte.</w:t>
      </w:r>
      <w:r>
        <w:t xml:space="preserve"> </w:t>
      </w:r>
      <w:r>
        <w:t xml:space="preserve">Si el track operativo avanza, la conversación de septiembre se da sola desde una posición donde no regalaste apalancamiento; si no avanza, esa reunión no valía la pena de todas formas.</w:t>
      </w:r>
    </w:p>
    <w:p>
      <w:pPr>
        <w:pStyle w:val="Compact"/>
        <w:numPr>
          <w:ilvl w:val="0"/>
          <w:numId w:val="1004"/>
        </w:numPr>
      </w:pPr>
      <w:r>
        <w:rPr>
          <w:b/>
          <w:bCs/>
        </w:rPr>
        <w:t xml:space="preserve">La pregunta de mercado se pide como opinión, no como dato propio.</w:t>
      </w:r>
      <w:r>
        <w:t xml:space="preserve"> </w:t>
      </w:r>
      <w:r>
        <w:t xml:space="preserve">Él puede responder</w:t>
      </w:r>
      <w:r>
        <w:t xml:space="preserve"> </w:t>
      </w:r>
      <w:r>
        <w:t xml:space="preserve">“están apretados, queda un 15-20%”</w:t>
      </w:r>
      <w:r>
        <w:t xml:space="preserve"> </w:t>
      </w:r>
      <w:r>
        <w:t xml:space="preserve">o</w:t>
      </w:r>
      <w:r>
        <w:t xml:space="preserve"> </w:t>
      </w:r>
      <w:r>
        <w:t xml:space="preserve">“hay espacio, el problema no es el margen sino X”</w:t>
      </w:r>
      <w:r>
        <w:t xml:space="preserve"> </w:t>
      </w:r>
      <w:r>
        <w:t xml:space="preserve">— cualquiera de las dos da la información que se necesita sin que sienta que revela datos de su empresa.</w:t>
      </w:r>
    </w:p>
    <w:p>
      <w:pPr>
        <w:pStyle w:val="FirstParagraph"/>
      </w:pPr>
      <w:r>
        <w:rPr>
          <w:b/>
          <w:bCs/>
        </w:rPr>
        <w:t xml:space="preserve">Qué resuelve la pregunta de margen:</w:t>
      </w:r>
      <w:r>
        <w:t xml:space="preserve"> </w:t>
      </w:r>
      <w:r>
        <w:t xml:space="preserve">el supuesto de CLP 40.000 de margen por equipo del documento de pricing (§5, tabla de resistencia) del que depende todo el argumento de</w:t>
      </w:r>
      <w:r>
        <w:t xml:space="preserve"> </w:t>
      </w:r>
      <w:r>
        <w:t xml:space="preserve">“CLP 1.000 es solo 0,45%–1,25%”</w:t>
      </w:r>
      <w:r>
        <w:t xml:space="preserve">.</w:t>
      </w:r>
    </w:p>
    <w:p>
      <w:pPr>
        <w:pStyle w:val="BodyText"/>
      </w:pPr>
      <w:r>
        <w:rPr>
          <w:b/>
          <w:bCs/>
        </w:rPr>
        <w:t xml:space="preserve">Criterio de lectura de su respuesta — se definió antes de enviar el mensaje, para no interpretar con optimismo después: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 que hace Gonzalo</w:t>
            </w:r>
          </w:p>
        </w:tc>
        <w:tc>
          <w:tcPr/>
          <w:p>
            <w:pPr>
              <w:pStyle w:val="Compact"/>
            </w:pPr>
            <w:r>
              <w:t xml:space="preserve">Qué significa</w:t>
            </w:r>
          </w:p>
        </w:tc>
        <w:tc>
          <w:tcPr/>
          <w:p>
            <w:pPr>
              <w:pStyle w:val="Compact"/>
            </w:pPr>
            <w:r>
              <w:t xml:space="preserve">Qué se hace</w:t>
            </w:r>
          </w:p>
        </w:tc>
      </w:tr>
      <w:tr>
        <w:tc>
          <w:tcPr/>
          <w:p>
            <w:pPr>
              <w:pStyle w:val="Compact"/>
            </w:pPr>
            <w:r>
              <w:t xml:space="preserve">Manda manuales y nombres de técnicos</w:t>
            </w:r>
          </w:p>
        </w:tc>
        <w:tc>
          <w:tcPr/>
          <w:p>
            <w:pPr>
              <w:pStyle w:val="Compact"/>
            </w:pPr>
            <w:r>
              <w:t xml:space="preserve">Colaboración real. Es el único escenario que justifica seguirlo como track primario</w:t>
            </w:r>
          </w:p>
        </w:tc>
        <w:tc>
          <w:tcPr/>
          <w:p>
            <w:pPr>
              <w:pStyle w:val="Compact"/>
            </w:pPr>
            <w:r>
              <w:t xml:space="preserve">Se sigue invirtiendo. El almuerzo de septiembre vale</w:t>
            </w:r>
          </w:p>
        </w:tc>
      </w:tr>
      <w:tr>
        <w:tc>
          <w:tcPr/>
          <w:p>
            <w:pPr>
              <w:pStyle w:val="Compact"/>
            </w:pPr>
            <w:r>
              <w:t xml:space="preserve">Responde la pregunta de mercado pero no manda nada</w:t>
            </w:r>
          </w:p>
        </w:tc>
        <w:tc>
          <w:tcPr/>
          <w:p>
            <w:pPr>
              <w:pStyle w:val="Compact"/>
            </w:pPr>
            <w:r>
              <w:t xml:space="preserve">Interés intelectual, no compromiso operativo. Sirve como asesor informal, no como canal de piloto</w:t>
            </w:r>
          </w:p>
        </w:tc>
        <w:tc>
          <w:tcPr/>
          <w:p>
            <w:pPr>
              <w:pStyle w:val="Compact"/>
            </w:pPr>
            <w:r>
              <w:t xml:space="preserve">Se baja prioridad. El outbound MINVU se adelanta a septiembre</w:t>
            </w:r>
          </w:p>
        </w:tc>
      </w:tr>
      <w:tr>
        <w:tc>
          <w:tcPr/>
          <w:p>
            <w:pPr>
              <w:pStyle w:val="Compact"/>
            </w:pPr>
            <w:r>
              <w:t xml:space="preserve">Manda manuales pero no da acceso a técnicos</w:t>
            </w:r>
          </w:p>
        </w:tc>
        <w:tc>
          <w:tcPr/>
          <w:p>
            <w:pPr>
              <w:pStyle w:val="Compact"/>
            </w:pPr>
            <w:r>
              <w:t xml:space="preserve">Ayuda con lo que no le cuesta nada; los técnicos son de la empresa y ahí hay un límite político que no controla</w:t>
            </w:r>
          </w:p>
        </w:tc>
        <w:tc>
          <w:tcPr/>
          <w:p>
            <w:pPr>
              <w:pStyle w:val="Compact"/>
            </w:pPr>
            <w:r>
              <w:t xml:space="preserve">Track parcial: se gana corpus, no usuarios. Se buscan usuarios por otro lado</w:t>
            </w:r>
          </w:p>
        </w:tc>
      </w:tr>
      <w:tr>
        <w:tc>
          <w:tcPr/>
          <w:p>
            <w:pPr>
              <w:pStyle w:val="Compact"/>
            </w:pPr>
            <w:r>
              <w:t xml:space="preserve">Silencio total en las tres semanas</w:t>
            </w:r>
          </w:p>
        </w:tc>
        <w:tc>
          <w:tcPr/>
          <w:p>
            <w:pPr>
              <w:pStyle w:val="Compact"/>
            </w:pPr>
            <w:r>
              <w:t xml:space="preserve">La demo generó entusiasmo, no intención</w:t>
            </w:r>
          </w:p>
        </w:tc>
        <w:tc>
          <w:tcPr/>
          <w:p>
            <w:pPr>
              <w:pStyle w:val="Compact"/>
            </w:pPr>
            <w:r>
              <w:t xml:space="preserve">Se reclasifica. Carlos Schwartz y el registro MINVU pasan a primer plano</w:t>
            </w:r>
          </w:p>
        </w:tc>
      </w:tr>
    </w:tbl>
    <w:p>
      <w:pPr>
        <w:pStyle w:val="BodyText"/>
      </w:pPr>
      <w:r>
        <w:rPr>
          <w:b/>
          <w:bCs/>
        </w:rPr>
        <w:t xml:space="preserve">El punto clave:</w:t>
      </w:r>
      <w:r>
        <w:t xml:space="preserve"> </w:t>
      </w:r>
      <w:r>
        <w:t xml:space="preserve">los cuatro escenarios son informativos y ninguno deja peor que hoy. Por eso este mensaje funciona como diagnóstico del track Gonzalo y no solo como pedido, y por eso no hace falta prometerle nada de sociedad para enviarlo.</w:t>
      </w:r>
    </w:p>
    <w:bookmarkStart w:id="26" w:name="Xaa6bb97ec49200c9d086b44d3a3b129a79482cd"/>
    <w:p>
      <w:pPr>
        <w:pStyle w:val="Heading4"/>
      </w:pPr>
      <w:r>
        <w:t xml:space="preserve">3.2.3 Respuesta recibida (≈10–11 de agosto) — lectura contra la tabla</w:t>
      </w:r>
    </w:p>
    <w:p>
      <w:pPr>
        <w:pStyle w:val="FirstParagraph"/>
      </w:pPr>
      <w:r>
        <w:t xml:space="preserve">Gonzalo respondió al mensaje del lunes.</w:t>
      </w:r>
      <w:r>
        <w:t xml:space="preserve"> </w:t>
      </w:r>
      <w:r>
        <w:rPr>
          <w:b/>
          <w:bCs/>
        </w:rPr>
        <w:t xml:space="preserve">Texto literal, transcrito del audio y verificado contra el original</w:t>
      </w:r>
      <w:r>
        <w:t xml:space="preserve"> </w:t>
      </w:r>
      <w:r>
        <w:t xml:space="preserve">—la primera versión de esta sección lo parafraseaba y el cotejo confirmó que el parafraseo era fiel, así que ninguna lectura de abajo cambia:</w:t>
      </w:r>
    </w:p>
    <w:p>
      <w:pPr>
        <w:pStyle w:val="BlockText"/>
      </w:pPr>
      <w:r>
        <w:t xml:space="preserve">Hola Giri, ¿cómo estáis? Un gusto en saludarte. Bueno, primero que nada desearte un buen viaje, que salga todo bien y que se logren ahí los objetivos.</w:t>
      </w:r>
    </w:p>
    <w:p>
      <w:pPr>
        <w:pStyle w:val="BlockText"/>
      </w:pPr>
      <w:r>
        <w:t xml:space="preserve">Por aquí me estoy consiguiendo ya la una buena biblioteca de manuales, me van a pasar todo. Y también ofrecí la aplicación a un par de ingenieros para que la podamos ir probando y que ellos saquen las conclusiones. Así que prefiero que tú la cargues no más, que tú veáis el tema del software, estoy pendiente de mandarte los manuales y cuando tú me diis el visto bueno, lo podemos hacer las pruebas con un par de ingenieros acá en la en la empresa. Eso.</w:t>
      </w:r>
    </w:p>
    <w:p>
      <w:pPr>
        <w:pStyle w:val="BlockText"/>
      </w:pPr>
      <w:r>
        <w:t xml:space="preserve">Y ahí a la vuelta también almorzamos y conversamos lo que quedamos. Te mando un abrazo, cuídate.</w:t>
      </w:r>
    </w:p>
    <w:p>
      <w:pPr>
        <w:pStyle w:val="FirstParagraph"/>
      </w:pPr>
      <w:r>
        <w:rPr>
          <w:b/>
          <w:bCs/>
        </w:rPr>
        <w:t xml:space="preserve">Dos detalles del texto literal que la paráfrasis no dejaba ver, y ninguno cambia la clasificación:</w:t>
      </w:r>
      <w:r>
        <w:t xml:space="preserve"> </w:t>
      </w:r>
      <w:r>
        <w:t xml:space="preserve">“estoy pendiente de mandarte los manuales”</w:t>
      </w:r>
      <w:r>
        <w:t xml:space="preserve"> </w:t>
      </w:r>
      <w:r>
        <w:t xml:space="preserve">es él mismo poniéndose el pendiente, lo que hace que el recordatorio de la semana 1 sea un recordatorio de algo que él ya declaró, no una insistencia; y</w:t>
      </w:r>
      <w:r>
        <w:t xml:space="preserve"> </w:t>
      </w:r>
      <w:r>
        <w:t xml:space="preserve">“conversamos lo que quedamos”</w:t>
      </w:r>
      <w:r>
        <w:t xml:space="preserve"> </w:t>
      </w:r>
      <w:r>
        <w:t xml:space="preserve">confirma que la conversación de septiembre está en su cabeza como continuación de un tema ya abierto, sin que se haya pronunciado la palabra que no se pronuncia.</w:t>
      </w:r>
    </w:p>
    <w:p>
      <w:pPr>
        <w:pStyle w:val="BodyText"/>
      </w:pPr>
      <w:r>
        <w:rPr>
          <w:b/>
          <w:bCs/>
        </w:rPr>
        <w:t xml:space="preserve">Clasificación:</w:t>
      </w:r>
      <w:r>
        <w:t xml:space="preserve"> </w:t>
      </w:r>
      <w:r>
        <w:t xml:space="preserve">no encaja limpio en una sola fila — es</w:t>
      </w:r>
      <w:r>
        <w:t xml:space="preserve"> </w:t>
      </w:r>
      <w:r>
        <w:rPr>
          <w:b/>
          <w:bCs/>
        </w:rPr>
        <w:t xml:space="preserve">compromiso operativo confirmado, entrega aún pendiente</w:t>
      </w:r>
      <w:r>
        <w:t xml:space="preserve">. Más cerca de</w:t>
      </w:r>
      <w:r>
        <w:t xml:space="preserve"> </w:t>
      </w:r>
      <w:r>
        <w:t xml:space="preserve">“colaboración real”</w:t>
      </w:r>
      <w:r>
        <w:t xml:space="preserve"> </w:t>
      </w:r>
      <w:r>
        <w:t xml:space="preserve">que de las tres filas negativas, pero el tripwire de la primera semana de viaje (¿llegan los archivos?) sigue abierto.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Elemento pedido</w:t>
            </w:r>
          </w:p>
        </w:tc>
        <w:tc>
          <w:tcPr/>
          <w:p>
            <w:pPr>
              <w:pStyle w:val="Compact"/>
            </w:pPr>
            <w:r>
              <w:t xml:space="preserve">Estado al 11 ago</w:t>
            </w:r>
          </w:p>
        </w:tc>
        <w:tc>
          <w:tcPr/>
          <w:p>
            <w:pPr>
              <w:pStyle w:val="Compact"/>
            </w:pPr>
            <w:r>
              <w:t xml:space="preserve">Lectura</w:t>
            </w:r>
          </w:p>
        </w:tc>
      </w:tr>
      <w:tr>
        <w:tc>
          <w:tcPr/>
          <w:p>
            <w:pPr>
              <w:pStyle w:val="Compact"/>
            </w:pPr>
            <w:r>
              <w:t xml:space="preserve">Manuales</w:t>
            </w:r>
          </w:p>
        </w:tc>
        <w:tc>
          <w:tcPr/>
          <w:p>
            <w:pPr>
              <w:pStyle w:val="Compact"/>
            </w:pPr>
            <w:r>
              <w:t xml:space="preserve">Comprometidos por escrito; biblioteca en construcción;</w:t>
            </w:r>
            <w:r>
              <w:t xml:space="preserve"> </w:t>
            </w:r>
            <w:r>
              <w:rPr>
                <w:b/>
                <w:bCs/>
              </w:rPr>
              <w:t xml:space="preserve">aún no enviados</w:t>
            </w:r>
          </w:p>
        </w:tc>
        <w:tc>
          <w:tcPr/>
          <w:p>
            <w:pPr>
              <w:pStyle w:val="Compact"/>
            </w:pPr>
            <w:r>
              <w:t xml:space="preserve">Señal fuerte de intención. El entregable sigue siendo el enlace/archivo, no la promesa</w:t>
            </w:r>
          </w:p>
        </w:tc>
      </w:tr>
      <w:tr>
        <w:tc>
          <w:tcPr/>
          <w:p>
            <w:pPr>
              <w:pStyle w:val="Compact"/>
            </w:pPr>
            <w:r>
              <w:t xml:space="preserve">Acceso a usuarios</w:t>
            </w:r>
          </w:p>
        </w:tc>
        <w:tc>
          <w:tcPr/>
          <w:p>
            <w:pPr>
              <w:pStyle w:val="Compact"/>
            </w:pPr>
            <w:r>
              <w:t xml:space="preserve">Ofreció</w:t>
            </w:r>
            <w:r>
              <w:t xml:space="preserve"> </w:t>
            </w:r>
            <w:r>
              <w:rPr>
                <w:b/>
                <w:bCs/>
              </w:rPr>
              <w:t xml:space="preserve">un par de ingenieros</w:t>
            </w:r>
            <w:r>
              <w:t xml:space="preserve"> </w:t>
            </w:r>
            <w:r>
              <w:t xml:space="preserve">(no</w:t>
            </w:r>
            <w:r>
              <w:t xml:space="preserve"> </w:t>
            </w:r>
            <w:r>
              <w:t xml:space="preserve">“técnicos de terreno”</w:t>
            </w:r>
            <w:r>
              <w:t xml:space="preserve"> </w:t>
            </w:r>
            <w:r>
              <w:t xml:space="preserve">con nombres)</w:t>
            </w:r>
          </w:p>
        </w:tc>
        <w:tc>
          <w:tcPr/>
          <w:p>
            <w:pPr>
              <w:pStyle w:val="Compact"/>
            </w:pPr>
            <w:r>
              <w:t xml:space="preserve">Mejor que silencio. Matiz: ingenieros pueden validar conclusiones técnicas; no sustituyen del todo uso en terreno con guantes. Secuencia que él fijó: manuals → visto bueno de Danebo → pruebas en la empresa</w:t>
            </w:r>
          </w:p>
        </w:tc>
      </w:tr>
      <w:tr>
        <w:tc>
          <w:tcPr/>
          <w:p>
            <w:pPr>
              <w:pStyle w:val="Compact"/>
            </w:pPr>
            <w:r>
              <w:t xml:space="preserve">Carga de software</w:t>
            </w:r>
          </w:p>
        </w:tc>
        <w:tc>
          <w:tcPr/>
          <w:p>
            <w:pPr>
              <w:pStyle w:val="Compact"/>
            </w:pPr>
            <w:r>
              <w:t xml:space="preserve">Explicitó que</w:t>
            </w:r>
            <w:r>
              <w:t xml:space="preserve"> </w:t>
            </w:r>
            <w:r>
              <w:rPr>
                <w:b/>
                <w:bCs/>
              </w:rPr>
              <w:t xml:space="preserve">Danebo carga</w:t>
            </w:r>
            <w:r>
              <w:t xml:space="preserve">, él no</w:t>
            </w:r>
          </w:p>
        </w:tc>
        <w:tc>
          <w:tcPr/>
          <w:p>
            <w:pPr>
              <w:pStyle w:val="Compact"/>
            </w:pPr>
            <w:r>
              <w:t xml:space="preserve">Alineado con el mensaje enviado. Reduce fricción de su lado</w:t>
            </w:r>
          </w:p>
        </w:tc>
      </w:tr>
      <w:tr>
        <w:tc>
          <w:tcPr/>
          <w:p>
            <w:pPr>
              <w:pStyle w:val="Compact"/>
            </w:pPr>
            <w:r>
              <w:t xml:space="preserve">Almuerzo de septiembre</w:t>
            </w:r>
          </w:p>
        </w:tc>
        <w:tc>
          <w:tcPr/>
          <w:p>
            <w:pPr>
              <w:pStyle w:val="Compact"/>
            </w:pPr>
            <w:r>
              <w:t xml:space="preserve">Confirmado en principio (</w:t>
            </w:r>
            <w:r>
              <w:t xml:space="preserve">“a la vuelta también almorzamos”</w:t>
            </w:r>
            <w:r>
              <w:t xml:space="preserve">)</w:t>
            </w:r>
          </w:p>
        </w:tc>
        <w:tc>
          <w:tcPr/>
          <w:p>
            <w:pPr>
              <w:pStyle w:val="Compact"/>
            </w:pPr>
            <w:r>
              <w:t xml:space="preserve">Primera señal del tripwire de fecha: el</w:t>
            </w:r>
            <w:r>
              <w:t xml:space="preserve"> </w:t>
            </w:r>
            <w:r>
              <w:t xml:space="preserve">“sí”</w:t>
            </w:r>
            <w:r>
              <w:t xml:space="preserve"> </w:t>
            </w:r>
            <w:r>
              <w:t xml:space="preserve">ya está; falta día/hora en calendario</w:t>
            </w:r>
          </w:p>
        </w:tc>
      </w:tr>
      <w:tr>
        <w:tc>
          <w:tcPr/>
          <w:p>
            <w:pPr>
              <w:pStyle w:val="Compact"/>
            </w:pPr>
            <w:r>
              <w:t xml:space="preserve">Pregunta de margen</w:t>
            </w:r>
          </w:p>
        </w:tc>
        <w:tc>
          <w:tcPr/>
          <w:p>
            <w:pPr>
              <w:pStyle w:val="Compact"/>
            </w:pPr>
            <w:r>
              <w:rPr>
                <w:b/>
                <w:bCs/>
              </w:rPr>
              <w:t xml:space="preserve">Sin respuesta</w:t>
            </w:r>
          </w:p>
        </w:tc>
        <w:tc>
          <w:tcPr/>
          <w:p>
            <w:pPr>
              <w:pStyle w:val="Compact"/>
            </w:pPr>
            <w:r>
              <w:t xml:space="preserve">No es rechazo: priorizó lo operativo. La pregunta queda abierta para el almuerzo (o un follow-up corto solo si él reabre el hilo de mercado). No se insiste por mensaje durante el viaje</w:t>
            </w:r>
          </w:p>
        </w:tc>
      </w:tr>
    </w:tbl>
    <w:p>
      <w:pPr>
        <w:pStyle w:val="BodyText"/>
      </w:pPr>
      <w:r>
        <w:rPr>
          <w:b/>
          <w:bCs/>
        </w:rPr>
        <w:t xml:space="preserve">Qué se hace ahora (orden):</w:t>
      </w:r>
    </w:p>
    <w:p>
      <w:pPr>
        <w:pStyle w:val="Compact"/>
        <w:numPr>
          <w:ilvl w:val="0"/>
          <w:numId w:val="1005"/>
        </w:numPr>
      </w:pPr>
      <w:r>
        <w:rPr>
          <w:b/>
          <w:bCs/>
        </w:rPr>
        <w:t xml:space="preserve">No perseguir reunión ni insistir en margen.</w:t>
      </w:r>
      <w:r>
        <w:t xml:space="preserve"> </w:t>
      </w:r>
      <w:r>
        <w:t xml:space="preserve">El mensaje ya hizo su trabajo diagnóstico.</w:t>
      </w:r>
    </w:p>
    <w:p>
      <w:pPr>
        <w:pStyle w:val="Compact"/>
        <w:numPr>
          <w:ilvl w:val="0"/>
          <w:numId w:val="1005"/>
        </w:numPr>
      </w:pPr>
      <w:r>
        <w:rPr>
          <w:b/>
          <w:bCs/>
        </w:rPr>
        <w:t xml:space="preserve">Esperar los manuales.</w:t>
      </w:r>
      <w:r>
        <w:t xml:space="preserve"> </w:t>
      </w:r>
      <w:r>
        <w:t xml:space="preserve">Si no llegan en la primera semana hábil del viaje (17–21 ago), un recordatorio suave de una línea — no un segundo pitch.</w:t>
      </w:r>
    </w:p>
    <w:p>
      <w:pPr>
        <w:pStyle w:val="Compact"/>
        <w:numPr>
          <w:ilvl w:val="0"/>
          <w:numId w:val="1005"/>
        </w:numPr>
      </w:pPr>
      <w:r>
        <w:rPr>
          <w:b/>
          <w:bCs/>
        </w:rPr>
        <w:t xml:space="preserve">Al recibirlos:</w:t>
      </w:r>
      <w:r>
        <w:t xml:space="preserve"> </w:t>
      </w:r>
      <w:r>
        <w:t xml:space="preserve">ingesta remota con el kit de la sección 2.2 (</w:t>
      </w:r>
      <w:r>
        <w:rPr>
          <w:rStyle w:val="VerbatimChar"/>
        </w:rPr>
        <w:t xml:space="preserve">PILOT_AUDIT_CAPTURE=true</w:t>
      </w:r>
      <w:r>
        <w:t xml:space="preserve">, español por defecto, cuentas propias por usuario). Avisar visto bueno. Pedir nombres/correos de los dos ingenieros si no vinieron con los archivos.</w:t>
      </w:r>
    </w:p>
    <w:p>
      <w:pPr>
        <w:pStyle w:val="Compact"/>
        <w:numPr>
          <w:ilvl w:val="0"/>
          <w:numId w:val="1005"/>
        </w:numPr>
      </w:pPr>
      <w:r>
        <w:rPr>
          <w:b/>
          <w:bCs/>
        </w:rPr>
        <w:t xml:space="preserve">No inventar usuarios ni entregar acceso genérico</w:t>
      </w:r>
      <w:r>
        <w:t xml:space="preserve"> </w:t>
      </w:r>
      <w:r>
        <w:t xml:space="preserve">antes de tener nombres: la telemetría tiene que ser atribuible.</w:t>
      </w:r>
    </w:p>
    <w:p>
      <w:pPr>
        <w:pStyle w:val="Compact"/>
        <w:numPr>
          <w:ilvl w:val="0"/>
          <w:numId w:val="1005"/>
        </w:numPr>
      </w:pPr>
      <w:r>
        <w:rPr>
          <w:b/>
          <w:bCs/>
        </w:rPr>
        <w:t xml:space="preserve">Almuerzo:</w:t>
      </w:r>
      <w:r>
        <w:t xml:space="preserve"> </w:t>
      </w:r>
      <w:r>
        <w:t xml:space="preserve">la semana 2 del viaje pasa de</w:t>
      </w:r>
      <w:r>
        <w:t xml:space="preserve"> </w:t>
      </w:r>
      <w:r>
        <w:t xml:space="preserve">“confirmar si hay almuerzo”</w:t>
      </w:r>
      <w:r>
        <w:t xml:space="preserve"> </w:t>
      </w:r>
      <w:r>
        <w:t xml:space="preserve">a</w:t>
      </w:r>
      <w:r>
        <w:t xml:space="preserve"> </w:t>
      </w:r>
      <w:r>
        <w:t xml:space="preserve">“proponer martes 8 o miércoles 9 de septiembre”</w:t>
      </w:r>
      <w:r>
        <w:t xml:space="preserve"> </w:t>
      </w:r>
      <w:r>
        <w:t xml:space="preserve">(ver Plan de Septiembre, sección 7).</w:t>
      </w:r>
    </w:p>
    <w:bookmarkEnd w:id="26"/>
    <w:bookmarkStart w:id="28" w:name="Xccb68f940563803e0bddce202ab98f15742b476"/>
    <w:p>
      <w:pPr>
        <w:pStyle w:val="Heading4"/>
      </w:pPr>
      <w:r>
        <w:t xml:space="preserve">3.2.1 Protocolo privado de lectura de la respuesta de margen</w:t>
      </w:r>
    </w:p>
    <w:p>
      <w:pPr>
        <w:pStyle w:val="FirstParagraph"/>
      </w:pPr>
      <w:r>
        <w:rPr>
          <w:b/>
          <w:bCs/>
        </w:rPr>
        <w:t xml:space="preserve">Riesgo identificado el 8 de agosto:</w:t>
      </w:r>
      <w:r>
        <w:t xml:space="preserve"> </w:t>
      </w:r>
      <w:r>
        <w:t xml:space="preserve">Gonzalo tiene un incentivo real para sombrear el margen hacia abajo. Si está evaluando un rol comercial, un</w:t>
      </w:r>
      <w:r>
        <w:t xml:space="preserve"> </w:t>
      </w:r>
      <w:r>
        <w:t xml:space="preserve">“los márgenes están apretadísimos, queda un 5%”</w:t>
      </w:r>
      <w:r>
        <w:t xml:space="preserve"> </w:t>
      </w:r>
      <w:r>
        <w:t xml:space="preserve">empuja a fijar un precio mínimo y le deja más espacio de markup, o refuerza la narrativa de</w:t>
      </w:r>
      <w:r>
        <w:t xml:space="preserve"> </w:t>
      </w:r>
      <w:r>
        <w:t xml:space="preserve">“sin mí no vendes esto”</w:t>
      </w:r>
      <w:r>
        <w:t xml:space="preserve">. No necesita ser deliberado: la gente sombrea números hacia donde le conviene.</w:t>
      </w:r>
    </w:p>
    <w:p>
      <w:pPr>
        <w:pStyle w:val="BodyText"/>
      </w:pPr>
      <w:r>
        <w:rPr>
          <w:b/>
          <w:bCs/>
        </w:rPr>
        <w:t xml:space="preserve">Por qué el mensaje no cambia por eso.</w:t>
      </w:r>
      <w:r>
        <w:t xml:space="preserve"> </w:t>
      </w:r>
      <w:r>
        <w:t xml:space="preserve">El precio no depende de su respuesta: el piso viene del COGS medido (</w:t>
      </w:r>
      <w:hyperlink r:id="rId27">
        <w:r>
          <w:rPr>
            <w:rStyle w:val="Hyperlink"/>
          </w:rPr>
          <w:t xml:space="preserve">SAAS_COST_MODEL_2026-06-12.md</w:t>
        </w:r>
      </w:hyperlink>
      <w:r>
        <w:t xml:space="preserve">) y el encuadre de venta es un porcentaje sobre la</w:t>
      </w:r>
      <w:r>
        <w:t xml:space="preserve"> </w:t>
      </w:r>
      <w:r>
        <w:rPr>
          <w:b/>
          <w:bCs/>
        </w:rPr>
        <w:t xml:space="preserve">facturación</w:t>
      </w:r>
      <w:r>
        <w:t xml:space="preserve"> </w:t>
      </w:r>
      <w:r>
        <w:t xml:space="preserve">del cliente, que es verificable públicamente, no sobre su margen, que no lo es. La pregunta de margen calibra la resistencia esperable en la venta, no fija el precio. Si miente, el error queda en el pitch, no en el modelo de negocio. El riesgo no se resuelve cambiando la pregunta: se resuelve cambiando cómo se lee la respuesta, y eso es interno.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Paso</w:t>
            </w:r>
          </w:p>
        </w:tc>
        <w:tc>
          <w:tcPr/>
          <w:p>
            <w:pPr>
              <w:pStyle w:val="Compact"/>
            </w:pPr>
            <w:r>
              <w:t xml:space="preserve">Cómo se ejecuta</w:t>
            </w:r>
          </w:p>
        </w:tc>
      </w:tr>
      <w:tr>
        <w:tc>
          <w:tcPr/>
          <w:p>
            <w:pPr>
              <w:pStyle w:val="Compact"/>
            </w:pPr>
            <w:r>
              <w:t xml:space="preserve">1. Chequeo aritmético</w:t>
            </w:r>
          </w:p>
        </w:tc>
        <w:tc>
          <w:tcPr/>
          <w:p>
            <w:pPr>
              <w:pStyle w:val="Compact"/>
            </w:pPr>
            <w:r>
              <w:t xml:space="preserve">Su cifra se contrasta contra facturación pública (CLP 80.000–220.000/equipo/mes) menos costo laboral conocido. Servilleta: 100 equipos a CLP 100.000 son CLP 10M/mes de facturación; dos o tres técnicos con cargas cuestan CLP 3–5M.</w:t>
            </w:r>
            <w:r>
              <w:t xml:space="preserve"> </w:t>
            </w:r>
            <w:r>
              <w:rPr>
                <w:b/>
                <w:bCs/>
              </w:rPr>
              <w:t xml:space="preserve">Corregido el 11 de agosto: este paso ya no funciona como detector de mentira</w:t>
            </w:r>
            <w:r>
              <w:t xml:space="preserve"> </w:t>
            </w:r>
            <w:r>
              <w:t xml:space="preserve">— ver abajo</w:t>
            </w:r>
          </w:p>
        </w:tc>
      </w:tr>
      <w:tr>
        <w:tc>
          <w:tcPr/>
          <w:p>
            <w:pPr>
              <w:pStyle w:val="Compact"/>
            </w:pPr>
            <w:r>
              <w:t xml:space="preserve">2. Triangulación</w:t>
            </w:r>
          </w:p>
        </w:tc>
        <w:tc>
          <w:tcPr/>
          <w:p>
            <w:pPr>
              <w:pStyle w:val="Compact"/>
            </w:pPr>
            <w:r>
              <w:rPr>
                <w:b/>
                <w:bCs/>
              </w:rPr>
              <w:t xml:space="preserve">Disponible desde el 11 de agosto.</w:t>
            </w:r>
            <w:r>
              <w:t xml:space="preserve"> </w:t>
            </w:r>
            <w:r>
              <w:t xml:space="preserve">Se contrasta contra la respuesta de Daniel (sección 3.3.1), que no tiene ningún interés en juego. Con un límite: él declaró baja confianza en precios y demostró alta en operación, así que triangula</w:t>
            </w:r>
            <w:r>
              <w:t xml:space="preserve"> </w:t>
            </w:r>
            <w:r>
              <w:rPr>
                <w:b/>
                <w:bCs/>
              </w:rPr>
              <w:t xml:space="preserve">estructura de costos</w:t>
            </w:r>
            <w:r>
              <w:t xml:space="preserve">, no porcentaje de margen</w:t>
            </w:r>
          </w:p>
        </w:tc>
      </w:tr>
      <w:tr>
        <w:tc>
          <w:tcPr/>
          <w:p>
            <w:pPr>
              <w:pStyle w:val="Compact"/>
            </w:pPr>
            <w:r>
              <w:t xml:space="preserve">3. Señal cualitativa</w:t>
            </w:r>
          </w:p>
        </w:tc>
        <w:tc>
          <w:tcPr/>
          <w:p>
            <w:pPr>
              <w:pStyle w:val="Compact"/>
            </w:pPr>
            <w:r>
              <w:t xml:space="preserve">Respuesta con textura (</w:t>
            </w:r>
            <w:r>
              <w:t xml:space="preserve">“depende del edificio, de la región, de contrato público o privado”</w:t>
            </w:r>
            <w:r>
              <w:t xml:space="preserve">) = asesoría genuina. Número único, bajo y sin matices = negociación anticipada.</w:t>
            </w:r>
            <w:r>
              <w:t xml:space="preserve"> </w:t>
            </w:r>
            <w:r>
              <w:rPr>
                <w:b/>
                <w:bCs/>
              </w:rPr>
              <w:t xml:space="preserve">Textura esperada ahora que se conoce el terreno:</w:t>
            </w:r>
            <w:r>
              <w:t xml:space="preserve"> </w:t>
            </w:r>
            <w:r>
              <w:t xml:space="preserve">paradas, zona, guardia nocturna, revisitas dentro de la tarifa, peso de los correctivos. Un margen bajo</w:t>
            </w:r>
            <w:r>
              <w:t xml:space="preserve"> </w:t>
            </w:r>
            <w:r>
              <w:rPr>
                <w:i/>
                <w:iCs/>
              </w:rPr>
              <w:t xml:space="preserve">explicado</w:t>
            </w:r>
            <w:r>
              <w:t xml:space="preserve"> </w:t>
            </w:r>
            <w:r>
              <w:t xml:space="preserve">por esos factores es asesoría; un margen bajo sin explicación es posición negociadora</w:t>
            </w:r>
          </w:p>
        </w:tc>
      </w:tr>
      <w:tr>
        <w:tc>
          <w:tcPr/>
          <w:p>
            <w:pPr>
              <w:pStyle w:val="Compact"/>
            </w:pPr>
            <w:r>
              <w:t xml:space="preserve">4. Si parece estratégico, se anota y no se debate</w:t>
            </w:r>
          </w:p>
        </w:tc>
        <w:tc>
          <w:tcPr/>
          <w:p>
            <w:pPr>
              <w:pStyle w:val="Compact"/>
            </w:pPr>
            <w:r>
              <w:t xml:space="preserve">No se corrige ni se discute la cifra. Es un dato sobre cómo va a negociar en septiembre, y vale más si él no sabe que está registrado</w:t>
            </w:r>
          </w:p>
        </w:tc>
      </w:tr>
    </w:tbl>
    <w:p>
      <w:pPr>
        <w:pStyle w:val="BodyText"/>
      </w:pPr>
      <w:r>
        <w:rPr>
          <w:b/>
          <w:bCs/>
        </w:rPr>
        <w:t xml:space="preserve">Corrección importante del paso 1, y hay que aceptarla aunque incomode.</w:t>
      </w:r>
      <w:r>
        <w:t xml:space="preserve"> </w:t>
      </w:r>
      <w:r>
        <w:t xml:space="preserve">La versión anterior declaraba implausible un margen del 5% sobre la mantención. La respuesta de Daniel del 11 de agosto explica exactamente adónde se va ese dinero: la tarifa mensual cubre nómina, visitas por falla ilimitadas —</w:t>
      </w:r>
      <w:r>
        <w:t xml:space="preserve">“el técnico tiene que ir cinco veces para allá y eso entra dentro de la mantención”</w:t>
      </w:r>
      <w:r>
        <w:t xml:space="preserve">— y guardia nocturna para atrapamientos y emergencias, con desplazamiento y estacionamiento pagados en las zonas más caras.</w:t>
      </w:r>
      <w:r>
        <w:t xml:space="preserve"> </w:t>
      </w:r>
      <w:r>
        <w:rPr>
          <w:b/>
          <w:bCs/>
        </w:rPr>
        <w:t xml:space="preserve">Un margen delgado en la línea de mantención pasó de implausible a plausible</w:t>
      </w:r>
      <w:r>
        <w:t xml:space="preserve">, así que si Gonzalo dice</w:t>
      </w:r>
      <w:r>
        <w:t xml:space="preserve"> </w:t>
      </w:r>
      <w:r>
        <w:t xml:space="preserve">“están apretadísimos”</w:t>
      </w:r>
      <w:r>
        <w:t xml:space="preserve"> </w:t>
      </w:r>
      <w:r>
        <w:t xml:space="preserve">eso ya no es señal de que esté sombreando: coincide con una fuente neutral.</w:t>
      </w:r>
    </w:p>
    <w:p>
      <w:pPr>
        <w:pStyle w:val="BodyText"/>
      </w:pPr>
      <w:r>
        <w:t xml:space="preserve">Lo que sí sigue siendo detectable, y es más fino:</w:t>
      </w:r>
      <w:r>
        <w:t xml:space="preserve"> </w:t>
      </w:r>
      <w:r>
        <w:rPr>
          <w:b/>
          <w:bCs/>
        </w:rPr>
        <w:t xml:space="preserve">la afirmación de que el negocio completo no deja utilidad.</w:t>
      </w:r>
      <w:r>
        <w:t xml:space="preserve"> </w:t>
      </w:r>
      <w:r>
        <w:t xml:space="preserve">La misma fuente neutral dice que la deja, y dice dónde: correctivos, repuestos, cambio de piola, motor y botones. Entonces el chequeo se reformula así: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 que diga Gonzalo</w:t>
            </w:r>
          </w:p>
        </w:tc>
        <w:tc>
          <w:tcPr/>
          <w:p>
            <w:pPr>
              <w:pStyle w:val="Compact"/>
            </w:pPr>
            <w:r>
              <w:t xml:space="preserve">Lectura</w:t>
            </w:r>
          </w:p>
        </w:tc>
      </w:tr>
      <w:tr>
        <w:tc>
          <w:tcPr/>
          <w:p>
            <w:pPr>
              <w:pStyle w:val="Compact"/>
            </w:pPr>
            <w:r>
              <w:t xml:space="preserve">“La mantención deja poco, la plata está en los correctivos”</w:t>
            </w:r>
          </w:p>
        </w:tc>
        <w:tc>
          <w:tcPr/>
          <w:p>
            <w:pPr>
              <w:pStyle w:val="Compact"/>
            </w:pPr>
            <w:r>
              <w:t xml:space="preserve">Coincide con campo. Es asesoría genuina y sube su credibilidad como fuente</w:t>
            </w:r>
          </w:p>
        </w:tc>
      </w:tr>
      <w:tr>
        <w:tc>
          <w:tcPr/>
          <w:p>
            <w:pPr>
              <w:pStyle w:val="Compact"/>
            </w:pPr>
            <w:r>
              <w:t xml:space="preserve">“Los márgenes están apretados”</w:t>
            </w:r>
            <w:r>
              <w:t xml:space="preserve"> </w:t>
            </w:r>
            <w:r>
              <w:t xml:space="preserve">sin más detalle</w:t>
            </w:r>
          </w:p>
        </w:tc>
        <w:tc>
          <w:tcPr/>
          <w:p>
            <w:pPr>
              <w:pStyle w:val="Compact"/>
            </w:pPr>
            <w:r>
              <w:t xml:space="preserve">Ambiguo y ya no acusable. Se pide textura una vez, sin ofrecer números propios</w:t>
            </w:r>
          </w:p>
        </w:tc>
      </w:tr>
      <w:tr>
        <w:tc>
          <w:tcPr/>
          <w:p>
            <w:pPr>
              <w:pStyle w:val="Compact"/>
            </w:pPr>
            <w:r>
              <w:t xml:space="preserve">“Este negocio no es rentable”</w:t>
            </w:r>
            <w:r>
              <w:t xml:space="preserve"> </w:t>
            </w:r>
            <w:r>
              <w:t xml:space="preserve">o</w:t>
            </w:r>
            <w:r>
              <w:t xml:space="preserve"> </w:t>
            </w:r>
            <w:r>
              <w:t xml:space="preserve">“sin mí no hay margen para pagar nada”</w:t>
            </w:r>
          </w:p>
        </w:tc>
        <w:tc>
          <w:tcPr/>
          <w:p>
            <w:pPr>
              <w:pStyle w:val="Compact"/>
            </w:pPr>
            <w:r>
              <w:rPr>
                <w:b/>
                <w:bCs/>
              </w:rPr>
              <w:t xml:space="preserve">Contradice campo.</w:t>
            </w:r>
            <w:r>
              <w:t xml:space="preserve"> </w:t>
            </w:r>
            <w:r>
              <w:t xml:space="preserve">No se debate: se anota como posición negociadora de cara a septiembre</w:t>
            </w:r>
          </w:p>
        </w:tc>
      </w:tr>
    </w:tbl>
    <w:p>
      <w:pPr>
        <w:pStyle w:val="BodyText"/>
      </w:pPr>
      <w:r>
        <w:t xml:space="preserve">Una cifra que no cuadra</w:t>
      </w:r>
      <w:r>
        <w:t xml:space="preserve"> </w:t>
      </w:r>
      <w:r>
        <w:rPr>
          <w:b/>
          <w:bCs/>
        </w:rPr>
        <w:t xml:space="preserve">también es información útil</w:t>
      </w:r>
      <w:r>
        <w:t xml:space="preserve">: no dice cuál es el margen del rubro, dice cómo va a negociar en septiembre.</w:t>
      </w:r>
    </w:p>
    <w:bookmarkEnd w:id="28"/>
    <w:bookmarkStart w:id="29" w:name="Xd6b9c997d86d3829315002b47f8d2a19c183bac"/>
    <w:p>
      <w:pPr>
        <w:pStyle w:val="Heading4"/>
      </w:pPr>
      <w:r>
        <w:t xml:space="preserve">3.2.2 No se le lanza un estimado propio para que confirme o corrija</w:t>
      </w:r>
    </w:p>
    <w:p>
      <w:pPr>
        <w:pStyle w:val="FirstParagraph"/>
      </w:pPr>
      <w:r>
        <w:t xml:space="preserve">La técnica de lanzar un número para que la contraparte lo confirme o lo corrija es legítima, pero exige una condición:</w:t>
      </w:r>
      <w:r>
        <w:t xml:space="preserve"> </w:t>
      </w:r>
      <w:r>
        <w:rPr>
          <w:b/>
          <w:bCs/>
        </w:rPr>
        <w:t xml:space="preserve">que el otro no tenga incentivo para distorsionar la corrección.</w:t>
      </w:r>
      <w:r>
        <w:t xml:space="preserve"> </w:t>
      </w:r>
      <w:r>
        <w:t xml:space="preserve">Gonzalo no la cumple, y con él el intercambio es desfavorable en tres frentes:</w:t>
      </w:r>
    </w:p>
    <w:p>
      <w:pPr>
        <w:pStyle w:val="Compact"/>
        <w:numPr>
          <w:ilvl w:val="0"/>
          <w:numId w:val="1006"/>
        </w:numPr>
      </w:pPr>
      <w:r>
        <w:rPr>
          <w:b/>
          <w:bCs/>
        </w:rPr>
        <w:t xml:space="preserve">Le entrega el punto de referencia exacto.</w:t>
      </w:r>
      <w:r>
        <w:t xml:space="preserve"> </w:t>
      </w:r>
      <w:r>
        <w:t xml:space="preserve">Hoy, para sombrear el margen, tiene que adivinar dónde está parado Danebo. Un</w:t>
      </w:r>
      <w:r>
        <w:t xml:space="preserve"> </w:t>
      </w:r>
      <w:r>
        <w:t xml:space="preserve">“yo estimo que queda un 30–35%”</w:t>
      </w:r>
      <w:r>
        <w:t xml:space="preserve"> </w:t>
      </w:r>
      <w:r>
        <w:t xml:space="preserve">le dice qué creencia mover y cuánto. El anclaje ayuda con fuentes neutrales y perjudica con alguien que evalúa un rol comercial en el negocio.</w:t>
      </w:r>
    </w:p>
    <w:p>
      <w:pPr>
        <w:pStyle w:val="Compact"/>
        <w:numPr>
          <w:ilvl w:val="0"/>
          <w:numId w:val="1006"/>
        </w:numPr>
      </w:pPr>
      <w:r>
        <w:rPr>
          <w:b/>
          <w:bCs/>
        </w:rPr>
        <w:t xml:space="preserve">El pago es asimétrico.</w:t>
      </w:r>
      <w:r>
        <w:t xml:space="preserve"> </w:t>
      </w:r>
      <w:r>
        <w:t xml:space="preserve">La pregunta abierta entrega la distribución completa (rangos, matices, de qué depende). La de confirmar/rechazar entrega un bit, y es justo el bit corruptible: se gana poco si se acierta, y si se falla se mostró el nivel de ignorancia justo antes de negociar.</w:t>
      </w:r>
    </w:p>
    <w:p>
      <w:pPr>
        <w:pStyle w:val="Compact"/>
        <w:numPr>
          <w:ilvl w:val="0"/>
          <w:numId w:val="1006"/>
        </w:numPr>
      </w:pPr>
      <w:r>
        <w:rPr>
          <w:b/>
          <w:bCs/>
        </w:rPr>
        <w:t xml:space="preserve">Son dos interacciones de relación.</w:t>
      </w:r>
      <w:r>
        <w:t xml:space="preserve"> </w:t>
      </w:r>
      <w:r>
        <w:t xml:space="preserve">No hay base para distinguir una corrección honesta de una estratégica. Con un asesor de años la técnica es eficiente; en fase de evaluación mutua es información unilateral fluyendo en la dirección equivocada.</w:t>
      </w:r>
    </w:p>
    <w:p>
      <w:pPr>
        <w:pStyle w:val="FirstParagraph"/>
      </w:pPr>
      <w:r>
        <w:t xml:space="preserve">También hay un problema de encuadre: querer</w:t>
      </w:r>
      <w:r>
        <w:t xml:space="preserve"> </w:t>
      </w:r>
      <w:r>
        <w:t xml:space="preserve">“mostrarle que se está estimando bien”</w:t>
      </w:r>
      <w:r>
        <w:t xml:space="preserve"> </w:t>
      </w:r>
      <w:r>
        <w:t xml:space="preserve">es buscar su validación. La credibilidad ante un comercial no se construye mostrándole estimaciones de</w:t>
      </w:r>
      <w:r>
        <w:t xml:space="preserve"> </w:t>
      </w:r>
      <w:r>
        <w:rPr>
          <w:i/>
          <w:iCs/>
        </w:rPr>
        <w:t xml:space="preserve">su</w:t>
      </w:r>
      <w:r>
        <w:t xml:space="preserve"> </w:t>
      </w:r>
      <w:r>
        <w:t xml:space="preserve">mercado — se construye con lo que ya vio en la demo. En su terreno, la posición fuerte es la del que pregunta bien, no la del que demuestra que ya sabe.</w:t>
      </w:r>
    </w:p>
    <w:p>
      <w:pPr>
        <w:pStyle w:val="BodyText"/>
      </w:pPr>
      <w:r>
        <w:rPr>
          <w:b/>
          <w:bCs/>
        </w:rPr>
        <w:t xml:space="preserve">Secuencia correcta con él el lunes:</w:t>
      </w:r>
      <w:r>
        <w:t xml:space="preserve"> </w:t>
      </w:r>
      <w:r>
        <w:t xml:space="preserve">pregunta abierta tal como está en el mensaje → si responde con textura, el dato está listo → si responde vago, el follow-up pide más textura (</w:t>
      </w:r>
      <w:r>
        <w:rPr>
          <w:i/>
          <w:iCs/>
        </w:rPr>
        <w:t xml:space="preserve">“¿y eso cambia mucho entre un edificio grande y uno chico?”</w:t>
      </w:r>
      <w:r>
        <w:t xml:space="preserve">), nunca revela el número propio → la cifra se valida en privado contra la aritmética y contra Daniel.</w:t>
      </w:r>
    </w:p>
    <w:p>
      <w:pPr>
        <w:pStyle w:val="BodyText"/>
      </w:pPr>
      <w:r>
        <w:rPr>
          <w:b/>
          <w:bCs/>
        </w:rPr>
        <w:t xml:space="preserve">Regla general:</w:t>
      </w:r>
      <w:r>
        <w:t xml:space="preserve"> </w:t>
      </w:r>
      <w:r>
        <w:t xml:space="preserve">antes de una negociación, los estimados propios son parte de la posición negociadora. No se muestran para obtener validación; se contrastan en silencio contra fuentes que no tienen nada en juego. La excepción es el almuerzo de septiembre y solo después de que el precio esté decidido internamente, y ahí el formato aprobado es presentar la estructura sin la cifra (</w:t>
      </w:r>
      <w:r>
        <w:t xml:space="preserve">“he visto tres formas de cobrar esto: por técnico, por equipo, por informe — ¿cuál crees que tu mercado aceptaría?”</w:t>
      </w:r>
      <w:r>
        <w:t xml:space="preserve">).</w:t>
      </w:r>
    </w:p>
    <w:bookmarkEnd w:id="29"/>
    <w:bookmarkEnd w:id="30"/>
    <w:bookmarkStart w:id="35" w:name="Xbb8f31e6d4f1b25873560e57b86f21396eb54e5"/>
    <w:p>
      <w:pPr>
        <w:pStyle w:val="Heading3"/>
      </w:pPr>
      <w:r>
        <w:t xml:space="preserve">3.3 Daniel — tarifas y estructura de facturación</w:t>
      </w:r>
    </w:p>
    <w:p>
      <w:pPr>
        <w:pStyle w:val="FirstParagraph"/>
      </w:pPr>
      <w:r>
        <w:t xml:space="preserve">Es contratista independiente; hablar de tarifas con él es natural porque las ve desde el terreno.</w:t>
      </w:r>
    </w:p>
    <w:p>
      <w:pPr>
        <w:pStyle w:val="BlockText"/>
      </w:pPr>
      <w:r>
        <w:rPr>
          <w:b/>
          <w:bCs/>
        </w:rPr>
        <w:t xml:space="preserve">Afirmación heredada y no verificada, registrada el 11 de agosto.</w:t>
      </w:r>
      <w:r>
        <w:t xml:space="preserve"> </w:t>
      </w:r>
      <w:r>
        <w:t xml:space="preserve">El mensaje que sigue afirma que</w:t>
      </w:r>
      <w:r>
        <w:t xml:space="preserve"> </w:t>
      </w:r>
      <w:r>
        <w:t xml:space="preserve">“trabaja con varias empresas”</w:t>
      </w:r>
      <w:r>
        <w:t xml:space="preserve">. Eso viene del registro de entrevistas,</w:t>
      </w:r>
      <w:r>
        <w:t xml:space="preserve"> </w:t>
      </w:r>
      <w:r>
        <w:rPr>
          <w:b/>
          <w:bCs/>
        </w:rPr>
        <w:t xml:space="preserve">no de una declaración suya</w:t>
      </w:r>
      <w:r>
        <w:t xml:space="preserve">: en sus dos audios del 11 de agosto no lo dice ni lo desmiente. Sobrevivió una exposición sin corrección —se le dijo de frente y contestó normalmente, corrigiendo otras cosas del encuadre— lo que la vuelve plausible, pero eso es corroboración débil y no confirmación.</w:t>
      </w:r>
      <w:r>
        <w:t xml:space="preserve"> </w:t>
      </w:r>
      <w:r>
        <w:rPr>
          <w:b/>
          <w:bCs/>
        </w:rPr>
        <w:t xml:space="preserve">Importa porque es la premisa que sostiene tratarlo como el mejor punto de vista disponible para el ratio equipos/técnico.</w:t>
      </w:r>
      <w:r>
        <w:t xml:space="preserve"> </w:t>
      </w:r>
      <w:r>
        <w:t xml:space="preserve">Sin verificar, su respuesta vale como la rutina de un contratista senior y no como lectura cruzada del rubro, y el ratio de campo sigue dependiendo de Abel o Jesús. La pregunta de tamaño de cartera del segundo toque (sección 3.8) está redactada para que la respuesta lo confirme o lo descarte sin preguntarlo de frente.</w:t>
      </w:r>
    </w:p>
    <w:p>
      <w:pPr>
        <w:pStyle w:val="BlockText"/>
      </w:pPr>
      <w:r>
        <w:t xml:space="preserve">Oye Daniel, una consulta de mercado que tú ves desde adentro porque trabajas con varias empresas: ¿cómo es la estructura típica de facturación al edificio? ¿Van por equipo o es un monto global por contrato? Y si hay mucha variabilidad de precios entre empresas o está más o menos estandarizado el rango.</w:t>
      </w:r>
    </w:p>
    <w:p>
      <w:pPr>
        <w:pStyle w:val="BlockText"/>
      </w:pPr>
      <w:r>
        <w:t xml:space="preserve">Lo de la demo sigue en pie cuando tengas un rato, sin apuro.</w:t>
      </w:r>
    </w:p>
    <w:p>
      <w:pPr>
        <w:pStyle w:val="FirstParagraph"/>
      </w:pPr>
      <w:r>
        <w:rPr>
          <w:b/>
          <w:bCs/>
        </w:rPr>
        <w:t xml:space="preserve">Por qué funciona:</w:t>
      </w:r>
      <w:r>
        <w:t xml:space="preserve"> </w:t>
      </w:r>
      <w:r>
        <w:t xml:space="preserve">se pregunta estructura y variabilidad, no</w:t>
      </w:r>
      <w:r>
        <w:t xml:space="preserve"> </w:t>
      </w:r>
      <w:r>
        <w:t xml:space="preserve">“cuánto cobran”</w:t>
      </w:r>
      <w:r>
        <w:t xml:space="preserve">. Si hay estandarización él va a decir el rango (</w:t>
      </w:r>
      <w:r>
        <w:t xml:space="preserve">“todos cobran entre X e Y”</w:t>
      </w:r>
      <w:r>
        <w:t xml:space="preserve">); si hay variabilidad va a explicar por qué.</w:t>
      </w:r>
    </w:p>
    <w:p>
      <w:pPr>
        <w:pStyle w:val="BodyText"/>
      </w:pPr>
      <w:r>
        <w:rPr>
          <w:b/>
          <w:bCs/>
        </w:rPr>
        <w:t xml:space="preserve">Qué resuelve:</w:t>
      </w:r>
      <w:r>
        <w:t xml:space="preserve"> </w:t>
      </w:r>
      <w:r>
        <w:t xml:space="preserve">valida el rango CLP 80.000–220.000 que hoy viene de Habitissimo (§4), y decide si el Modelo C (por equipo) habla el idioma de facturación que el cliente ya usa.</w:t>
      </w:r>
    </w:p>
    <w:bookmarkStart w:id="31" w:name="Xdd53742660deda850c85d4b780c9875d4bfad56"/>
    <w:p>
      <w:pPr>
        <w:pStyle w:val="Heading4"/>
      </w:pPr>
      <w:r>
        <w:t xml:space="preserve">3.3.1 Respuesta recibida (11 de agosto) — la primera que cambia el modelo</w:t>
      </w:r>
    </w:p>
    <w:p>
      <w:pPr>
        <w:pStyle w:val="FirstParagraph"/>
      </w:pPr>
      <w:r>
        <w:t xml:space="preserve">Respondió por audio, largo, sin repreguntas y sin que hubiera que recurrir al rescate de la sección 3.7.</w:t>
      </w:r>
      <w:r>
        <w:t xml:space="preserve"> </w:t>
      </w:r>
      <w:r>
        <w:rPr>
          <w:b/>
          <w:bCs/>
        </w:rPr>
        <w:t xml:space="preserve">Es la respuesta de mayor valor de las cuatro</w:t>
      </w:r>
      <w:r>
        <w:t xml:space="preserve">, y lo es por una razón que no estaba prevista: contestó lo que se le preguntó y además explicó de dónde sale la utilidad del cliente, que era la pregunta reservada para Gonzalo.</w:t>
      </w:r>
    </w:p>
    <w:p>
      <w:pPr>
        <w:pStyle w:val="BodyText"/>
      </w:pPr>
      <w:r>
        <w:rPr>
          <w:b/>
          <w:bCs/>
        </w:rPr>
        <w:t xml:space="preserve">Lo que respondió, contra lo que se le preguntó:</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 preguntó</w:t>
            </w:r>
          </w:p>
        </w:tc>
        <w:tc>
          <w:tcPr/>
          <w:p>
            <w:pPr>
              <w:pStyle w:val="Compact"/>
            </w:pPr>
            <w:r>
              <w:t xml:space="preserve">Respondió</w:t>
            </w:r>
          </w:p>
        </w:tc>
        <w:tc>
          <w:tcPr/>
          <w:p>
            <w:pPr>
              <w:pStyle w:val="Compact"/>
            </w:pPr>
            <w:r>
              <w:t xml:space="preserve">Estado del supuesto</w:t>
            </w:r>
          </w:p>
        </w:tc>
      </w:tr>
      <w:tr>
        <w:tc>
          <w:tcPr/>
          <w:p>
            <w:pPr>
              <w:pStyle w:val="Compact"/>
            </w:pPr>
            <w:r>
              <w:t xml:space="preserve">¿Por equipo o monto global por contrato?</w:t>
            </w:r>
          </w:p>
        </w:tc>
        <w:tc>
          <w:tcPr/>
          <w:p>
            <w:pPr>
              <w:pStyle w:val="Compact"/>
            </w:pPr>
            <w:r>
              <w:rPr>
                <w:b/>
                <w:bCs/>
              </w:rPr>
              <w:t xml:space="preserve">Por equipo</w:t>
            </w:r>
            <w:r>
              <w:t xml:space="preserve">, con precio construido sobre atributos:</w:t>
            </w:r>
            <w:r>
              <w:t xml:space="preserve"> </w:t>
            </w:r>
            <w:r>
              <w:t xml:space="preserve">“yo te cobro 100.000 por el ascensor”</w:t>
            </w:r>
          </w:p>
        </w:tc>
        <w:tc>
          <w:tcPr/>
          <w:p>
            <w:pPr>
              <w:pStyle w:val="Compact"/>
            </w:pPr>
            <w:r>
              <w:rPr>
                <w:b/>
                <w:bCs/>
              </w:rPr>
              <w:t xml:space="preserve">Cerrado.</w:t>
            </w:r>
            <w:r>
              <w:t xml:space="preserve"> </w:t>
            </w:r>
            <w:r>
              <w:t xml:space="preserve">El Modelo C habla el idioma de facturación que el cliente ya usa</w:t>
            </w:r>
          </w:p>
        </w:tc>
      </w:tr>
      <w:tr>
        <w:tc>
          <w:tcPr/>
          <w:p>
            <w:pPr>
              <w:pStyle w:val="Compact"/>
            </w:pPr>
            <w:r>
              <w:t xml:space="preserve">¿Variabilidad o rango estandarizado?</w:t>
            </w:r>
          </w:p>
        </w:tc>
        <w:tc>
          <w:tcPr/>
          <w:p>
            <w:pPr>
              <w:pStyle w:val="Compact"/>
            </w:pPr>
            <w:r>
              <w:rPr>
                <w:b/>
                <w:bCs/>
              </w:rPr>
              <w:t xml:space="preserve">No estandarizado</w:t>
            </w:r>
            <w:r>
              <w:t xml:space="preserve">, y los drivers son deterministas: número de paradas (5 contra 20 no se cobran igual), zona (Lo Barnechea, Las Condes pagan más por poder adquisitivo y por bencina/distancia), acceso (si el edificio no tiene estacionamiento y hay que pagarlo afuera). La negociación la mandan los</w:t>
            </w:r>
            <w:r>
              <w:t xml:space="preserve"> </w:t>
            </w:r>
            <w:r>
              <w:rPr>
                <w:b/>
                <w:bCs/>
              </w:rPr>
              <w:t xml:space="preserve">administradores</w:t>
            </w:r>
          </w:p>
        </w:tc>
        <w:tc>
          <w:tcPr/>
          <w:p>
            <w:pPr>
              <w:pStyle w:val="Compact"/>
            </w:pPr>
            <w:r>
              <w:rPr>
                <w:b/>
                <w:bCs/>
              </w:rPr>
              <w:t xml:space="preserve">Cerrado</w:t>
            </w:r>
            <w:r>
              <w:t xml:space="preserve">, con textura mayor a la pedida</w:t>
            </w:r>
          </w:p>
        </w:tc>
      </w:tr>
      <w:tr>
        <w:tc>
          <w:tcPr/>
          <w:p>
            <w:pPr>
              <w:pStyle w:val="Compact"/>
            </w:pPr>
            <w:r>
              <w:t xml:space="preserve">— (no se preguntó el precio)</w:t>
            </w:r>
          </w:p>
        </w:tc>
        <w:tc>
          <w:tcPr/>
          <w:p>
            <w:pPr>
              <w:pStyle w:val="Compact"/>
            </w:pPr>
            <w:r>
              <w:t xml:space="preserve">Lo dio igual: mantenciones</w:t>
            </w:r>
            <w:r>
              <w:t xml:space="preserve"> </w:t>
            </w:r>
            <w:r>
              <w:t xml:space="preserve">“entre 80, 100, 150”</w:t>
            </w:r>
            <w:r>
              <w:t xml:space="preserve"> </w:t>
            </w:r>
            <w:r>
              <w:t xml:space="preserve">mil, aclarando que es memoria de hace tiempo</w:t>
            </w:r>
          </w:p>
        </w:tc>
        <w:tc>
          <w:tcPr/>
          <w:p>
            <w:pPr>
              <w:pStyle w:val="Compact"/>
            </w:pPr>
            <w:r>
              <w:rPr>
                <w:b/>
                <w:bCs/>
              </w:rPr>
              <w:t xml:space="preserve">Corrobora</w:t>
            </w:r>
            <w:r>
              <w:t xml:space="preserve"> </w:t>
            </w:r>
            <w:r>
              <w:t xml:space="preserve">la banda baja-media de los CLP 80.000–220.000 de Habitissimo. No la contradice</w:t>
            </w:r>
          </w:p>
        </w:tc>
      </w:tr>
      <w:tr>
        <w:tc>
          <w:tcPr/>
          <w:p>
            <w:pPr>
              <w:pStyle w:val="Compact"/>
            </w:pPr>
            <w:r>
              <w:t xml:space="preserve">— (no se preguntó por utilidad)</w:t>
            </w:r>
          </w:p>
        </w:tc>
        <w:tc>
          <w:tcPr/>
          <w:p>
            <w:pPr>
              <w:pStyle w:val="Compact"/>
            </w:pPr>
            <w:r>
              <w:rPr>
                <w:b/>
                <w:bCs/>
              </w:rPr>
              <w:t xml:space="preserve">La utilidad está sobre todo en los correctivos y repuestos, no en la mantención</w:t>
            </w:r>
            <w:r>
              <w:t xml:space="preserve"> </w:t>
            </w:r>
            <w:r>
              <w:t xml:space="preserve">— matizado por él mismo horas después, ver 3.3.3: la mantención sí es rentable, pero no lo sería sin las reparaciones, y su función es retener al cliente:</w:t>
            </w:r>
            <w:r>
              <w:t xml:space="preserve"> </w:t>
            </w:r>
            <w:r>
              <w:t xml:space="preserve">“a esos 100 equipos hay que cambiarle piola, motor, botón… eso es lo que hace que el negocio sea relativamente rentable”</w:t>
            </w:r>
            <w:r>
              <w:t xml:space="preserve">. La tarifa mensual</w:t>
            </w:r>
            <w:r>
              <w:t xml:space="preserve"> </w:t>
            </w:r>
            <w:r>
              <w:t xml:space="preserve">“no te da mucho para cubrir una nómina”</w:t>
            </w:r>
            <w:r>
              <w:t xml:space="preserve"> </w:t>
            </w:r>
            <w:r>
              <w:t xml:space="preserve">e incluye visitas por falla ilimitadas y guardia hasta las 22:00, con técnicos nocturnos para atrapamientos y emergencias</w:t>
            </w:r>
          </w:p>
        </w:tc>
        <w:tc>
          <w:tcPr/>
          <w:p>
            <w:pPr>
              <w:pStyle w:val="Compact"/>
            </w:pPr>
            <w:r>
              <w:rPr>
                <w:b/>
                <w:bCs/>
              </w:rPr>
              <w:t xml:space="preserve">Corrige un supuesto propio.</w:t>
            </w:r>
            <w:r>
              <w:t xml:space="preserve"> </w:t>
            </w:r>
            <w:r>
              <w:t xml:space="preserve">Es el hallazgo más importante del mes en materia de pricing</w:t>
            </w:r>
          </w:p>
        </w:tc>
      </w:tr>
    </w:tbl>
    <w:p>
      <w:pPr>
        <w:pStyle w:val="BodyText"/>
      </w:pPr>
      <w:r>
        <w:rPr>
          <w:b/>
          <w:bCs/>
        </w:rPr>
        <w:t xml:space="preserve">Calidad de la fuente, que es lo que decide cuánto peso se le da.</w:t>
      </w:r>
      <w:r>
        <w:t xml:space="preserve"> </w:t>
      </w:r>
      <w:r>
        <w:t xml:space="preserve">Declaró tres veces el límite de su conocimiento —</w:t>
      </w:r>
      <w:r>
        <w:t xml:space="preserve">“nunca he entrado en ese ramo”</w:t>
      </w:r>
      <w:r>
        <w:t xml:space="preserve">,</w:t>
      </w:r>
      <w:r>
        <w:t xml:space="preserve"> </w:t>
      </w:r>
      <w:r>
        <w:t xml:space="preserve">“lo que yo te diga es muy superficial”</w:t>
      </w:r>
      <w:r>
        <w:t xml:space="preserve">— y corrigió el encuadre del fundador sin que se lo pidieran:</w:t>
      </w:r>
      <w:r>
        <w:t xml:space="preserve"> </w:t>
      </w:r>
      <w:r>
        <w:rPr>
          <w:b/>
          <w:bCs/>
        </w:rPr>
        <w:t xml:space="preserve">“no es tan negocio redondo como tú crees.”</w:t>
      </w:r>
      <w:r>
        <w:t xml:space="preserve"> </w:t>
      </w:r>
      <w:r>
        <w:t xml:space="preserve">Ese perfil es el de un informante neutral: no tiene nada que ganar, marca su propia incertidumbre y corrige en vez de complacer. Consecuencia práctica:</w:t>
      </w:r>
      <w:r>
        <w:t xml:space="preserve"> </w:t>
      </w:r>
      <w:r>
        <w:rPr>
          <w:b/>
          <w:bCs/>
        </w:rPr>
        <w:t xml:space="preserve">sus afirmaciones sobre operación y estructura de costos pesan mucho; su rango de precios pesa como corroboración y no como fuente primaria.</w:t>
      </w:r>
    </w:p>
    <w:p>
      <w:pPr>
        <w:pStyle w:val="BodyText"/>
      </w:pPr>
      <w:r>
        <w:rPr>
          <w:b/>
          <w:bCs/>
        </w:rPr>
        <w:t xml:space="preserve">Qué se hace con esto, en orden:</w:t>
      </w:r>
    </w:p>
    <w:p>
      <w:pPr>
        <w:pStyle w:val="Compact"/>
        <w:numPr>
          <w:ilvl w:val="0"/>
          <w:numId w:val="1007"/>
        </w:numPr>
      </w:pPr>
      <w:r>
        <w:rPr>
          <w:b/>
          <w:bCs/>
        </w:rPr>
        <w:t xml:space="preserve">El pitch cambia de denominador.</w:t>
      </w:r>
      <w:r>
        <w:t xml:space="preserve"> </w:t>
      </w:r>
      <w:r>
        <w:t xml:space="preserve">Deja de apoyarse en el margen de la mantención —la línea que el administrador ya tiene comprimida— y pasa a participación sobre el ingreso total por equipo, más el argumento de la revisita no facturada. Ver pricing, secciones 4.2 y 9.1.</w:t>
      </w:r>
    </w:p>
    <w:p>
      <w:pPr>
        <w:pStyle w:val="Compact"/>
        <w:numPr>
          <w:ilvl w:val="0"/>
          <w:numId w:val="1007"/>
        </w:numPr>
      </w:pPr>
      <w:r>
        <w:rPr>
          <w:b/>
          <w:bCs/>
        </w:rPr>
        <w:t xml:space="preserve">El protocolo de lectura de Gonzalo se recalibra</w:t>
      </w:r>
      <w:r>
        <w:t xml:space="preserve"> </w:t>
      </w:r>
      <w:r>
        <w:t xml:space="preserve">(sección 3.2.1): un margen delgado en la mantención ya no es señal de que esté sombreando.</w:t>
      </w:r>
    </w:p>
    <w:p>
      <w:pPr>
        <w:pStyle w:val="Compact"/>
        <w:numPr>
          <w:ilvl w:val="0"/>
          <w:numId w:val="1007"/>
        </w:numPr>
      </w:pPr>
      <w:r>
        <w:rPr>
          <w:b/>
          <w:bCs/>
        </w:rPr>
        <w:t xml:space="preserve">No se le agradece con una demo ni se convierte en pitch.</w:t>
      </w:r>
      <w:r>
        <w:t xml:space="preserve"> </w:t>
      </w:r>
      <w:r>
        <w:t xml:space="preserve">Respondió una consulta de mercado; convertir eso en venta es la forma más rápida de cerrar el canal. Se agradece corto y específico, mostrando que se entendió lo que dijo — esa es la única reciprocidad que corresponde ahora.</w:t>
      </w:r>
      <w:r>
        <w:t xml:space="preserve"> </w:t>
      </w:r>
      <w:r>
        <w:rPr>
          <w:b/>
          <w:bCs/>
        </w:rPr>
        <w:t xml:space="preserve">Ejecutado el mismo 11 de agosto</w:t>
      </w:r>
      <w:r>
        <w:t xml:space="preserve">, ver 3.3.2.</w:t>
      </w:r>
    </w:p>
    <w:p>
      <w:pPr>
        <w:pStyle w:val="Compact"/>
        <w:numPr>
          <w:ilvl w:val="0"/>
          <w:numId w:val="1007"/>
        </w:numPr>
      </w:pPr>
      <w:r>
        <w:rPr>
          <w:b/>
          <w:bCs/>
        </w:rPr>
        <w:t xml:space="preserve">Se le reserva un segundo toque, y uno solo</w:t>
      </w:r>
      <w:r>
        <w:t xml:space="preserve">, para lo que él sí domina y que nadie más puede dar sin interés en juego (sección 3.8).</w:t>
      </w:r>
      <w:r>
        <w:t xml:space="preserve"> </w:t>
      </w:r>
      <w:r>
        <w:rPr>
          <w:b/>
          <w:bCs/>
        </w:rPr>
        <w:t xml:space="preserve">Reasignado el 11 de agosto de incidencia de fallas a rutina diaria y tamaño de cartera</w:t>
      </w:r>
      <w:r>
        <w:t xml:space="preserve">, porque Abel y Jesús siguen en silencio y el ratio es lo que bloquea la decisión de precio de septiembre.</w:t>
      </w:r>
    </w:p>
    <w:p>
      <w:pPr>
        <w:pStyle w:val="FirstParagraph"/>
      </w:pPr>
      <w:r>
        <w:rPr>
          <w:b/>
          <w:bCs/>
        </w:rPr>
        <w:t xml:space="preserve">Lo que NO se hace con él:</w:t>
      </w:r>
      <w:r>
        <w:t xml:space="preserve"> </w:t>
      </w:r>
      <w:r>
        <w:t xml:space="preserve">ni lanzarle el estimado desviado de</w:t>
      </w:r>
      <w:r>
        <w:t xml:space="preserve"> </w:t>
      </w:r>
      <w:r>
        <w:t xml:space="preserve">“100 lucas”</w:t>
      </w:r>
      <w:r>
        <w:t xml:space="preserve"> </w:t>
      </w:r>
      <w:r>
        <w:t xml:space="preserve">—ya está gastado, sección 3.7—, ni pedirle datos de sus propios clientes, ni pedirle que presente a nadie. Es un informante neutral y su valor depende de que siga siéndolo.</w:t>
      </w:r>
    </w:p>
    <w:bookmarkEnd w:id="31"/>
    <w:bookmarkStart w:id="32" w:name="X1716c377a5ceb12638bdf00ac3e6ef867f1f19f"/>
    <w:p>
      <w:pPr>
        <w:pStyle w:val="Heading4"/>
      </w:pPr>
      <w:r>
        <w:t xml:space="preserve">3.3.2 Agradecimiento enviado el 11 de agosto — evaluación y el costo que dejó</w:t>
      </w:r>
    </w:p>
    <w:p>
      <w:pPr>
        <w:pStyle w:val="FirstParagraph"/>
      </w:pPr>
      <w:r>
        <w:t xml:space="preserve">Se envió el mismo día, adelantándose al toque de la semana 1 que preveía la sección 3.8. Texto enviado:</w:t>
      </w:r>
    </w:p>
    <w:p>
      <w:pPr>
        <w:pStyle w:val="BlockText"/>
      </w:pPr>
      <w:r>
        <w:t xml:space="preserve">Hola, Daniel. Está mucho más completa la explicación de lo que esperaba y me sirve bastante.</w:t>
      </w:r>
    </w:p>
    <w:p>
      <w:pPr>
        <w:pStyle w:val="BlockText"/>
      </w:pPr>
      <w:r>
        <w:t xml:space="preserve">Me queda claro que el valor de la mantención no depende solamente del equipo: también pesan las paradas, la zona, los traslados, la negociación con el administrador y, especialmente, cuántas fallas termina absorbiendo el contrato. También es muy relevante lo que mencionas de los correctivos como parte importante de la rentabilidad.</w:t>
      </w:r>
    </w:p>
    <w:p>
      <w:pPr>
        <w:pStyle w:val="BlockText"/>
      </w:pPr>
      <w:r>
        <w:t xml:space="preserve">Y tranquilo por la reunión, no hay problema. Gracias por tomarte el tiempo de explicármelo.</w:t>
      </w:r>
    </w:p>
    <w:p>
      <w:pPr>
        <w:pStyle w:val="FirstParagraph"/>
      </w:pPr>
      <w:r>
        <w:rPr>
          <w:b/>
          <w:bCs/>
        </w:rPr>
        <w:t xml:space="preserve">Cumple lo que tenía que cumplir:</w:t>
      </w:r>
      <w:r>
        <w:t xml:space="preserve"> </w:t>
      </w:r>
      <w:r>
        <w:t xml:space="preserve">corto, sin pitch, sin reabrir la demo que él no tocó, y</w:t>
      </w:r>
      <w:r>
        <w:t xml:space="preserve"> </w:t>
      </w:r>
      <w:r>
        <w:rPr>
          <w:b/>
          <w:bCs/>
        </w:rPr>
        <w:t xml:space="preserve">lo libera de la reunión olvidada sin cobrarle culpa</w:t>
      </w:r>
      <w:r>
        <w:t xml:space="preserve"> </w:t>
      </w:r>
      <w:r>
        <w:t xml:space="preserve">— con un informante neutral, la deuda de culpa no se cobra, se perdona, porque lo que se quiere de él es información futura y no una reunión pasada. Además le devuelve su propia explicación parafraseada y correcta, que es la forma más eficiente de aumentar la probabilidad de una segunda respuesta: la gente que se siente entendida vuelve a responder. La reciprocidad se pagó en atención demostrada, no en producto.</w:t>
      </w:r>
    </w:p>
    <w:p>
      <w:pPr>
        <w:pStyle w:val="BodyText"/>
      </w:pPr>
      <w:r>
        <w:rPr>
          <w:b/>
          <w:bCs/>
        </w:rPr>
        <w:t xml:space="preserve">El costo que sí dejó, y es de anclaje.</w:t>
      </w:r>
      <w:r>
        <w:t xml:space="preserve"> </w:t>
      </w:r>
      <w:r>
        <w:t xml:space="preserve">La frase</w:t>
      </w:r>
      <w:r>
        <w:t xml:space="preserve"> </w:t>
      </w:r>
      <w:r>
        <w:t xml:space="preserve">“es muy relevante lo que mencionas de los correctivos como parte importante de la rentabilidad”</w:t>
      </w:r>
      <w:r>
        <w:t xml:space="preserve"> </w:t>
      </w:r>
      <w:r>
        <w:t xml:space="preserve">le comunica la conclusión que se sacó. Consecuencia operativa concreta: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Pregunta</w:t>
            </w:r>
          </w:p>
        </w:tc>
        <w:tc>
          <w:tcPr/>
          <w:p>
            <w:pPr>
              <w:pStyle w:val="Compact"/>
            </w:pPr>
            <w:r>
              <w:t xml:space="preserve">A quién va ahora</w:t>
            </w:r>
          </w:p>
        </w:tc>
        <w:tc>
          <w:tcPr/>
          <w:p>
            <w:pPr>
              <w:pStyle w:val="Compact"/>
            </w:pPr>
            <w:r>
              <w:t xml:space="preserve">Por qué</w:t>
            </w:r>
          </w:p>
        </w:tc>
      </w:tr>
      <w:tr>
        <w:tc>
          <w:tcPr/>
          <w:p>
            <w:pPr>
              <w:pStyle w:val="Compact"/>
            </w:pPr>
            <w:r>
              <w:rPr>
                <w:b/>
                <w:bCs/>
              </w:rPr>
              <w:t xml:space="preserve">Proporción del ingreso correctivo frente a mantención</w:t>
            </w:r>
          </w:p>
        </w:tc>
        <w:tc>
          <w:tcPr/>
          <w:p>
            <w:pPr>
              <w:pStyle w:val="Compact"/>
            </w:pPr>
            <w:r>
              <w:rPr>
                <w:b/>
                <w:bCs/>
              </w:rPr>
              <w:t xml:space="preserve">A Gonzalo, en el almuerzo</w:t>
            </w:r>
            <w:r>
              <w:t xml:space="preserve"> </w:t>
            </w:r>
            <w:r>
              <w:t xml:space="preserve">(pricing §8.2, pregunta 7)</w:t>
            </w:r>
          </w:p>
        </w:tc>
        <w:tc>
          <w:tcPr/>
          <w:p>
            <w:pPr>
              <w:pStyle w:val="Compact"/>
            </w:pPr>
            <w:r>
              <w:t xml:space="preserve">Daniel quedó anclado: ya sabe qué respuesta calza con el resumen que validó, y hay riesgo de que la infle por consistencia o cortesía</w:t>
            </w:r>
          </w:p>
        </w:tc>
      </w:tr>
      <w:tr>
        <w:tc>
          <w:tcPr/>
          <w:p>
            <w:pPr>
              <w:pStyle w:val="Compact"/>
            </w:pPr>
            <w:r>
              <w:rPr>
                <w:b/>
                <w:bCs/>
              </w:rPr>
              <w:t xml:space="preserve">Llamados por falla al mes y vueltas por falla</w:t>
            </w:r>
          </w:p>
        </w:tc>
        <w:tc>
          <w:tcPr/>
          <w:p>
            <w:pPr>
              <w:pStyle w:val="Compact"/>
            </w:pPr>
            <w:r>
              <w:rPr>
                <w:b/>
                <w:bCs/>
              </w:rPr>
              <w:t xml:space="preserve">Sin fuente asignada.</w:t>
            </w:r>
            <w:r>
              <w:t xml:space="preserve"> </w:t>
            </w:r>
            <w:r>
              <w:t xml:space="preserve">Era para Daniel en la semana 2, pero su toque se gastó en rutina y cartera cuando Abel y Jesús no respondieron (sección 3.8)</w:t>
            </w:r>
          </w:p>
        </w:tc>
        <w:tc>
          <w:tcPr/>
          <w:p>
            <w:pPr>
              <w:pStyle w:val="Compact"/>
            </w:pPr>
            <w:r>
              <w:t xml:space="preserve">Son hechos contables que él vive y atiende, y el anclaje no los distorsiona como a una proporción estimada — pero el ratio bloquea el precio y esto solo mejora el pitch. Se reintenta solo si él vuelve a abrir el canal</w:t>
            </w:r>
          </w:p>
        </w:tc>
      </w:tr>
    </w:tbl>
    <w:p>
      <w:pPr>
        <w:pStyle w:val="BodyText"/>
      </w:pPr>
      <w:r>
        <w:rPr>
          <w:b/>
          <w:bCs/>
        </w:rPr>
        <w:t xml:space="preserve">El otro costo, menor: se cerró la continuidad del hilo.</w:t>
      </w:r>
      <w:r>
        <w:t xml:space="preserve"> </w:t>
      </w:r>
      <w:r>
        <w:t xml:space="preserve">El mensaje termina en agradecimiento, sin pregunta y sin bucle abierto, así que la siguiente consulta ya no puede colgarse del mismo intercambio como si fuera continuación. Eso</w:t>
      </w:r>
      <w:r>
        <w:t xml:space="preserve"> </w:t>
      </w:r>
      <w:r>
        <w:rPr>
          <w:b/>
          <w:bCs/>
        </w:rPr>
        <w:t xml:space="preserve">no quema nada</w:t>
      </w:r>
      <w:r>
        <w:t xml:space="preserve">: solo obliga a que el segundo toque llegue con distancia. Regla que se deriva y aplica a cualquier informante neutral:</w:t>
      </w:r>
      <w:r>
        <w:t xml:space="preserve"> </w:t>
      </w:r>
      <w:r>
        <w:rPr>
          <w:b/>
          <w:bCs/>
        </w:rPr>
        <w:t xml:space="preserve">una consulta que llega horas después del agradecimiento convierte el agradecimiento en envoltorio del pedido real</w:t>
      </w:r>
      <w:r>
        <w:t xml:space="preserve">, y eso es lo único que dañaría la relación. Mínimo cinco días; la ventana de la semana 2 del viaje cumple de sobra. Excepción: si él responde dejando puerta abierta explícita, esa puerta se usa en un par de días y sin costo.</w:t>
      </w:r>
    </w:p>
    <w:bookmarkEnd w:id="32"/>
    <w:bookmarkStart w:id="33" w:name="X299ef289421eaecddb8fba8daa541406705b49c"/>
    <w:p>
      <w:pPr>
        <w:pStyle w:val="Heading4"/>
      </w:pPr>
      <w:r>
        <w:t xml:space="preserve">3.3.3 Segundo audio no solicitado (11 de agosto) — lo que dice, y lo que no se puede concluir de él</w:t>
      </w:r>
    </w:p>
    <w:p>
      <w:pPr>
        <w:pStyle w:val="FirstParagraph"/>
      </w:pPr>
      <w:r>
        <w:t xml:space="preserve">Llegó</w:t>
      </w:r>
      <w:r>
        <w:t xml:space="preserve"> </w:t>
      </w:r>
      <w:r>
        <w:rPr>
          <w:b/>
          <w:bCs/>
        </w:rPr>
        <w:t xml:space="preserve">minutos después del agradecimiento de cierre y sin pedirlo</w:t>
      </w:r>
      <w:r>
        <w:t xml:space="preserve">, explicando la brevedad anterior:</w:t>
      </w:r>
      <w:r>
        <w:t xml:space="preserve"> </w:t>
      </w:r>
      <w:r>
        <w:t xml:space="preserve">“estaba en un foso”</w:t>
      </w:r>
      <w:r>
        <w:t xml:space="preserve">. Un informante que amplía por iniciativa propia después de un cierre es la señal de disposición más fuerte recibida de los cuatro contactos, y</w:t>
      </w:r>
      <w:r>
        <w:t xml:space="preserve"> </w:t>
      </w:r>
      <w:r>
        <w:rPr>
          <w:b/>
          <w:bCs/>
        </w:rPr>
        <w:t xml:space="preserve">es lo que habilita el segundo toque antes de la semana 2</w:t>
      </w:r>
      <w:r>
        <w:t xml:space="preserve"> </w:t>
      </w:r>
      <w:r>
        <w:t xml:space="preserve">sin violar la regla de distancia de la sección 3.3.2: el bucle lo reabrió él, no nosotros.</w:t>
      </w:r>
    </w:p>
    <w:p>
      <w:pPr>
        <w:pStyle w:val="BodyText"/>
      </w:pPr>
      <w:r>
        <w:rPr>
          <w:b/>
          <w:bCs/>
        </w:rPr>
        <w:t xml:space="preserve">Contenido, y el detalle importante es que se corrigió a sí mismo:</w:t>
      </w:r>
      <w:r>
        <w:t xml:space="preserve"> </w:t>
      </w:r>
      <w:r>
        <w:t xml:space="preserve">la escalera de ingreso tiene tres tramos, no dos —mantención, correctivos, y</w:t>
      </w:r>
      <w:r>
        <w:t xml:space="preserve"> </w:t>
      </w:r>
      <w:r>
        <w:rPr>
          <w:b/>
          <w:bCs/>
        </w:rPr>
        <w:t xml:space="preserve">modernizaciones y reparaciones grandes como el tramo</w:t>
      </w:r>
      <w:r>
        <w:rPr>
          <w:b/>
          <w:bCs/>
        </w:rPr>
        <w:t xml:space="preserve"> </w:t>
      </w:r>
      <w:r>
        <w:rPr>
          <w:b/>
          <w:bCs/>
        </w:rPr>
        <w:t xml:space="preserve">“jugoso”</w:t>
      </w:r>
      <w:r>
        <w:t xml:space="preserve">—, y la mantención</w:t>
      </w:r>
      <w:r>
        <w:t xml:space="preserve"> </w:t>
      </w:r>
      <w:r>
        <w:t xml:space="preserve">“se significa más de tener el cliente como tal… si es verdad que es rentable, pero si no hubiera reparaciones, no”</w:t>
      </w:r>
      <w:r>
        <w:t xml:space="preserve">. Enumeró además el stack de costo fijo (uno o dos vehículos, técnicos de ruta, saca fallas, guardias nocturnas y de fin de semana, herramientas) y dejó un hallazgo de producto: la guardia nocturna se consume en llamados banales —</w:t>
      </w:r>
      <w:r>
        <w:t xml:space="preserve">“se apagó una lámpara”</w:t>
      </w:r>
      <w:r>
        <w:t xml:space="preserve">,</w:t>
      </w:r>
      <w:r>
        <w:t xml:space="preserve"> </w:t>
      </w:r>
      <w:r>
        <w:t xml:space="preserve">“dejaron las luces de cortesía encendidas”</w:t>
      </w:r>
      <w:r>
        <w:t xml:space="preserve">— y no solo en atrapamientos. Registro completo en pricing, sección 4.3.</w:t>
      </w:r>
    </w:p>
    <w:p>
      <w:pPr>
        <w:pStyle w:val="BodyText"/>
      </w:pPr>
      <w:r>
        <w:rPr>
          <w:b/>
          <w:bCs/>
        </w:rPr>
        <w:t xml:space="preserve">Tres cosas que no se concluyen, y se dejan escritas como abiertas para que nadie las lea como dato: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Estado</w:t>
            </w:r>
          </w:p>
        </w:tc>
        <w:tc>
          <w:tcPr/>
          <w:p>
            <w:pPr>
              <w:pStyle w:val="Compact"/>
            </w:pPr>
            <w:r>
              <w:t xml:space="preserve">Cómo se cierra</w:t>
            </w:r>
          </w:p>
        </w:tc>
      </w:tr>
      <w:tr>
        <w:tc>
          <w:tcPr/>
          <w:p>
            <w:pPr>
              <w:pStyle w:val="Compact"/>
            </w:pPr>
            <w:r>
              <w:rPr>
                <w:b/>
                <w:bCs/>
              </w:rPr>
              <w:t xml:space="preserve">El</w:t>
            </w:r>
            <w:r>
              <w:rPr>
                <w:b/>
                <w:bCs/>
              </w:rPr>
              <w:t xml:space="preserve"> </w:t>
            </w:r>
            <w:r>
              <w:rPr>
                <w:b/>
                <w:bCs/>
              </w:rPr>
              <w:t xml:space="preserve">“saca fallas”</w:t>
            </w:r>
            <w:r>
              <w:rPr>
                <w:b/>
                <w:bCs/>
              </w:rPr>
              <w:t xml:space="preserve"> </w:t>
            </w:r>
            <w:r>
              <w:rPr>
                <w:b/>
                <w:bCs/>
              </w:rPr>
              <w:t xml:space="preserve">como línea propia de nómina</w:t>
            </w:r>
          </w:p>
        </w:tc>
        <w:tc>
          <w:tcPr/>
          <w:p>
            <w:pPr>
              <w:pStyle w:val="Compact"/>
            </w:pPr>
            <w:r>
              <w:rPr>
                <w:b/>
                <w:bCs/>
              </w:rPr>
              <w:t xml:space="preserve">Conflicto abierto.</w:t>
            </w:r>
            <w:r>
              <w:t xml:space="preserve"> </w:t>
            </w:r>
            <w:r>
              <w:t xml:space="preserve">Él lo enumera aparte, pero también dice</w:t>
            </w:r>
            <w:r>
              <w:t xml:space="preserve"> </w:t>
            </w:r>
            <w:r>
              <w:t xml:space="preserve">“a ese mismo técnico tienes que pagarle guardias”</w:t>
            </w:r>
            <w:r>
              <w:t xml:space="preserve">, lo que es compatible con una sola persona. La entrevista de Gonzalo indica que es el mismo técnico de mantención en modo reactivo, y la lectura de que el nombre es una distinción administrativa para el pago por falla es</w:t>
            </w:r>
            <w:r>
              <w:t xml:space="preserve"> </w:t>
            </w:r>
            <w:r>
              <w:rPr>
                <w:b/>
                <w:bCs/>
              </w:rPr>
              <w:t xml:space="preserve">razonamiento del fundador, no dato de campo</w:t>
            </w:r>
          </w:p>
        </w:tc>
        <w:tc>
          <w:tcPr/>
          <w:p>
            <w:pPr>
              <w:pStyle w:val="Compact"/>
            </w:pPr>
            <w:r>
              <w:rPr>
                <w:b/>
                <w:bCs/>
              </w:rPr>
              <w:t xml:space="preserve">Parcialmente cerrado el mismo día (3.3.4):</w:t>
            </w:r>
            <w:r>
              <w:t xml:space="preserve"> </w:t>
            </w:r>
            <w:r>
              <w:t xml:space="preserve">el modelo existe, se llama</w:t>
            </w:r>
            <w:r>
              <w:t xml:space="preserve"> </w:t>
            </w:r>
            <w:r>
              <w:t xml:space="preserve">“técnico universal”</w:t>
            </w:r>
            <w:r>
              <w:t xml:space="preserve"> </w:t>
            </w:r>
            <w:r>
              <w:t xml:space="preserve">y algunas empresas lo aplicaban, pero él declara no saber si sigue vigente. Falta el presente, y lo dan Abel o Jesús, que administran nómina</w:t>
            </w:r>
          </w:p>
        </w:tc>
      </w:tr>
      <w:tr>
        <w:tc>
          <w:tcPr/>
          <w:p>
            <w:pPr>
              <w:pStyle w:val="Compact"/>
            </w:pPr>
            <w:r>
              <w:rPr>
                <w:b/>
                <w:bCs/>
              </w:rPr>
              <w:t xml:space="preserve">“100 clientes”</w:t>
            </w:r>
            <w:r>
              <w:rPr>
                <w:b/>
                <w:bCs/>
              </w:rPr>
              <w:t xml:space="preserve"> </w:t>
            </w:r>
            <w:r>
              <w:rPr>
                <w:b/>
                <w:bCs/>
              </w:rPr>
              <w:t xml:space="preserve">y</w:t>
            </w:r>
            <w:r>
              <w:rPr>
                <w:b/>
                <w:bCs/>
              </w:rPr>
              <w:t xml:space="preserve"> </w:t>
            </w:r>
            <w:r>
              <w:rPr>
                <w:b/>
                <w:bCs/>
              </w:rPr>
              <w:t xml:space="preserve">“100 equipos”</w:t>
            </w:r>
            <w:r>
              <w:rPr>
                <w:b/>
                <w:bCs/>
              </w:rPr>
              <w:t xml:space="preserve"> </w:t>
            </w:r>
            <w:r>
              <w:rPr>
                <w:b/>
                <w:bCs/>
              </w:rPr>
              <w:t xml:space="preserve">usados como sinónimos</w:t>
            </w:r>
          </w:p>
        </w:tc>
        <w:tc>
          <w:tcPr/>
          <w:p>
            <w:pPr>
              <w:pStyle w:val="Compact"/>
            </w:pPr>
            <w:r>
              <w:rPr>
                <w:b/>
                <w:bCs/>
              </w:rPr>
              <w:t xml:space="preserve">Hipótesis</w:t>
            </w:r>
            <w:r>
              <w:t xml:space="preserve">, no conclusión: sugiere un cliente típico de un edificio con un ascensor, o sea punto de vista residencial pequeño</w:t>
            </w:r>
          </w:p>
        </w:tc>
        <w:tc>
          <w:tcPr/>
          <w:p>
            <w:pPr>
              <w:pStyle w:val="Compact"/>
            </w:pPr>
            <w:r>
              <w:rPr>
                <w:b/>
                <w:bCs/>
              </w:rPr>
              <w:t xml:space="preserve">Descartada el mismo día (3.3.4):</w:t>
            </w:r>
            <w:r>
              <w:t xml:space="preserve"> </w:t>
            </w:r>
            <w:r>
              <w:t xml:space="preserve">cuenta en ascensores y distingue explícitamente edificio de equipo (</w:t>
            </w:r>
            <w:r>
              <w:t xml:space="preserve">“dos ascensores en la mañana en un edificio”</w:t>
            </w:r>
            <w:r>
              <w:t xml:space="preserve">,</w:t>
            </w:r>
            <w:r>
              <w:t xml:space="preserve"> </w:t>
            </w:r>
            <w:r>
              <w:t xml:space="preserve">“edificios muy altos que tienen tres ascensores”</w:t>
            </w:r>
            <w:r>
              <w:t xml:space="preserve">). El uso intercambiado fue economía del habla, no modelo mental</w:t>
            </w:r>
          </w:p>
        </w:tc>
      </w:tr>
      <w:tr>
        <w:tc>
          <w:tcPr/>
          <w:p>
            <w:pPr>
              <w:pStyle w:val="Compact"/>
            </w:pPr>
            <w:r>
              <w:rPr>
                <w:b/>
                <w:bCs/>
              </w:rPr>
              <w:t xml:space="preserve">Cuánta capacidad de ruta se come la atención de fallas</w:t>
            </w:r>
          </w:p>
        </w:tc>
        <w:tc>
          <w:tcPr/>
          <w:p>
            <w:pPr>
              <w:pStyle w:val="Compact"/>
            </w:pPr>
            <w:r>
              <w:t xml:space="preserve">Sin dato</w:t>
            </w:r>
          </w:p>
        </w:tc>
        <w:tc>
          <w:tcPr/>
          <w:p>
            <w:pPr>
              <w:pStyle w:val="Compact"/>
            </w:pPr>
            <w:r>
              <w:rPr>
                <w:b/>
                <w:bCs/>
              </w:rPr>
              <w:t xml:space="preserve">Respondida en dirección, no en magnitud (3.3.4):</w:t>
            </w:r>
            <w:r>
              <w:t xml:space="preserve"> </w:t>
            </w:r>
            <w:r>
              <w:t xml:space="preserve">las fallas cercanas se asignan al técnico que está en ruta. Ocurre, no está cuantificado, y por eso el extremo alto del ratio derivado es un techo</w:t>
            </w:r>
          </w:p>
        </w:tc>
      </w:tr>
    </w:tbl>
    <w:p>
      <w:pPr>
        <w:pStyle w:val="BodyText"/>
      </w:pPr>
      <w:r>
        <w:rPr>
          <w:b/>
          <w:bCs/>
        </w:rPr>
        <w:t xml:space="preserve">Y la advertencia que atraviesa todo esto:</w:t>
      </w:r>
      <w:r>
        <w:t xml:space="preserve"> </w:t>
      </w:r>
      <w:r>
        <w:t xml:space="preserve">el alcance verificado de la fuente es su propia rutina. La afirmación de que ve varias empresas sigue siendo heredada y sin verificar (advertencia de la sección 3.3), así que nada de este audio se puede presentar como lectura del rubro.</w:t>
      </w:r>
    </w:p>
    <w:bookmarkEnd w:id="33"/>
    <w:bookmarkStart w:id="34" w:name="Xdaec56a64825e2361a5896b817c3b438af65109"/>
    <w:p>
      <w:pPr>
        <w:pStyle w:val="Heading4"/>
      </w:pPr>
      <w:r>
        <w:t xml:space="preserve">3.3.4 Tercera respuesta (11 de agosto) — la que desbloquea el precio de septiembre</w:t>
      </w:r>
    </w:p>
    <w:p>
      <w:pPr>
        <w:pStyle w:val="FirstParagraph"/>
      </w:pPr>
      <w:r>
        <w:t xml:space="preserve">Respuesta al segundo toque de la sección 3.8, el mismo día.</w:t>
      </w:r>
      <w:r>
        <w:t xml:space="preserve"> </w:t>
      </w:r>
      <w:r>
        <w:rPr>
          <w:b/>
          <w:bCs/>
        </w:rPr>
        <w:t xml:space="preserve">Con esto el mes cumple su objetivo principal de calibración: la variable que bloqueaba la decisión de precio dejó de estar vacía.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Dato</w:t>
            </w:r>
          </w:p>
        </w:tc>
        <w:tc>
          <w:tcPr/>
          <w:p>
            <w:pPr>
              <w:pStyle w:val="Compact"/>
            </w:pPr>
            <w:r>
              <w:t xml:space="preserve">Textual</w:t>
            </w:r>
          </w:p>
        </w:tc>
        <w:tc>
          <w:tcPr/>
          <w:p>
            <w:pPr>
              <w:pStyle w:val="Compact"/>
            </w:pPr>
            <w:r>
              <w:t xml:space="preserve">Estado</w:t>
            </w:r>
          </w:p>
        </w:tc>
      </w:tr>
      <w:tr>
        <w:tc>
          <w:tcPr/>
          <w:p>
            <w:pPr>
              <w:pStyle w:val="Compact"/>
            </w:pPr>
            <w:r>
              <w:t xml:space="preserve">Mantenciones por día</w:t>
            </w:r>
          </w:p>
        </w:tc>
        <w:tc>
          <w:tcPr/>
          <w:p>
            <w:pPr>
              <w:pStyle w:val="Compact"/>
            </w:pPr>
            <w:r>
              <w:t xml:space="preserve">“entre tres y cuatro mantenimientos diarios… a veces es como mucho, pero es lo que se maneja”</w:t>
            </w:r>
          </w:p>
        </w:tc>
        <w:tc>
          <w:tcPr/>
          <w:p>
            <w:pPr>
              <w:pStyle w:val="Compact"/>
            </w:pPr>
            <w:r>
              <w:rPr>
                <w:b/>
                <w:bCs/>
              </w:rPr>
              <w:t xml:space="preserve">Dato de campo.</w:t>
            </w:r>
            <w:r>
              <w:t xml:space="preserve"> </w:t>
            </w:r>
            <w:r>
              <w:t xml:space="preserve">Forma del día: dos ascensores en la mañana en un edificio, dos en la tarde</w:t>
            </w:r>
          </w:p>
        </w:tc>
      </w:tr>
      <w:tr>
        <w:tc>
          <w:tcPr/>
          <w:p>
            <w:pPr>
              <w:pStyle w:val="Compact"/>
            </w:pPr>
            <w:r>
              <w:t xml:space="preserve">Techo del día</w:t>
            </w:r>
          </w:p>
        </w:tc>
        <w:tc>
          <w:tcPr/>
          <w:p>
            <w:pPr>
              <w:pStyle w:val="Compact"/>
            </w:pPr>
            <w:r>
              <w:t xml:space="preserve">“hay edificios muy altos y tienen tres ascensores, y ahí pasa todo el día”</w:t>
            </w:r>
          </w:p>
        </w:tc>
        <w:tc>
          <w:tcPr/>
          <w:p>
            <w:pPr>
              <w:pStyle w:val="Compact"/>
            </w:pPr>
            <w:r>
              <w:rPr>
                <w:b/>
                <w:bCs/>
              </w:rPr>
              <w:t xml:space="preserve">Dato de campo.</w:t>
            </w:r>
            <w:r>
              <w:t xml:space="preserve"> </w:t>
            </w:r>
            <w:r>
              <w:t xml:space="preserve">La ruta se mide en ascensores, no en direcciones</w:t>
            </w:r>
          </w:p>
        </w:tc>
      </w:tr>
      <w:tr>
        <w:tc>
          <w:tcPr/>
          <w:p>
            <w:pPr>
              <w:pStyle w:val="Compact"/>
            </w:pPr>
            <w:r>
              <w:t xml:space="preserve">Cartera de una mediana</w:t>
            </w:r>
          </w:p>
        </w:tc>
        <w:tc>
          <w:tcPr/>
          <w:p>
            <w:pPr>
              <w:pStyle w:val="Compact"/>
            </w:pPr>
            <w:r>
              <w:t xml:space="preserve">“las empresas así medianas normalmente tienen 100, ciento y tanto de ascensores”</w:t>
            </w:r>
          </w:p>
        </w:tc>
        <w:tc>
          <w:tcPr/>
          <w:p>
            <w:pPr>
              <w:pStyle w:val="Compact"/>
            </w:pPr>
            <w:r>
              <w:rPr>
                <w:b/>
                <w:bCs/>
              </w:rPr>
              <w:t xml:space="preserve">Dato de campo</w:t>
            </w:r>
            <w:r>
              <w:t xml:space="preserve">, sin hedge</w:t>
            </w:r>
          </w:p>
        </w:tc>
      </w:tr>
      <w:tr>
        <w:tc>
          <w:tcPr/>
          <w:p>
            <w:pPr>
              <w:pStyle w:val="Compact"/>
            </w:pPr>
            <w:r>
              <w:t xml:space="preserve">Cartera de una multinacional</w:t>
            </w:r>
          </w:p>
        </w:tc>
        <w:tc>
          <w:tcPr/>
          <w:p>
            <w:pPr>
              <w:pStyle w:val="Compact"/>
            </w:pPr>
            <w:r>
              <w:t xml:space="preserve">“me imagino que esas ya tienen como 1.000 equipos”</w:t>
            </w:r>
          </w:p>
        </w:tc>
        <w:tc>
          <w:tcPr/>
          <w:p>
            <w:pPr>
              <w:pStyle w:val="Compact"/>
            </w:pPr>
            <w:r>
              <w:rPr>
                <w:b/>
                <w:bCs/>
              </w:rPr>
              <w:t xml:space="preserve">Especulación declarada por él.</w:t>
            </w:r>
            <w:r>
              <w:t xml:space="preserve"> </w:t>
            </w:r>
            <w:r>
              <w:t xml:space="preserve">Orden de magnitud</w:t>
            </w:r>
          </w:p>
        </w:tc>
      </w:tr>
      <w:tr>
        <w:tc>
          <w:tcPr/>
          <w:p>
            <w:pPr>
              <w:pStyle w:val="Compact"/>
            </w:pPr>
            <w:r>
              <w:t xml:space="preserve">Técnico universal</w:t>
            </w:r>
          </w:p>
        </w:tc>
        <w:tc>
          <w:tcPr/>
          <w:p>
            <w:pPr>
              <w:pStyle w:val="Compact"/>
            </w:pPr>
            <w:r>
              <w:t xml:space="preserve">“antes existía… algunas empresas lo aplicaban;</w:t>
            </w:r>
            <w:r>
              <w:t xml:space="preserve"> </w:t>
            </w:r>
            <w:r>
              <w:rPr>
                <w:b/>
                <w:bCs/>
              </w:rPr>
              <w:t xml:space="preserve">en la actualidad, no sé</w:t>
            </w:r>
            <w:r>
              <w:t xml:space="preserve">”</w:t>
            </w:r>
          </w:p>
        </w:tc>
        <w:tc>
          <w:tcPr/>
          <w:p>
            <w:pPr>
              <w:pStyle w:val="Compact"/>
            </w:pPr>
            <w:r>
              <w:t xml:space="preserve">Modelo histórico confirmado,</w:t>
            </w:r>
            <w:r>
              <w:t xml:space="preserve"> </w:t>
            </w:r>
            <w:r>
              <w:rPr>
                <w:b/>
                <w:bCs/>
              </w:rPr>
              <w:t xml:space="preserve">vigencia actual desconocida</w:t>
            </w:r>
          </w:p>
        </w:tc>
      </w:tr>
      <w:tr>
        <w:tc>
          <w:tcPr/>
          <w:p>
            <w:pPr>
              <w:pStyle w:val="Compact"/>
            </w:pPr>
            <w:r>
              <w:t xml:space="preserve">Asignación de fallas</w:t>
            </w:r>
          </w:p>
        </w:tc>
        <w:tc>
          <w:tcPr/>
          <w:p>
            <w:pPr>
              <w:pStyle w:val="Compact"/>
            </w:pPr>
            <w:r>
              <w:t xml:space="preserve">“estás haciendo mantenimiento y falló un ascensor que está al lado, normalmente llaman a ese técnico”</w:t>
            </w:r>
          </w:p>
        </w:tc>
        <w:tc>
          <w:tcPr/>
          <w:p>
            <w:pPr>
              <w:pStyle w:val="Compact"/>
            </w:pPr>
            <w:r>
              <w:rPr>
                <w:b/>
                <w:bCs/>
              </w:rPr>
              <w:t xml:space="preserve">Dato de campo</w:t>
            </w:r>
            <w:r>
              <w:t xml:space="preserve">, sin magnitud</w:t>
            </w:r>
          </w:p>
        </w:tc>
      </w:tr>
    </w:tbl>
    <w:p>
      <w:pPr>
        <w:pStyle w:val="BodyText"/>
      </w:pPr>
      <w:r>
        <w:rPr>
          <w:b/>
          <w:bCs/>
        </w:rPr>
        <w:t xml:space="preserve">El ratio no lo dijo: se deriva, y eso queda escrito así.</w:t>
      </w:r>
      <w:r>
        <w:t xml:space="preserve"> </w:t>
      </w:r>
      <w:r>
        <w:t xml:space="preserve">3–4 mantenciones diarias × ~21 días hábiles, con periodicidad mensual por normativa, da</w:t>
      </w:r>
      <w:r>
        <w:t xml:space="preserve"> </w:t>
      </w:r>
      <w:r>
        <w:rPr>
          <w:b/>
          <w:bCs/>
        </w:rPr>
        <w:t xml:space="preserve">60–84 equipos por técnico</w:t>
      </w:r>
      <w:r>
        <w:t xml:space="preserve">. La verificación cruzada es lo que le da peso: sus audios anteriores dijeron</w:t>
      </w:r>
      <w:r>
        <w:t xml:space="preserve"> </w:t>
      </w:r>
      <w:r>
        <w:t xml:space="preserve">“uno o dos técnicos de mantención”</w:t>
      </w:r>
      <w:r>
        <w:t xml:space="preserve"> </w:t>
      </w:r>
      <w:r>
        <w:t xml:space="preserve">y</w:t>
      </w:r>
      <w:r>
        <w:t xml:space="preserve"> </w:t>
      </w:r>
      <w:r>
        <w:t xml:space="preserve">“100, ciento y tanto de ascensores”</w:t>
      </w:r>
      <w:r>
        <w:t xml:space="preserve"> </w:t>
      </w:r>
      <w:r>
        <w:t xml:space="preserve">para una mediana, y 100–150 ÷ 60–84 da 1,6 a 2,4 técnicos.</w:t>
      </w:r>
      <w:r>
        <w:t xml:space="preserve"> </w:t>
      </w:r>
      <w:r>
        <w:rPr>
          <w:b/>
          <w:bCs/>
        </w:rPr>
        <w:t xml:space="preserve">Tres afirmaciones hechas en momentos distintos, sin conocer el modelo, que cierran entre sí.</w:t>
      </w:r>
      <w:r>
        <w:t xml:space="preserve"> </w:t>
      </w:r>
      <w:r>
        <w:t xml:space="preserve">Desarrollo completo en pricing, sección 4.4.</w:t>
      </w:r>
    </w:p>
    <w:p>
      <w:pPr>
        <w:pStyle w:val="BodyText"/>
      </w:pPr>
      <w:r>
        <w:rPr>
          <w:b/>
          <w:bCs/>
        </w:rPr>
        <w:t xml:space="preserve">El hallazgo que no se preguntó y vale más que el ratio:</w:t>
      </w:r>
      <w:r>
        <w:t xml:space="preserve"> </w:t>
      </w:r>
      <w:r>
        <w:rPr>
          <w:i/>
          <w:iCs/>
        </w:rPr>
        <w:t xml:space="preserve">“en la actualidad el técnico de mantenimiento se podría decir que es el que menos conocimiento tiene, que eso no debería ser así, pero es lo que está pasando porque contratan mano de obra barata.”</w:t>
      </w:r>
      <w:r>
        <w:t xml:space="preserve"> </w:t>
      </w:r>
      <w:r>
        <w:t xml:space="preserve">Describe al usuario primario del producto, le da causa estructural —decisión de costo del empleador, no brecha transitoria de capacitación— y viene como crítica al rubro desde una fuente neutral, no como halago a la solución.</w:t>
      </w:r>
      <w:r>
        <w:t xml:space="preserve"> </w:t>
      </w:r>
      <w:r>
        <w:rPr>
          <w:b/>
          <w:bCs/>
        </w:rPr>
        <w:t xml:space="preserve">Reencuadra el pitch:</w:t>
      </w:r>
      <w:r>
        <w:t xml:space="preserve"> </w:t>
      </w:r>
      <w:r>
        <w:t xml:space="preserve">no es ahorrarle tiempo a un experto, es hacer que la mano de obra que el cliente ya eligió contratar rinda como una más experta.</w:t>
      </w:r>
      <w:r>
        <w:t xml:space="preserve"> </w:t>
      </w:r>
      <w:r>
        <w:rPr>
          <w:b/>
          <w:bCs/>
        </w:rPr>
        <w:t xml:space="preserve">Y es una restricción de producto, no solo un argumento:</w:t>
      </w:r>
      <w:r>
        <w:t xml:space="preserve"> </w:t>
      </w:r>
      <w:r>
        <w:t xml:space="preserve">un usuario con menos base detecta peor una respuesta incorrecta, así que exige más evidencia y más resguardo de seguridad, no menos.</w:t>
      </w:r>
    </w:p>
    <w:p>
      <w:pPr>
        <w:pStyle w:val="BodyText"/>
      </w:pPr>
      <w:r>
        <w:rPr>
          <w:b/>
          <w:bCs/>
        </w:rPr>
        <w:t xml:space="preserve">Qué quedó sin responder, y no se rellena por deducción:</w:t>
      </w:r>
      <w:r>
        <w:t xml:space="preserve"> </w:t>
      </w:r>
      <w:r>
        <w:t xml:space="preserve">el tamaño de la empresa más chica, la incidencia de fallas al mes, y si el técnico universal sigue vigente hoy.</w:t>
      </w:r>
      <w:r>
        <w:t xml:space="preserve"> </w:t>
      </w:r>
      <w:r>
        <w:rPr>
          <w:b/>
          <w:bCs/>
        </w:rPr>
        <w:t xml:space="preserve">Y el test de procedencia quedó inconcluso:</w:t>
      </w:r>
      <w:r>
        <w:t xml:space="preserve"> </w:t>
      </w:r>
      <w:r>
        <w:t xml:space="preserve">la pregunta estaba redactada para que hablara de</w:t>
      </w:r>
      <w:r>
        <w:t xml:space="preserve"> </w:t>
      </w:r>
      <w:r>
        <w:t xml:space="preserve">“las empresas con las que has trabajado”</w:t>
      </w:r>
      <w:r>
        <w:t xml:space="preserve"> </w:t>
      </w:r>
      <w:r>
        <w:t xml:space="preserve">y respondió sobre el segmento en general, con especulación declarada en el extremo grande.</w:t>
      </w:r>
      <w:r>
        <w:t xml:space="preserve"> </w:t>
      </w:r>
      <w:r>
        <w:rPr>
          <w:b/>
          <w:bCs/>
        </w:rPr>
        <w:t xml:space="preserve">La afirmación heredada de la sección 3.3 sigue sin verificar</w:t>
      </w:r>
      <w:r>
        <w:t xml:space="preserve">, así que la banda del ratio se usa para decidir internamente y no se cita como dato de mercado ante terceros.</w:t>
      </w:r>
    </w:p>
    <w:bookmarkEnd w:id="34"/>
    <w:bookmarkEnd w:id="35"/>
    <w:bookmarkStart w:id="36" w:name="X40a4a9263b677c6677f17151e7ec2dddd885dba"/>
    <w:p>
      <w:pPr>
        <w:pStyle w:val="Heading3"/>
      </w:pPr>
      <w:r>
        <w:t xml:space="preserve">3.4 Abel — ratio equipos/técnico desde empresa mediana</w:t>
      </w:r>
    </w:p>
    <w:p>
      <w:pPr>
        <w:pStyle w:val="FirstParagraph"/>
      </w:pPr>
      <w:r>
        <w:t xml:space="preserve">Dirige el equipo de Tecnicall; sabe de memoria cuántos técnicos tiene y cuántos equipos cubren.</w:t>
      </w:r>
    </w:p>
    <w:p>
      <w:pPr>
        <w:pStyle w:val="BlockText"/>
      </w:pPr>
      <w:r>
        <w:t xml:space="preserve">Abel, una consulta operativa que seguro manejas: en empresas del tamaño de Tecnicall, ¿cómo se distribuye la carga? Me refiero a si un técnico típicamente lleva una cartera fija de equipos o va rotando según la contingencia.</w:t>
      </w:r>
    </w:p>
    <w:p>
      <w:pPr>
        <w:pStyle w:val="BlockText"/>
      </w:pPr>
      <w:r>
        <w:t xml:space="preserve">Y lo de la demo sigue pendiente cuando tengas 20 minutos, me avisas tú.</w:t>
      </w:r>
    </w:p>
    <w:p>
      <w:pPr>
        <w:pStyle w:val="FirstParagraph"/>
      </w:pPr>
      <w:r>
        <w:rPr>
          <w:b/>
          <w:bCs/>
        </w:rPr>
        <w:t xml:space="preserve">Por qué funciona:</w:t>
      </w:r>
      <w:r>
        <w:t xml:space="preserve"> </w:t>
      </w:r>
      <w:r>
        <w:t xml:space="preserve">se pregunta sobre el modelo operativo, no sobre sus números. Pero para responder va a tener que decir algo como</w:t>
      </w:r>
      <w:r>
        <w:t xml:space="preserve"> </w:t>
      </w:r>
      <w:r>
        <w:t xml:space="preserve">“cada técnico lleva sus 40-50 equipos fijos”</w:t>
      </w:r>
      <w:r>
        <w:t xml:space="preserve"> </w:t>
      </w:r>
      <w:r>
        <w:t xml:space="preserve">o</w:t>
      </w:r>
      <w:r>
        <w:t xml:space="preserve"> </w:t>
      </w:r>
      <w:r>
        <w:t xml:space="preserve">“rotamos según zona y tenemos 8 técnicos para 300 equipos”</w:t>
      </w:r>
      <w:r>
        <w:t xml:space="preserve">. La información sale como contexto de la respuesta, no como dato pedido.</w:t>
      </w:r>
    </w:p>
    <w:p>
      <w:pPr>
        <w:pStyle w:val="BodyText"/>
      </w:pPr>
      <w:r>
        <w:rPr>
          <w:b/>
          <w:bCs/>
        </w:rPr>
        <w:t xml:space="preserve">Qué resuelve:</w:t>
      </w:r>
      <w:r>
        <w:t xml:space="preserve"> </w:t>
      </w:r>
      <w:r>
        <w:t xml:space="preserve">un punto de la distribución de ratio equipos/técnico. Junto con la respuesta de Jesús, da dos puntos de empresas de tamaños distintos.</w:t>
      </w:r>
    </w:p>
    <w:bookmarkEnd w:id="36"/>
    <w:bookmarkStart w:id="37" w:name="X293867112a3cef1dbf80764118ce9bb3eee911b"/>
    <w:p>
      <w:pPr>
        <w:pStyle w:val="Heading3"/>
      </w:pPr>
      <w:r>
        <w:t xml:space="preserve">3.5 Jesús — ratio equipos/técnico desde empresa chica</w:t>
      </w:r>
    </w:p>
    <w:p>
      <w:pPr>
        <w:pStyle w:val="FirstParagraph"/>
      </w:pPr>
      <w:r>
        <w:t xml:space="preserve">Técnico activo en Elemont, empresa pequeña que fabrica e importa.</w:t>
      </w:r>
    </w:p>
    <w:p>
      <w:pPr>
        <w:pStyle w:val="BlockText"/>
      </w:pPr>
      <w:r>
        <w:t xml:space="preserve">Jesús, una pregunta de tu día a día: ¿cómo está organizada la carga de trabajo en tu empresa? Me refiero a si cada técnico tiene una ruta fija de equipos o van asignando según las emergencias del día.</w:t>
      </w:r>
    </w:p>
    <w:p>
      <w:pPr>
        <w:pStyle w:val="BlockText"/>
      </w:pPr>
      <w:r>
        <w:t xml:space="preserve">Lo de la demo sigue en pie cuando vuelvas, me avisas.</w:t>
      </w:r>
    </w:p>
    <w:p>
      <w:pPr>
        <w:pStyle w:val="FirstParagraph"/>
      </w:pPr>
      <w:r>
        <w:rPr>
          <w:b/>
          <w:bCs/>
        </w:rPr>
        <w:t xml:space="preserve">Por qué funciona:</w:t>
      </w:r>
      <w:r>
        <w:t xml:space="preserve"> </w:t>
      </w:r>
      <w:r>
        <w:t xml:space="preserve">mismo enfoque que Abel. Pregunta sobre organización, no sobre números. Él va a responder con su realidad (</w:t>
      </w:r>
      <w:r>
        <w:t xml:space="preserve">“yo llevo como 30 equipos fijos y además atiendo emergencias”</w:t>
      </w:r>
      <w:r>
        <w:t xml:space="preserve">) y da el dato que se necesita.</w:t>
      </w:r>
    </w:p>
    <w:p>
      <w:pPr>
        <w:pStyle w:val="BodyText"/>
      </w:pPr>
      <w:r>
        <w:rPr>
          <w:b/>
          <w:bCs/>
        </w:rPr>
        <w:t xml:space="preserve">Qué resuelve:</w:t>
      </w:r>
      <w:r>
        <w:t xml:space="preserve"> </w:t>
      </w:r>
      <w:r>
        <w:t xml:space="preserve">el ratio en una empresa chica, que es el caso más común del mercado (cola larga de microempresas).</w:t>
      </w:r>
    </w:p>
    <w:bookmarkEnd w:id="37"/>
    <w:bookmarkStart w:id="38" w:name="qué-cierra-cada-respuesta"/>
    <w:p>
      <w:pPr>
        <w:pStyle w:val="Heading3"/>
      </w:pPr>
      <w:r>
        <w:t xml:space="preserve">3.6 Qué cierra cada respuesta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Contacto</w:t>
            </w:r>
          </w:p>
        </w:tc>
        <w:tc>
          <w:tcPr/>
          <w:p>
            <w:pPr>
              <w:pStyle w:val="Compact"/>
            </w:pPr>
            <w:r>
              <w:t xml:space="preserve">Pregunta indirecta</w:t>
            </w:r>
          </w:p>
        </w:tc>
        <w:tc>
          <w:tcPr/>
          <w:p>
            <w:pPr>
              <w:pStyle w:val="Compact"/>
            </w:pPr>
            <w:r>
              <w:t xml:space="preserve">Supuesto del pricing que resuelve</w:t>
            </w:r>
          </w:p>
        </w:tc>
        <w:tc>
          <w:tcPr/>
          <w:p>
            <w:pPr>
              <w:pStyle w:val="Compact"/>
            </w:pPr>
            <w:r>
              <w:t xml:space="preserve">Estado al 11 ago</w:t>
            </w:r>
          </w:p>
        </w:tc>
      </w:tr>
      <w:tr>
        <w:tc>
          <w:tcPr/>
          <w:p>
            <w:pPr>
              <w:pStyle w:val="Compact"/>
            </w:pPr>
            <w:r>
              <w:t xml:space="preserve">Gonzalo</w:t>
            </w:r>
          </w:p>
        </w:tc>
        <w:tc>
          <w:tcPr/>
          <w:p>
            <w:pPr>
              <w:pStyle w:val="Compact"/>
            </w:pPr>
            <w:r>
              <w:t xml:space="preserve">Qué tan apretados están los márgenes</w:t>
            </w:r>
          </w:p>
        </w:tc>
        <w:tc>
          <w:tcPr/>
          <w:p>
            <w:pPr>
              <w:pStyle w:val="Compact"/>
            </w:pPr>
            <w:r>
              <w:t xml:space="preserve">§5 tabla de resistencia (CLP 40.000 de margen por equipo)</w:t>
            </w:r>
          </w:p>
        </w:tc>
        <w:tc>
          <w:tcPr/>
          <w:p>
            <w:pPr>
              <w:pStyle w:val="Compact"/>
            </w:pPr>
            <w:r>
              <w:t xml:space="preserve">Sin responder; va al almuerzo</w:t>
            </w:r>
          </w:p>
        </w:tc>
      </w:tr>
      <w:tr>
        <w:tc>
          <w:tcPr/>
          <w:p>
            <w:pPr>
              <w:pStyle w:val="Compact"/>
            </w:pPr>
            <w:r>
              <w:t xml:space="preserve">Daniel</w:t>
            </w:r>
          </w:p>
        </w:tc>
        <w:tc>
          <w:tcPr/>
          <w:p>
            <w:pPr>
              <w:pStyle w:val="Compact"/>
            </w:pPr>
            <w:r>
              <w:t xml:space="preserve">Estructura de facturación y variabilidad de precios</w:t>
            </w:r>
          </w:p>
        </w:tc>
        <w:tc>
          <w:tcPr/>
          <w:p>
            <w:pPr>
              <w:pStyle w:val="Compact"/>
            </w:pPr>
            <w:r>
              <w:t xml:space="preserve">§4 rango de mantención, y si el Modelo C habla el idioma del cliente</w:t>
            </w:r>
          </w:p>
        </w:tc>
        <w:tc>
          <w:tcPr/>
          <w:p>
            <w:pPr>
              <w:pStyle w:val="Compact"/>
            </w:pPr>
            <w:r>
              <w:rPr>
                <w:b/>
                <w:bCs/>
              </w:rPr>
              <w:t xml:space="preserve">Respondida.</w:t>
            </w:r>
            <w:r>
              <w:t xml:space="preserve"> </w:t>
            </w:r>
            <w:r>
              <w:t xml:space="preserve">Ambas cerradas, más el hallazgo de dónde vive la utilidad (§3.3.1), la escalera de ingreso completa (§3.3.3) y, en el segundo toque, la rutina diaria y el tamaño de cartera (§3.3.4)</w:t>
            </w:r>
          </w:p>
        </w:tc>
      </w:tr>
      <w:tr>
        <w:tc>
          <w:tcPr/>
          <w:p>
            <w:pPr>
              <w:pStyle w:val="Compact"/>
            </w:pPr>
            <w:r>
              <w:t xml:space="preserve">Abel</w:t>
            </w:r>
          </w:p>
        </w:tc>
        <w:tc>
          <w:tcPr/>
          <w:p>
            <w:pPr>
              <w:pStyle w:val="Compact"/>
            </w:pPr>
            <w:r>
              <w:t xml:space="preserve">Cómo se distribuye la carga en empresa mediana</w:t>
            </w:r>
          </w:p>
        </w:tc>
        <w:tc>
          <w:tcPr/>
          <w:p>
            <w:pPr>
              <w:pStyle w:val="Compact"/>
            </w:pPr>
            <w:r>
              <w:t xml:space="preserve">§5 tensión del ratio equipos/técnico (22–44 vs. 60–100)</w:t>
            </w:r>
          </w:p>
        </w:tc>
        <w:tc>
          <w:tcPr/>
          <w:p>
            <w:pPr>
              <w:pStyle w:val="Compact"/>
            </w:pPr>
            <w:r>
              <w:t xml:space="preserve">Pendiente.</w:t>
            </w:r>
            <w:r>
              <w:t xml:space="preserve"> </w:t>
            </w:r>
            <w:r>
              <w:rPr>
                <w:b/>
                <w:bCs/>
              </w:rPr>
              <w:t xml:space="preserve">La tensión ya se resolvió con dato derivado a favor de 60–84</w:t>
            </w:r>
            <w:r>
              <w:t xml:space="preserve"> </w:t>
            </w:r>
            <w:r>
              <w:t xml:space="preserve">(§3.3.4), así que su respuesta pasa a verificar, no a habilitar</w:t>
            </w:r>
          </w:p>
        </w:tc>
      </w:tr>
      <w:tr>
        <w:tc>
          <w:tcPr/>
          <w:p>
            <w:pPr>
              <w:pStyle w:val="Compact"/>
            </w:pPr>
            <w:r>
              <w:t xml:space="preserve">Jesús</w:t>
            </w:r>
          </w:p>
        </w:tc>
        <w:tc>
          <w:tcPr/>
          <w:p>
            <w:pPr>
              <w:pStyle w:val="Compact"/>
            </w:pPr>
            <w:r>
              <w:t xml:space="preserve">Cómo se distribuye la carga en empresa chica</w:t>
            </w:r>
          </w:p>
        </w:tc>
        <w:tc>
          <w:tcPr/>
          <w:p>
            <w:pPr>
              <w:pStyle w:val="Compact"/>
            </w:pPr>
            <w:r>
              <w:t xml:space="preserve">§5 tensión del ratio en la cola larga de microempresas</w:t>
            </w:r>
          </w:p>
        </w:tc>
        <w:tc>
          <w:tcPr/>
          <w:p>
            <w:pPr>
              <w:pStyle w:val="Compact"/>
            </w:pPr>
            <w:r>
              <w:t xml:space="preserve">Pendiente.</w:t>
            </w:r>
            <w:r>
              <w:t xml:space="preserve"> </w:t>
            </w:r>
            <w:r>
              <w:rPr>
                <w:b/>
                <w:bCs/>
              </w:rPr>
              <w:t xml:space="preserve">Sigue siendo la única fuente prevista para el piso de la distribución</w:t>
            </w:r>
            <w:r>
              <w:t xml:space="preserve">: el dato de campo cubrió la mediana y la multinacional, no la empresa más chica</w:t>
            </w:r>
          </w:p>
        </w:tc>
      </w:tr>
    </w:tbl>
    <w:p>
      <w:pPr>
        <w:pStyle w:val="BodyText"/>
      </w:pPr>
      <w:r>
        <w:t xml:space="preserve">Con cuatro respuestas independientes de operadores reales, los supuestos se convierten en un rango citable. Eso es infinitamente más defendible que el promedio derivado de dos supuestos propios con el que hoy trabaja el documento de pricing.</w:t>
      </w:r>
      <w:r>
        <w:t xml:space="preserve"> </w:t>
      </w:r>
      <w:r>
        <w:rPr>
          <w:b/>
          <w:bCs/>
        </w:rPr>
        <w:t xml:space="preserve">Al 11 de agosto hay un solo operador respondiendo, y por derivación: alcanza para decidir el precio internamente, no para citarlo como rango de mercado.</w:t>
      </w:r>
    </w:p>
    <w:p>
      <w:pPr>
        <w:pStyle w:val="BodyText"/>
      </w:pPr>
      <w:r>
        <w:rPr>
          <w:b/>
          <w:bCs/>
        </w:rPr>
        <w:t xml:space="preserve">Lo que la primera respuesta enseñó sobre el método, y aplica a los dos mensajes pendientes:</w:t>
      </w:r>
      <w:r>
        <w:t xml:space="preserve"> </w:t>
      </w:r>
      <w:r>
        <w:t xml:space="preserve">la pregunta indirecta no solo consiguió el dato pedido, consiguió uno que no se había pedido y que valía más. Eso pasa porque preguntar</w:t>
      </w:r>
      <w:r>
        <w:t xml:space="preserve"> </w:t>
      </w:r>
      <w:r>
        <w:t xml:space="preserve">“cómo funciona el rubro”</w:t>
      </w:r>
      <w:r>
        <w:t xml:space="preserve"> </w:t>
      </w:r>
      <w:r>
        <w:t xml:space="preserve">invita a explicar el negocio completo, mientras que preguntar un número invita a entregar un número. Con Abel y Jesús se mantiene el formato tal cual, y el segundo toque —si hace falta—</w:t>
      </w:r>
      <w:r>
        <w:t xml:space="preserve"> </w:t>
      </w:r>
      <w:r>
        <w:rPr>
          <w:b/>
          <w:bCs/>
        </w:rPr>
        <w:t xml:space="preserve">invita a responder por audio</w:t>
      </w:r>
      <w:r>
        <w:t xml:space="preserve">, que fue el canal por el que llegó esta respuesta y explica su longitud.</w:t>
      </w:r>
    </w:p>
    <w:bookmarkEnd w:id="38"/>
    <w:bookmarkStart w:id="39" w:name="X04603adcd9aa6ade49465ab4276cae86b779195"/>
    <w:p>
      <w:pPr>
        <w:pStyle w:val="Heading3"/>
      </w:pPr>
      <w:r>
        <w:t xml:space="preserve">3.7 Si no responden o responden vago — rescate con estimado desviado</w:t>
      </w:r>
    </w:p>
    <w:p>
      <w:pPr>
        <w:pStyle w:val="FirstParagraph"/>
      </w:pPr>
      <w:r>
        <w:t xml:space="preserve">Segundo toque autorizado</w:t>
      </w:r>
      <w:r>
        <w:t xml:space="preserve"> </w:t>
      </w:r>
      <w:r>
        <w:rPr>
          <w:b/>
          <w:bCs/>
        </w:rPr>
        <w:t xml:space="preserve">solo con Abel, Daniel y Jesús</w:t>
      </w:r>
      <w:r>
        <w:t xml:space="preserve">, nunca con Gonzalo (sección 3.2.2). La condición que ellos sí cumplen y él no: ninguno está evaluando una participación en el negocio, así que no tienen incentivo para distorsionar la corrección. Y con 0% de conversión a piloto, el costo de</w:t>
      </w:r>
      <w:r>
        <w:t xml:space="preserve"> </w:t>
      </w:r>
      <w:r>
        <w:t xml:space="preserve">“quedar como que no se sabía”</w:t>
      </w:r>
      <w:r>
        <w:t xml:space="preserve"> </w:t>
      </w:r>
      <w:r>
        <w:t xml:space="preserve">con ellos es bajísimo.</w:t>
      </w:r>
    </w:p>
    <w:p>
      <w:pPr>
        <w:pStyle w:val="BodyText"/>
      </w:pPr>
      <w:r>
        <w:rPr>
          <w:b/>
          <w:bCs/>
        </w:rPr>
        <w:t xml:space="preserve">El orden importa y no se invierte:</w:t>
      </w:r>
      <w:r>
        <w:t xml:space="preserve"> </w:t>
      </w:r>
      <w:r>
        <w:t xml:space="preserve">pregunta abierta primero (el mensaje del lunes tal como está), estimado solo como rescate si la respuesta no llega o llega vaga. Por dos razones:</w:t>
      </w:r>
    </w:p>
    <w:p>
      <w:pPr>
        <w:pStyle w:val="Compact"/>
        <w:numPr>
          <w:ilvl w:val="0"/>
          <w:numId w:val="1008"/>
        </w:numPr>
      </w:pPr>
      <w:r>
        <w:t xml:space="preserve">La pregunta abierta da textura —rangos, de qué depende—; el estimado da un bit.</w:t>
      </w:r>
    </w:p>
    <w:p>
      <w:pPr>
        <w:pStyle w:val="Compact"/>
        <w:numPr>
          <w:ilvl w:val="0"/>
          <w:numId w:val="1008"/>
        </w:numPr>
      </w:pPr>
      <w:r>
        <w:t xml:space="preserve">El estimado arrastra sesgo de aquiescencia: ante un número plausible la gente tiende a validarlo por cortesía o pereza (</w:t>
      </w:r>
      <w:r>
        <w:t xml:space="preserve">“sí, por ahí va”</w:t>
      </w:r>
      <w:r>
        <w:t xml:space="preserve">), y se termina</w:t>
      </w:r>
      <w:r>
        <w:t xml:space="preserve"> </w:t>
      </w:r>
      <w:r>
        <w:t xml:space="preserve">“confirmando”</w:t>
      </w:r>
      <w:r>
        <w:t xml:space="preserve"> </w:t>
      </w:r>
      <w:r>
        <w:t xml:space="preserve">el propio supuesto en vez de midiendo la realidad.</w:t>
      </w:r>
    </w:p>
    <w:p>
      <w:pPr>
        <w:pStyle w:val="FirstParagraph"/>
      </w:pPr>
      <w:r>
        <w:rPr>
          <w:b/>
          <w:bCs/>
        </w:rPr>
        <w:t xml:space="preserve">La técnica, si se llega al rescate: se lanza el número levemente desviado, no el exacto.</w:t>
      </w:r>
      <w:r>
        <w:t xml:space="preserve"> </w:t>
      </w:r>
      <w:r>
        <w:t xml:space="preserve">La gente corrige un número equivocado con mucho más ganas de las que confirma uno correcto.</w:t>
      </w:r>
      <w:r>
        <w:t xml:space="preserve"> </w:t>
      </w:r>
      <w:r>
        <w:rPr>
          <w:i/>
          <w:iCs/>
        </w:rPr>
        <w:t xml:space="preserve">“Me da la impresión de que un técnico lleva unos 20 equipos, ¿voy bien?”</w:t>
      </w:r>
      <w:r>
        <w:t xml:space="preserve"> </w:t>
      </w:r>
      <w:r>
        <w:t xml:space="preserve">a alguien que lleva 45 provoca corrección inmediata y precisa; el número exacto provoca un</w:t>
      </w:r>
      <w:r>
        <w:t xml:space="preserve"> </w:t>
      </w:r>
      <w:r>
        <w:t xml:space="preserve">“sí”</w:t>
      </w:r>
      <w:r>
        <w:t xml:space="preserve"> </w:t>
      </w:r>
      <w:r>
        <w:t xml:space="preserve">sin información.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Contacto</w:t>
            </w:r>
          </w:p>
        </w:tc>
        <w:tc>
          <w:tcPr/>
          <w:p>
            <w:pPr>
              <w:pStyle w:val="Compact"/>
            </w:pPr>
            <w:r>
              <w:t xml:space="preserve">Estimado desviado a lanzar si la respuesta abierta no llega</w:t>
            </w:r>
          </w:p>
        </w:tc>
      </w:tr>
      <w:tr>
        <w:tc>
          <w:tcPr/>
          <w:p>
            <w:pPr>
              <w:pStyle w:val="Compact"/>
            </w:pPr>
            <w:r>
              <w:t xml:space="preserve">Daniel</w:t>
            </w:r>
          </w:p>
        </w:tc>
        <w:tc>
          <w:tcPr/>
          <w:p>
            <w:pPr>
              <w:pStyle w:val="Compact"/>
            </w:pPr>
            <w:r>
              <w:rPr>
                <w:strike/>
              </w:rPr>
              <w:t xml:space="preserve">“Me da la impresión de que una mantención ronda las 100 lucas por equipo, ¿voy bien?”</w:t>
            </w:r>
            <w:r>
              <w:t xml:space="preserve"> </w:t>
            </w:r>
            <w:r>
              <w:rPr>
                <w:b/>
                <w:bCs/>
              </w:rPr>
              <w:t xml:space="preserve">Gastado el 11 de agosto:</w:t>
            </w:r>
            <w:r>
              <w:t xml:space="preserve"> </w:t>
            </w:r>
            <w:r>
              <w:t xml:space="preserve">entregó el rango espontáneamente (80–150) sin necesidad de anclaje. Lanzarlo ahora sería preguntar algo ya contestado y quemaría el único toque que queda disponible con él</w:t>
            </w:r>
          </w:p>
        </w:tc>
      </w:tr>
      <w:tr>
        <w:tc>
          <w:tcPr/>
          <w:p>
            <w:pPr>
              <w:pStyle w:val="Compact"/>
            </w:pPr>
            <w:r>
              <w:t xml:space="preserve">Abel</w:t>
            </w:r>
          </w:p>
        </w:tc>
        <w:tc>
          <w:tcPr/>
          <w:p>
            <w:pPr>
              <w:pStyle w:val="Compact"/>
            </w:pPr>
            <w:r>
              <w:t xml:space="preserve">“Tenía la idea de que un técnico lleva unos 20 equipos, ¿va por ahí?”</w:t>
            </w:r>
          </w:p>
        </w:tc>
      </w:tr>
      <w:tr>
        <w:tc>
          <w:tcPr/>
          <w:p>
            <w:pPr>
              <w:pStyle w:val="Compact"/>
            </w:pPr>
            <w:r>
              <w:t xml:space="preserve">Jesús</w:t>
            </w:r>
          </w:p>
        </w:tc>
        <w:tc>
          <w:tcPr/>
          <w:p>
            <w:pPr>
              <w:pStyle w:val="Compact"/>
            </w:pPr>
            <w:r>
              <w:t xml:space="preserve">Mismo formato que Abel, ajustado a empresa chica</w:t>
            </w:r>
          </w:p>
        </w:tc>
      </w:tr>
    </w:tbl>
    <w:p>
      <w:pPr>
        <w:pStyle w:val="BodyText"/>
      </w:pPr>
      <w:r>
        <w:t xml:space="preserve">Aplica también, con la misma lógica y cero riesgo, en las llamadas de outbound sobre el registro MINVU: son desconocidos sin relación previa ni interés en juego.</w:t>
      </w:r>
    </w:p>
    <w:p>
      <w:pPr>
        <w:pStyle w:val="BodyText"/>
      </w:pPr>
      <w:r>
        <w:rPr>
          <w:b/>
          <w:bCs/>
        </w:rPr>
        <w:t xml:space="preserve">Regla que se deriva del caso Daniel:</w:t>
      </w:r>
      <w:r>
        <w:t xml:space="preserve"> </w:t>
      </w:r>
      <w:r>
        <w:t xml:space="preserve">cada contacto de este grupo tiene presupuesto de</w:t>
      </w:r>
      <w:r>
        <w:t xml:space="preserve"> </w:t>
      </w:r>
      <w:r>
        <w:rPr>
          <w:b/>
          <w:bCs/>
        </w:rPr>
        <w:t xml:space="preserve">un</w:t>
      </w:r>
      <w:r>
        <w:t xml:space="preserve"> </w:t>
      </w:r>
      <w:r>
        <w:t xml:space="preserve">segundo toque. Si la pregunta abierta ya se respondió, ese toque no se gasta en confirmar lo que se sabe — se gasta en la siguiente pregunta de mayor valor que esa persona pueda contestar sin interés en juego (sección 3.8).</w:t>
      </w:r>
    </w:p>
    <w:bookmarkEnd w:id="39"/>
    <w:bookmarkStart w:id="40" w:name="follow-up-durante-el-viaje"/>
    <w:p>
      <w:pPr>
        <w:pStyle w:val="Heading3"/>
      </w:pPr>
      <w:r>
        <w:t xml:space="preserve">3.8 Follow-up durante el viaje</w:t>
      </w:r>
    </w:p>
    <w:p>
      <w:pPr>
        <w:pStyle w:val="FirstParagraph"/>
      </w:pPr>
      <w:r>
        <w:rPr>
          <w:b/>
          <w:bCs/>
        </w:rPr>
        <w:t xml:space="preserve">Actualizado el 11 de agosto tras las respuestas de Gonzalo y Daniel.</w:t>
      </w:r>
      <w:r>
        <w:t xml:space="preserve"> </w:t>
      </w:r>
      <w:r>
        <w:t xml:space="preserve">El mensaje del lunes ya cerró el diagnóstico operativo; el viaje ejecuta entrega e ingesta, no re-vende.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Semana</w:t>
            </w:r>
          </w:p>
        </w:tc>
        <w:tc>
          <w:tcPr/>
          <w:p>
            <w:pPr>
              <w:pStyle w:val="Compact"/>
            </w:pPr>
            <w:r>
              <w:t xml:space="preserve">Track Gonzalo</w:t>
            </w:r>
          </w:p>
        </w:tc>
        <w:tc>
          <w:tcPr/>
          <w:p>
            <w:pPr>
              <w:pStyle w:val="Compact"/>
            </w:pPr>
            <w:r>
              <w:t xml:space="preserve">Track de calibración (Abel, Daniel, Jesús)</w:t>
            </w:r>
          </w:p>
        </w:tc>
      </w:tr>
      <w:tr>
        <w:tc>
          <w:tcPr/>
          <w:p>
            <w:pPr>
              <w:pStyle w:val="Compact"/>
            </w:pPr>
            <w:r>
              <w:t xml:space="preserve">1 (17–21 ago)</w:t>
            </w:r>
          </w:p>
        </w:tc>
        <w:tc>
          <w:tcPr/>
          <w:p>
            <w:pPr>
              <w:pStyle w:val="Compact"/>
            </w:pPr>
            <w:r>
              <w:t xml:space="preserve">Si</w:t>
            </w:r>
            <w:r>
              <w:t xml:space="preserve"> </w:t>
            </w:r>
            <w:r>
              <w:rPr>
                <w:b/>
                <w:bCs/>
              </w:rPr>
              <w:t xml:space="preserve">no</w:t>
            </w:r>
            <w:r>
              <w:t xml:space="preserve"> </w:t>
            </w:r>
            <w:r>
              <w:t xml:space="preserve">llegaron los manuales: recordatorio suave de una línea, apoyado en su propia frase (</w:t>
            </w:r>
            <w:r>
              <w:t xml:space="preserve">“estoy pendiente de mandarte los manuales”</w:t>
            </w:r>
            <w:r>
              <w:t xml:space="preserve">). Si llegaron: ingesta + visto bueno + pedir nombres de los dos ingenieros</w:t>
            </w:r>
          </w:p>
        </w:tc>
        <w:tc>
          <w:tcPr/>
          <w:p>
            <w:pPr>
              <w:pStyle w:val="Compact"/>
            </w:pPr>
            <w:r>
              <w:rPr>
                <w:b/>
                <w:bCs/>
              </w:rPr>
              <w:t xml:space="preserve">Nada.</w:t>
            </w:r>
            <w:r>
              <w:t xml:space="preserve"> </w:t>
            </w:r>
            <w:r>
              <w:t xml:space="preserve">El agradecimiento a Daniel ya se envió el 11 de agosto (sección 3.3.2) y no se reabre antes de cinco días. Con Abel y Jesús el mensaje del lunes sigue vigente y no se apura</w:t>
            </w:r>
          </w:p>
        </w:tc>
      </w:tr>
      <w:tr>
        <w:tc>
          <w:tcPr/>
          <w:p>
            <w:pPr>
              <w:pStyle w:val="Compact"/>
            </w:pPr>
            <w:r>
              <w:t xml:space="preserve">2 (24–28 ago)</w:t>
            </w:r>
          </w:p>
        </w:tc>
        <w:tc>
          <w:tcPr/>
          <w:p>
            <w:pPr>
              <w:pStyle w:val="Compact"/>
            </w:pPr>
            <w:r>
              <w:t xml:space="preserve">Proponer día concreto del almuerzo (mar 8 o mié 9 sep). Ya no es</w:t>
            </w:r>
            <w:r>
              <w:t xml:space="preserve"> </w:t>
            </w:r>
            <w:r>
              <w:t xml:space="preserve">“¿almorzamos?”</w:t>
            </w:r>
            <w:r>
              <w:t xml:space="preserve">: él lo confirmó</w:t>
            </w:r>
          </w:p>
        </w:tc>
        <w:tc>
          <w:tcPr/>
          <w:p>
            <w:pPr>
              <w:pStyle w:val="Compact"/>
            </w:pPr>
            <w:r>
              <w:t xml:space="preserve">Segundo toque con Abel y Jesús: rescate con estimado desviado (sección 3.7), invitando a responder por audio.</w:t>
            </w:r>
            <w:r>
              <w:t xml:space="preserve"> </w:t>
            </w:r>
            <w:r>
              <w:rPr>
                <w:b/>
                <w:bCs/>
              </w:rPr>
              <w:t xml:space="preserve">Con Daniel ya no queda toque:</w:t>
            </w:r>
            <w:r>
              <w:t xml:space="preserve"> </w:t>
            </w:r>
            <w:r>
              <w:t xml:space="preserve">su segundo audio no solicitado reabrió el hilo el 11 de agosto y el toque se adelantó a esa ventana (abajo)</w:t>
            </w:r>
          </w:p>
        </w:tc>
      </w:tr>
      <w:tr>
        <w:tc>
          <w:tcPr/>
          <w:p>
            <w:pPr>
              <w:pStyle w:val="Compact"/>
            </w:pPr>
            <w:r>
              <w:t xml:space="preserve">3 (31 ago – 2 sep)</w:t>
            </w:r>
          </w:p>
        </w:tc>
        <w:tc>
          <w:tcPr/>
          <w:p>
            <w:pPr>
              <w:pStyle w:val="Compact"/>
            </w:pPr>
            <w:r>
              <w:t xml:space="preserve">Avisar el regreso. Si los ingenieros ya tienen acceso: exportar</w:t>
            </w:r>
            <w:r>
              <w:t xml:space="preserve"> </w:t>
            </w:r>
            <w:r>
              <w:rPr>
                <w:rStyle w:val="VerbatimChar"/>
              </w:rPr>
              <w:t xml:space="preserve">bin/pilot_metrics --with-questions</w:t>
            </w:r>
            <w:r>
              <w:t xml:space="preserve"> </w:t>
            </w:r>
            <w:r>
              <w:t xml:space="preserve">antes de que roten logs</w:t>
            </w:r>
          </w:p>
        </w:tc>
        <w:tc>
          <w:tcPr/>
          <w:p>
            <w:pPr>
              <w:pStyle w:val="Compact"/>
            </w:pPr>
            <w:r>
              <w:t xml:space="preserve">Nada. Si no respondieron dos veces, se reclasifican como leads del registro MINVU y no se insiste</w:t>
            </w:r>
          </w:p>
        </w:tc>
      </w:tr>
    </w:tbl>
    <w:p>
      <w:pPr>
        <w:pStyle w:val="BodyText"/>
      </w:pPr>
      <w:r>
        <w:rPr>
          <w:b/>
          <w:bCs/>
        </w:rPr>
        <w:t xml:space="preserve">El segundo toque con Daniel se adelantó a la ventana del 11 de agosto, y el motivo es que él reabrió el hilo.</w:t>
      </w:r>
      <w:r>
        <w:t xml:space="preserve"> </w:t>
      </w:r>
      <w:r>
        <w:t xml:space="preserve">La regla de los cinco días de la sección 3.3.2 existe para que una consulta no convierta el agradecimiento en envoltorio del pedido real;</w:t>
      </w:r>
      <w:r>
        <w:t xml:space="preserve"> </w:t>
      </w:r>
      <w:r>
        <w:rPr>
          <w:b/>
          <w:bCs/>
        </w:rPr>
        <w:t xml:space="preserve">cuando el informante amplía por iniciativa propia después del cierre, esa excepción ya estaba escrita</w:t>
      </w:r>
      <w:r>
        <w:t xml:space="preserve"> </w:t>
      </w:r>
      <w:r>
        <w:t xml:space="preserve">(</w:t>
      </w:r>
      <w:r>
        <w:t xml:space="preserve">“si él responde dejando puerta abierta explícita, esa puerta se usa en un par de días y sin costo”</w:t>
      </w:r>
      <w:r>
        <w:t xml:space="preserve">). Esperar dos semanas habría desperdiciado la única ventana caliente del mes.</w:t>
      </w:r>
    </w:p>
    <w:p>
      <w:pPr>
        <w:pStyle w:val="BodyText"/>
      </w:pPr>
      <w:r>
        <w:rPr>
          <w:b/>
          <w:bCs/>
        </w:rPr>
        <w:t xml:space="preserve">En qué se gasta, y la decisión cambió respecto de lo planificado.</w:t>
      </w:r>
      <w:r>
        <w:t xml:space="preserve"> </w:t>
      </w:r>
      <w:r>
        <w:t xml:space="preserve">La tabla de escenarios de abajo preveía gastarlo en incidencia de fallas si Abel o Jesús respondían el ratio.</w:t>
      </w:r>
      <w:r>
        <w:t xml:space="preserve"> </w:t>
      </w:r>
      <w:r>
        <w:rPr>
          <w:b/>
          <w:bCs/>
        </w:rPr>
        <w:t xml:space="preserve">Al 11 de agosto los dos siguen en silencio</w:t>
      </w:r>
      <w:r>
        <w:t xml:space="preserve">, así que se aplica el segundo escenario: el toque se gasta en</w:t>
      </w:r>
      <w:r>
        <w:t xml:space="preserve"> </w:t>
      </w:r>
      <w:r>
        <w:rPr>
          <w:b/>
          <w:bCs/>
        </w:rPr>
        <w:t xml:space="preserve">rutina diaria y tamaño de cartera</w:t>
      </w:r>
      <w:r>
        <w:t xml:space="preserve">, que es el pendiente 1 del pricing y el que bloquea la decisión de precio de septiembre. La incidencia de fallas solo mejora el argumento de venta y queda sin fuente asignada.</w:t>
      </w:r>
    </w:p>
    <w:p>
      <w:pPr>
        <w:pStyle w:val="BodyText"/>
      </w:pPr>
      <w:r>
        <w:rPr>
          <w:b/>
          <w:bCs/>
        </w:rPr>
        <w:t xml:space="preserve">Mensaje redactado el 11 de agosto</w:t>
      </w:r>
      <w:r>
        <w:t xml:space="preserve"> </w:t>
      </w:r>
      <w:r>
        <w:t xml:space="preserve">(cuatro bloques cortos, un solo tema de fondo — cómo se ve un día y cómo se ve una cartera):</w:t>
      </w:r>
    </w:p>
    <w:p>
      <w:pPr>
        <w:pStyle w:val="BlockText"/>
      </w:pPr>
      <w:r>
        <w:t xml:space="preserve">Gracias, compañero.</w:t>
      </w:r>
    </w:p>
    <w:p>
      <w:pPr>
        <w:pStyle w:val="BlockText"/>
      </w:pPr>
      <w:r>
        <w:t xml:space="preserve">Te robo una última de curiosidad de tu día a día: ¿cuántas mantenciones alcanza a hacer un técnico humanamente en un día? Y una ruta normal, ¿de cuántos ascensores estamos hablando?</w:t>
      </w:r>
    </w:p>
    <w:p>
      <w:pPr>
        <w:pStyle w:val="BlockText"/>
      </w:pPr>
      <w:r>
        <w:t xml:space="preserve">¿Y las fallas cómo entran en ese día? ¿Se alcanzan a meter entre las mantenciones, o te desarman la ruta?</w:t>
      </w:r>
    </w:p>
    <w:p>
      <w:pPr>
        <w:pStyle w:val="BlockText"/>
      </w:pPr>
      <w:r>
        <w:t xml:space="preserve">Y una más: las empresas con las que has trabajado, ¿de qué tamaño son en cantidad de ascensores? La más chica, la más grande, y cuál diría que es lo normal.</w:t>
      </w:r>
    </w:p>
    <w:p>
      <w:pPr>
        <w:pStyle w:val="BlockText"/>
      </w:pPr>
      <w:r>
        <w:t xml:space="preserve">Te pregunto porque tú lo ves desde el terreno y yo tengo una idea muy vaga. Audio si es más fácil, sin apuro.</w:t>
      </w:r>
    </w:p>
    <w:p>
      <w:pPr>
        <w:pStyle w:val="FirstParagraph"/>
      </w:pPr>
      <w:r>
        <w:rPr>
          <w:b/>
          <w:bCs/>
        </w:rPr>
        <w:t xml:space="preserve">Tres decisiones de redacción que valen como método, porque cada una evitó contaminar el dato: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Decisión</w:t>
            </w:r>
          </w:p>
        </w:tc>
        <w:tc>
          <w:tcPr/>
          <w:p>
            <w:pPr>
              <w:pStyle w:val="Compact"/>
            </w:pPr>
            <w:r>
              <w:t xml:space="preserve">Por qué</w:t>
            </w:r>
          </w:p>
        </w:tc>
      </w:tr>
      <w:tr>
        <w:tc>
          <w:tcPr/>
          <w:p>
            <w:pPr>
              <w:pStyle w:val="Compact"/>
            </w:pPr>
            <w:r>
              <w:rPr>
                <w:b/>
                <w:bCs/>
              </w:rPr>
              <w:t xml:space="preserve">La pregunta de fallas no trae taxonomía.</w:t>
            </w:r>
            <w:r>
              <w:t xml:space="preserve"> </w:t>
            </w:r>
            <w:r>
              <w:t xml:space="preserve">El borrador preguntaba si la falla</w:t>
            </w:r>
            <w:r>
              <w:t xml:space="preserve"> </w:t>
            </w:r>
            <w:r>
              <w:t xml:space="preserve">“es de algún componente de la mantención o algo que surgió como emergencia”</w:t>
            </w:r>
          </w:p>
        </w:tc>
        <w:tc>
          <w:tcPr/>
          <w:p>
            <w:pPr>
              <w:pStyle w:val="Compact"/>
            </w:pPr>
            <w:r>
              <w:t xml:space="preserve">Es una clasificación inventada por el fundador ofrecida para que la valide. La respuesta más probable es</w:t>
            </w:r>
            <w:r>
              <w:t xml:space="preserve"> </w:t>
            </w:r>
            <w:r>
              <w:t xml:space="preserve">“sí, exacto”</w:t>
            </w:r>
            <w:r>
              <w:t xml:space="preserve">, que confirma el supuesto propio y no mide nada — el sesgo de aquiescencia que la sección 3.7 ya prohíbe. Preguntar</w:t>
            </w:r>
            <w:r>
              <w:t xml:space="preserve"> </w:t>
            </w:r>
            <w:r>
              <w:rPr>
                <w:b/>
                <w:bCs/>
              </w:rPr>
              <w:t xml:space="preserve">cómo entran las fallas en el día</w:t>
            </w:r>
            <w:r>
              <w:t xml:space="preserve"> </w:t>
            </w:r>
            <w:r>
              <w:t xml:space="preserve">deja que él ponga las categorías, y de paso entrega cuánta capacidad de ruta consume la atención de fallas</w:t>
            </w:r>
          </w:p>
        </w:tc>
      </w:tr>
      <w:tr>
        <w:tc>
          <w:tcPr/>
          <w:p>
            <w:pPr>
              <w:pStyle w:val="Compact"/>
            </w:pPr>
            <w:r>
              <w:rPr>
                <w:b/>
                <w:bCs/>
              </w:rPr>
              <w:t xml:space="preserve">No se pide el promedio de equipos por mantenedora, se pide la forma:</w:t>
            </w:r>
            <w:r>
              <w:t xml:space="preserve"> </w:t>
            </w:r>
            <w:r>
              <w:t xml:space="preserve">la más chica, la más grande, y qué considera normal</w:t>
            </w:r>
          </w:p>
        </w:tc>
        <w:tc>
          <w:tcPr/>
          <w:p>
            <w:pPr>
              <w:pStyle w:val="Compact"/>
            </w:pPr>
            <w:r>
              <w:t xml:space="preserve">El promedio del universo ya está calculado (≈200) y el propio pricing dice que engaña, porque las multinacionales concentran y hay cola larga de microempresas.</w:t>
            </w:r>
            <w:r>
              <w:t xml:space="preserve"> </w:t>
            </w:r>
            <w:r>
              <w:t xml:space="preserve">“Cuál diría que es lo normal”</w:t>
            </w:r>
            <w:r>
              <w:t xml:space="preserve"> </w:t>
            </w:r>
            <w:r>
              <w:t xml:space="preserve">es lo más cerca de una mediana que se puede obtener sin pedirle aritmética</w:t>
            </w:r>
          </w:p>
        </w:tc>
      </w:tr>
      <w:tr>
        <w:tc>
          <w:tcPr/>
          <w:p>
            <w:pPr>
              <w:pStyle w:val="Compact"/>
            </w:pPr>
            <w:r>
              <w:rPr>
                <w:b/>
                <w:bCs/>
              </w:rPr>
              <w:t xml:space="preserve">La pregunta de tamaño dice</w:t>
            </w:r>
            <w:r>
              <w:rPr>
                <w:b/>
                <w:bCs/>
              </w:rPr>
              <w:t xml:space="preserve"> </w:t>
            </w:r>
            <w:r>
              <w:rPr>
                <w:b/>
                <w:bCs/>
              </w:rPr>
              <w:t xml:space="preserve">“las empresas con las que has trabajado”</w:t>
            </w:r>
            <w:r>
              <w:rPr>
                <w:b/>
                <w:bCs/>
              </w:rPr>
              <w:t xml:space="preserve">, no</w:t>
            </w:r>
            <w:r>
              <w:rPr>
                <w:b/>
                <w:bCs/>
              </w:rPr>
              <w:t xml:space="preserve"> </w:t>
            </w:r>
            <w:r>
              <w:rPr>
                <w:b/>
                <w:bCs/>
              </w:rPr>
              <w:t xml:space="preserve">“las empresas que ves”</w:t>
            </w:r>
          </w:p>
        </w:tc>
        <w:tc>
          <w:tcPr/>
          <w:p>
            <w:pPr>
              <w:pStyle w:val="Compact"/>
            </w:pPr>
            <w:r>
              <w:t xml:space="preserve">No da por buena la afirmación heredada de la sección 3.3. Si su respuesta describe una sola operación, el supuesto queda descartado sin haber tenido que preguntarlo de frente; si describe varias, queda verificado.</w:t>
            </w:r>
            <w:r>
              <w:t xml:space="preserve"> </w:t>
            </w:r>
            <w:r>
              <w:rPr>
                <w:b/>
                <w:bCs/>
              </w:rPr>
              <w:t xml:space="preserve">La verificación viaja dentro de una pregunta que se iba a hacer igual</w:t>
            </w:r>
          </w:p>
        </w:tc>
      </w:tr>
    </w:tbl>
    <w:p>
      <w:pPr>
        <w:pStyle w:val="BodyText"/>
      </w:pPr>
      <w:r>
        <w:rPr>
          <w:b/>
          <w:bCs/>
        </w:rPr>
        <w:t xml:space="preserve">Lo que este toque puede y no puede cerrar:</w:t>
      </w:r>
      <w:r>
        <w:t xml:space="preserve"> </w:t>
      </w:r>
      <w:r>
        <w:t xml:space="preserve">acota el rango de tamaño de cartera y da la rutina real de un técnico, que es insumo directo del Modelo C.</w:t>
      </w:r>
      <w:r>
        <w:t xml:space="preserve"> </w:t>
      </w:r>
      <w:r>
        <w:rPr>
          <w:b/>
          <w:bCs/>
        </w:rPr>
        <w:t xml:space="preserve">No cierra el ratio equipos/técnico como dato de campo del rubro</w:t>
      </w:r>
      <w:r>
        <w:t xml:space="preserve"> </w:t>
      </w:r>
      <w:r>
        <w:t xml:space="preserve">— para eso hace falta Abel o Jesús, que administran nómina y saben cuántos técnicos cubren cuántos equipos. Leer su número como lectura del mercado sería exactamente la conclusión sobre un supuesto que la sección 3.3 marca como no verificado.</w:t>
      </w:r>
    </w:p>
    <w:p>
      <w:pPr>
        <w:pStyle w:val="BodyText"/>
      </w:pPr>
      <w:r>
        <w:rPr>
          <w:b/>
          <w:bCs/>
        </w:rPr>
        <w:t xml:space="preserve">Respondido el mismo día, y con las tres preguntas contestadas</w:t>
      </w:r>
      <w:r>
        <w:t xml:space="preserve"> </w:t>
      </w:r>
      <w:r>
        <w:t xml:space="preserve">(sección 3.3.4): 3–4 mantenciones diarias, cartera de 100–150 equipos en una mediana, y la asignación de fallas por proximidad. De ahí se deriva la banda de 60–84 equipos por técnico que desbloquea el pendiente 1 del pricing.</w:t>
      </w:r>
      <w:r>
        <w:t xml:space="preserve"> </w:t>
      </w:r>
      <w:r>
        <w:rPr>
          <w:b/>
          <w:bCs/>
        </w:rPr>
        <w:t xml:space="preserve">La decisión de gastar el toque en el ratio en vez de en la incidencia de fallas fue la correcta</w:t>
      </w:r>
      <w:r>
        <w:t xml:space="preserve">, y el criterio que la ordenó vale para lo que queda del mes:</w:t>
      </w:r>
      <w:r>
        <w:t xml:space="preserve"> </w:t>
      </w:r>
      <w:r>
        <w:rPr>
          <w:b/>
          <w:bCs/>
        </w:rPr>
        <w:t xml:space="preserve">entre dos preguntas buenas, se gasta el único toque en la que bloquea una decisión, no en la que mejora un argumento.</w:t>
      </w:r>
    </w:p>
    <w:p>
      <w:pPr>
        <w:pStyle w:val="BodyText"/>
      </w:pPr>
      <w:r>
        <w:rPr>
          <w:b/>
          <w:bCs/>
        </w:rPr>
        <w:t xml:space="preserve">Lo que confirmó del método:</w:t>
      </w:r>
      <w:r>
        <w:t xml:space="preserve"> </w:t>
      </w:r>
      <w:r>
        <w:t xml:space="preserve">las tres preguntas volvieron respondidas y en orden, la de fallas sin taxonomía devolvió información que no se había pedido —el modelo del técnico universal— y la pregunta de cartera devolvió el segmento en general en vez de sus propias empresas, lo que</w:t>
      </w:r>
      <w:r>
        <w:t xml:space="preserve"> </w:t>
      </w:r>
      <w:r>
        <w:rPr>
          <w:b/>
          <w:bCs/>
        </w:rPr>
        <w:t xml:space="preserve">dejó el test de procedencia inconcluso.</w:t>
      </w:r>
      <w:r>
        <w:t xml:space="preserve"> </w:t>
      </w:r>
      <w:r>
        <w:t xml:space="preserve">La lección para Abel y Jesús: si se necesita que la respuesta hable de su propia operación y no del rubro, hay que pedirlo con el sujeto explícito, porque la formulación amable invita a generalizar.</w:t>
      </w:r>
    </w:p>
    <w:p>
      <w:pPr>
        <w:pStyle w:val="BodyText"/>
      </w:pPr>
      <w:r>
        <w:rPr>
          <w:b/>
          <w:bCs/>
        </w:rPr>
        <w:t xml:space="preserve">Y con esto el presupuesto de toques con él queda en cero.</w:t>
      </w:r>
      <w:r>
        <w:t xml:space="preserve"> </w:t>
      </w:r>
      <w:r>
        <w:t xml:space="preserve">No hay tercer mensaje: si de esta respuesta salen preguntas nuevas, esperan a que él vuelva a abrir el canal.</w:t>
      </w:r>
      <w:r>
        <w:t xml:space="preserve"> </w:t>
      </w:r>
      <w:r>
        <w:rPr>
          <w:b/>
          <w:bCs/>
        </w:rPr>
        <w:t xml:space="preserve">Lo que corresponde ahora es un agradecimiento corto y específico, sin pregunta</w:t>
      </w:r>
      <w:r>
        <w:t xml:space="preserve">, igual que el del 11 de agosto y por la misma razón: es la única reciprocidad que no lo convierte en prospecto.</w:t>
      </w:r>
    </w:p>
    <w:p>
      <w:pPr>
        <w:pStyle w:val="BodyText"/>
      </w:pPr>
      <w:r>
        <w:rPr>
          <w:b/>
          <w:bCs/>
        </w:rPr>
        <w:t xml:space="preserve">Tabla de escenarios original, conservada porque la regla sigue aplicando a Abel y Jesús: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Escenario al lunes 24 de agosto</w:t>
            </w:r>
          </w:p>
        </w:tc>
        <w:tc>
          <w:tcPr/>
          <w:p>
            <w:pPr>
              <w:pStyle w:val="Compact"/>
            </w:pPr>
            <w:r>
              <w:t xml:space="preserve">En qué se gasta el toque</w:t>
            </w:r>
          </w:p>
        </w:tc>
      </w:tr>
      <w:tr>
        <w:tc>
          <w:tcPr/>
          <w:p>
            <w:pPr>
              <w:pStyle w:val="Compact"/>
            </w:pPr>
            <w:r>
              <w:t xml:space="preserve">Abel</w:t>
            </w:r>
            <w:r>
              <w:t xml:space="preserve"> </w:t>
            </w:r>
            <w:r>
              <w:rPr>
                <w:b/>
                <w:bCs/>
              </w:rPr>
              <w:t xml:space="preserve">o</w:t>
            </w:r>
            <w:r>
              <w:t xml:space="preserve"> </w:t>
            </w:r>
            <w:r>
              <w:t xml:space="preserve">Jesús respondieron el ratio</w:t>
            </w:r>
          </w:p>
        </w:tc>
        <w:tc>
          <w:tcPr/>
          <w:p>
            <w:pPr>
              <w:pStyle w:val="Compact"/>
            </w:pPr>
            <w:r>
              <w:t xml:space="preserve">Incidencia de fallas y vueltas por falla. Cierra el pendiente 4 del pricing y cuantifica el pitch</w:t>
            </w:r>
          </w:p>
        </w:tc>
      </w:tr>
      <w:tr>
        <w:tc>
          <w:tcPr/>
          <w:p>
            <w:pPr>
              <w:pStyle w:val="Compact"/>
            </w:pPr>
            <w:r>
              <w:t xml:space="preserve">Silencio de los dos</w:t>
            </w:r>
          </w:p>
        </w:tc>
        <w:tc>
          <w:tcPr/>
          <w:p>
            <w:pPr>
              <w:pStyle w:val="Compact"/>
            </w:pPr>
            <w:r>
              <w:t xml:space="preserve">Rutina diaria y tamaño de cartera, porque el ratio decide si el cobro por equipo supera el piso de costo (pendiente 1) y la incidencia solo mejora el argumento de venta.</w:t>
            </w:r>
            <w:r>
              <w:t xml:space="preserve"> </w:t>
            </w:r>
            <w:r>
              <w:rPr>
                <w:b/>
                <w:bCs/>
              </w:rPr>
              <w:t xml:space="preserve">Escenario que se materializó</w:t>
            </w:r>
          </w:p>
        </w:tc>
      </w:tr>
    </w:tbl>
    <w:p>
      <w:pPr>
        <w:pStyle w:val="BodyText"/>
      </w:pPr>
      <w:r>
        <w:t xml:space="preserve">Lo que no se hace en ningún escenario es mandar dos mensajes distintos ni volver por tercera vez.</w:t>
      </w:r>
    </w:p>
    <w:p>
      <w:pPr>
        <w:pStyle w:val="BodyText"/>
      </w:pPr>
      <w:r>
        <w:rPr>
          <w:b/>
          <w:bCs/>
        </w:rPr>
        <w:t xml:space="preserve">Con Gonzalo no se reabre la pregunta de margen por mensaje</w:t>
      </w:r>
      <w:r>
        <w:t xml:space="preserve"> </w:t>
      </w:r>
      <w:r>
        <w:t xml:space="preserve">salvo que él la retome; va al almuerzo, ahora con la textura esperada ya definida (sección 3.2.1).</w:t>
      </w:r>
    </w:p>
    <w:bookmarkEnd w:id="40"/>
    <w:bookmarkStart w:id="41" w:name="lo-que-no-se-hace"/>
    <w:p>
      <w:pPr>
        <w:pStyle w:val="Heading3"/>
      </w:pPr>
      <w:r>
        <w:t xml:space="preserve">3.9 Lo que NO se hace</w:t>
      </w:r>
    </w:p>
    <w:p>
      <w:pPr>
        <w:pStyle w:val="Compact"/>
        <w:numPr>
          <w:ilvl w:val="0"/>
          <w:numId w:val="1009"/>
        </w:numPr>
      </w:pPr>
      <w:r>
        <w:t xml:space="preserve">No se pronuncia</w:t>
      </w:r>
      <w:r>
        <w:t xml:space="preserve"> </w:t>
      </w:r>
      <w:r>
        <w:t xml:space="preserve">“socio”</w:t>
      </w:r>
      <w:r>
        <w:t xml:space="preserve">. La secuencia es asesor → asesor recurrente → socio, y hoy estamos en el primer escalón.</w:t>
      </w:r>
    </w:p>
    <w:p>
      <w:pPr>
        <w:pStyle w:val="Compact"/>
        <w:numPr>
          <w:ilvl w:val="0"/>
          <w:numId w:val="1009"/>
        </w:numPr>
      </w:pPr>
      <w:r>
        <w:t xml:space="preserve">No se propone ni se insinúa precio propio.</w:t>
      </w:r>
    </w:p>
    <w:p>
      <w:pPr>
        <w:pStyle w:val="Compact"/>
        <w:numPr>
          <w:ilvl w:val="0"/>
          <w:numId w:val="1009"/>
        </w:numPr>
      </w:pPr>
      <w:r>
        <w:t xml:space="preserve">No se abre la conversación de estructura de participación. Eso es del almuerzo de septiembre, presencial y con tiempo (ver Plan General, sección 9.3).</w:t>
      </w:r>
    </w:p>
    <w:p>
      <w:pPr>
        <w:pStyle w:val="Compact"/>
        <w:numPr>
          <w:ilvl w:val="0"/>
          <w:numId w:val="1009"/>
        </w:numPr>
      </w:pPr>
      <w:r>
        <w:t xml:space="preserve">No se nombran fuentes de entrevistas.</w:t>
      </w:r>
    </w:p>
    <w:p>
      <w:pPr>
        <w:pStyle w:val="Compact"/>
        <w:numPr>
          <w:ilvl w:val="0"/>
          <w:numId w:val="1009"/>
        </w:numPr>
      </w:pPr>
      <w:r>
        <w:t xml:space="preserve">No se muestra arquitectura, modelos ni costos. Solo el qué.</w:t>
      </w:r>
    </w:p>
    <w:p>
      <w:pPr>
        <w:pStyle w:val="Compact"/>
        <w:numPr>
          <w:ilvl w:val="0"/>
          <w:numId w:val="1009"/>
        </w:numPr>
      </w:pPr>
      <w:r>
        <w:t xml:space="preserve">No se acepta ni se explora el módulo administrador de edificios.</w:t>
      </w:r>
    </w:p>
    <w:p>
      <w:pPr>
        <w:pStyle w:val="Compact"/>
        <w:numPr>
          <w:ilvl w:val="0"/>
          <w:numId w:val="1009"/>
        </w:numPr>
      </w:pPr>
      <w:r>
        <w:rPr>
          <w:b/>
          <w:bCs/>
        </w:rPr>
        <w:t xml:space="preserve">No se insiste dos veces por una reunión.</w:t>
      </w:r>
      <w:r>
        <w:t xml:space="preserve"> </w:t>
      </w:r>
      <w:r>
        <w:t xml:space="preserve">La demo queda como puerta abierta, una línea, sin pedir fecha.</w:t>
      </w:r>
    </w:p>
    <w:p>
      <w:pPr>
        <w:pStyle w:val="Compact"/>
        <w:numPr>
          <w:ilvl w:val="0"/>
          <w:numId w:val="1009"/>
        </w:numPr>
      </w:pPr>
      <w:r>
        <w:rPr>
          <w:b/>
          <w:bCs/>
        </w:rPr>
        <w:t xml:space="preserve">No se le lanza a Gonzalo un estimado propio de margen para que lo confirme o lo corrija</w:t>
      </w:r>
      <w:r>
        <w:t xml:space="preserve"> </w:t>
      </w:r>
      <w:r>
        <w:t xml:space="preserve">(sección 3.2.2). Con los otros tres sí, y solo como segundo toque (sección 3.7).</w:t>
      </w:r>
    </w:p>
    <w:p>
      <w:pPr>
        <w:pStyle w:val="Compact"/>
        <w:numPr>
          <w:ilvl w:val="0"/>
          <w:numId w:val="1009"/>
        </w:numPr>
      </w:pPr>
      <w:r>
        <w:rPr>
          <w:b/>
          <w:bCs/>
        </w:rPr>
        <w:t xml:space="preserve">No se corrige ni se debate la cifra de margen que él dé</w:t>
      </w:r>
      <w:r>
        <w:t xml:space="preserve">, aunque no cuadre con la aritmética. Se anota (sección 3.2.1).</w:t>
      </w:r>
    </w:p>
    <w:p>
      <w:r>
        <w:pict>
          <v:rect style="width:0;height:1.5pt" o:hralign="center" o:hrstd="t" o:hr="t"/>
        </w:pict>
      </w:r>
    </w:p>
    <w:bookmarkEnd w:id="41"/>
    <w:bookmarkEnd w:id="42"/>
    <w:bookmarkStart w:id="46" w:name="X063ae0969628adcef95800e000713bc2c5518b7"/>
    <w:p>
      <w:pPr>
        <w:pStyle w:val="Heading2"/>
      </w:pPr>
      <w:r>
        <w:t xml:space="preserve">4. 11 de agosto – 2 de septiembre — viaje, cero desarrollo</w:t>
      </w:r>
    </w:p>
    <w:p>
      <w:pPr>
        <w:pStyle w:val="FirstParagraph"/>
      </w:pPr>
      <w:r>
        <w:t xml:space="preserve">Regla dura heredada: cualquier hallazgo que exija corrección de código se anota y se prioriza para el lunes 7 de septiembre. No se abre una rama de desarrollo durante el viaje salvo una regresión de seguridad crítica.</w:t>
      </w:r>
    </w:p>
    <w:p>
      <w:pPr>
        <w:pStyle w:val="BodyText"/>
      </w:pPr>
      <w:r>
        <w:t xml:space="preserve">Corren en paralelo tres actividades pasivas, ninguna de las cuales requiere ingeniería activa:</w:t>
      </w:r>
    </w:p>
    <w:bookmarkStart w:id="43" w:name="chile-track-gonzalo"/>
    <w:p>
      <w:pPr>
        <w:pStyle w:val="Heading3"/>
      </w:pPr>
      <w:r>
        <w:t xml:space="preserve">4.1 Chile — track Gonzalo</w:t>
      </w:r>
    </w:p>
    <w:p>
      <w:pPr>
        <w:pStyle w:val="FirstParagraph"/>
      </w:pPr>
      <w:r>
        <w:rPr>
          <w:b/>
          <w:bCs/>
        </w:rPr>
        <w:t xml:space="preserve">Estado al inicio del viaje:</w:t>
      </w:r>
      <w:r>
        <w:t xml:space="preserve"> </w:t>
      </w:r>
      <w:r>
        <w:t xml:space="preserve">compromiso operativo escrito (manuales + un par de ingenieros + almuerzo), archivos aún no recibidos, margen sin responder. Ver sección 3.2.3.</w:t>
      </w:r>
    </w:p>
    <w:p>
      <w:pPr>
        <w:pStyle w:val="BodyText"/>
      </w:pPr>
      <w:r>
        <w:t xml:space="preserve">Los tres toques de la sección 3.8, uno por semana, con propósito único cada uno. Ni más ni menos.</w:t>
      </w:r>
    </w:p>
    <w:p>
      <w:pPr>
        <w:pStyle w:val="BodyText"/>
      </w:pPr>
      <w:r>
        <w:t xml:space="preserve">Cuando lleguen los manuales: se cargan y se entregan credenciales</w:t>
      </w:r>
      <w:r>
        <w:t xml:space="preserve"> </w:t>
      </w:r>
      <w:r>
        <w:rPr>
          <w:b/>
          <w:bCs/>
        </w:rPr>
        <w:t xml:space="preserve">a los ingenieros nombrados</w:t>
      </w:r>
      <w:r>
        <w:t xml:space="preserve"> </w:t>
      </w:r>
      <w:r>
        <w:t xml:space="preserve">en el momento, con el kit de la sección 2.2, y se avisa el visto bueno que él pidió como condición para las pruebas en la empresa. Cargar un manual es ingesta, no desarrollo, y no rompe la regla de la ventana.</w:t>
      </w:r>
    </w:p>
    <w:p>
      <w:pPr>
        <w:pStyle w:val="BodyText"/>
      </w:pPr>
      <w:r>
        <w:t xml:space="preserve">Se registra cada pregunta que falló o que devolvió</w:t>
      </w:r>
      <w:r>
        <w:t xml:space="preserve"> </w:t>
      </w:r>
      <w:r>
        <w:t xml:space="preserve">“no hay evidencia suficiente”</w:t>
      </w:r>
      <w:r>
        <w:t xml:space="preserve">. Es insumo directo de la batería de generalización del benchmark. Revisión asincrónica de</w:t>
      </w:r>
      <w:r>
        <w:t xml:space="preserve"> </w:t>
      </w:r>
      <w:r>
        <w:rPr>
          <w:rStyle w:val="VerbatimChar"/>
        </w:rPr>
        <w:t xml:space="preserve">bedrock_daily_costs</w:t>
      </w:r>
      <w:r>
        <w:t xml:space="preserve"> </w:t>
      </w:r>
      <w:r>
        <w:t xml:space="preserve">para ver si hay uso real y qué volumen genera — primer dato de volumen por usuario real si los ingenieros alcanzan a probar durante el viaje.</w:t>
      </w:r>
    </w:p>
    <w:p>
      <w:pPr>
        <w:pStyle w:val="BodyText"/>
      </w:pPr>
      <w:r>
        <w:rPr>
          <w:b/>
          <w:bCs/>
        </w:rPr>
        <w:t xml:space="preserve">Ese registro no se hace a mano:</w:t>
      </w:r>
      <w:r>
        <w:t xml:space="preserve"> </w:t>
      </w:r>
      <w:r>
        <w:t xml:space="preserve">el reporte de piloto ya entrega por interacción la pregunta, la respuesta y los chunks recuperados, y ya cuenta las preguntas repetidas y las reformulaciones rápidas de forma determinista. Se exporta una vez por semana durante el viaje —los logs rotan y un deploy los borra— y esa lectura reemplaza cualquier desarrollo de feedback (ver</w:t>
      </w:r>
      <w:r>
        <w:t xml:space="preserve"> </w:t>
      </w:r>
      <w:hyperlink r:id="rId9">
        <w:r>
          <w:rPr>
            <w:rStyle w:val="Hyperlink"/>
          </w:rPr>
          <w:t xml:space="preserve">PLAN_SEPTIEMBRE_2026.md</w:t>
        </w:r>
      </w:hyperlink>
      <w:r>
        <w:t xml:space="preserve">, sección 5.4).</w:t>
      </w:r>
    </w:p>
    <w:bookmarkEnd w:id="43"/>
    <w:bookmarkStart w:id="44" w:name="venezuela-laboratorio"/>
    <w:p>
      <w:pPr>
        <w:pStyle w:val="Heading3"/>
      </w:pPr>
      <w:r>
        <w:t xml:space="preserve">4.2 Venezuela — laboratorio</w:t>
      </w:r>
    </w:p>
    <w:p>
      <w:pPr>
        <w:pStyle w:val="FirstParagraph"/>
      </w:pPr>
      <w:r>
        <w:t xml:space="preserve">Activación del uso sin cobro con la empresa de los hermanos, en cuenta aislada. Durante el viaje es la única fuente disponible de datos de adopción de voz frente a texto y de condiciones acústicas reales de foso y sala de máquinas antes de octubre.</w:t>
      </w:r>
    </w:p>
    <w:p>
      <w:pPr>
        <w:pStyle w:val="BodyText"/>
      </w:pPr>
      <w:r>
        <w:rPr>
          <w:b/>
          <w:bCs/>
        </w:rPr>
        <w:t xml:space="preserve">Vale más de lo que parece</w:t>
      </w:r>
      <w:r>
        <w:t xml:space="preserve">, porque el informe correctivo del mantenedor y el informe del certificador comparten el mismo mecanismo —dictar, transcribir, confirmar, estructurar, borrador editable— y solo difieren en formato de salida y marco regulatorio. Es la prueba funcional del pipeline de septiembre con usuario real y riesgo comercial cero.</w:t>
      </w:r>
    </w:p>
    <w:p>
      <w:pPr>
        <w:pStyle w:val="BodyText"/>
      </w:pPr>
      <w:r>
        <w:t xml:space="preserve">Tres cosas quedan explícitas:</w:t>
      </w:r>
      <w:r>
        <w:t xml:space="preserve"> </w:t>
      </w:r>
      <w:r>
        <w:rPr>
          <w:b/>
          <w:bCs/>
        </w:rPr>
        <w:t xml:space="preserve">no se monetiza</w:t>
      </w:r>
      <w:r>
        <w:t xml:space="preserve"> </w:t>
      </w:r>
      <w:r>
        <w:t xml:space="preserve">—solo les ahorra costos, y con eso basta—,</w:t>
      </w:r>
      <w:r>
        <w:t xml:space="preserve"> </w:t>
      </w:r>
      <w:r>
        <w:rPr>
          <w:b/>
          <w:bCs/>
        </w:rPr>
        <w:t xml:space="preserve">no cuenta como señal de mercado chileno</w:t>
      </w:r>
      <w:r>
        <w:t xml:space="preserve"> </w:t>
      </w:r>
      <w:r>
        <w:t xml:space="preserve">porque el sesgo familiar garantiza que lo usen, y</w:t>
      </w:r>
      <w:r>
        <w:t xml:space="preserve"> </w:t>
      </w:r>
      <w:r>
        <w:rPr>
          <w:b/>
          <w:bCs/>
        </w:rPr>
        <w:t xml:space="preserve">los hermanos no son mentores ni red de apoyo</w:t>
      </w:r>
      <w:r>
        <w:t xml:space="preserve">: no es mentoría directa ni disponibilidad ilimitada. Ver Plan General, sección 10.</w:t>
      </w:r>
    </w:p>
    <w:bookmarkEnd w:id="44"/>
    <w:bookmarkStart w:id="45" w:name="chequeo-de-caja-y-calce-del-depósito"/>
    <w:p>
      <w:pPr>
        <w:pStyle w:val="Heading3"/>
      </w:pPr>
      <w:r>
        <w:t xml:space="preserve">4.3 Chequeo de caja y calce del depósito</w:t>
      </w:r>
    </w:p>
    <w:p>
      <w:pPr>
        <w:pStyle w:val="FirstParagraph"/>
      </w:pPr>
      <w:r>
        <w:t xml:space="preserve">La brecha de CLP 8.000.000 que esta sección declaraba crítica</w:t>
      </w:r>
      <w:r>
        <w:t xml:space="preserve"> </w:t>
      </w:r>
      <w:r>
        <w:rPr>
          <w:b/>
          <w:bCs/>
        </w:rPr>
        <w:t xml:space="preserve">era un error de cálculo</w:t>
      </w:r>
      <w:r>
        <w:t xml:space="preserve"> </w:t>
      </w:r>
      <w:r>
        <w:t xml:space="preserve">—no se estaba contando el burn mensual normal como salida legítima— y ya está cerrada: el residuo sin explicar es de ≈ CLP 1.000.000, que es ruido sobre dos meses de gasto doméstico. Ver Plan General, sección 6.2.</w:t>
      </w:r>
      <w:r>
        <w:t xml:space="preserve"> </w:t>
      </w:r>
      <w:r>
        <w:rPr>
          <w:b/>
          <w:bCs/>
        </w:rPr>
        <w:t xml:space="preserve">Se levanta la restricción de no tocar el presupuesto.</w:t>
      </w:r>
    </w:p>
    <w:p>
      <w:pPr>
        <w:pStyle w:val="BodyText"/>
      </w:pPr>
      <w:r>
        <w:t xml:space="preserve">Lo que sí queda como tarea, y hay que hacerla</w:t>
      </w:r>
      <w:r>
        <w:t xml:space="preserve"> </w:t>
      </w:r>
      <w:r>
        <w:rPr>
          <w:b/>
          <w:bCs/>
        </w:rPr>
        <w:t xml:space="preserve">antes del 11 de agosto</w:t>
      </w:r>
      <w:r>
        <w:t xml:space="preserve"> </w:t>
      </w:r>
      <w:r>
        <w:t xml:space="preserve">porque se resuelve en Chile: cruzar la fecha de facturación de las tarjetas con el vencimiento del depósito a 30 días, y confirmar si el producto admite retiro parcial (Plan General, sección 6.3). Es media hora y evita romper capital fuera de ciclo.</w:t>
      </w:r>
    </w:p>
    <w:p>
      <w:r>
        <w:pict>
          <v:rect style="width:0;height:1.5pt" o:hralign="center" o:hrstd="t" o:hr="t"/>
        </w:pict>
      </w:r>
    </w:p>
    <w:bookmarkEnd w:id="45"/>
    <w:bookmarkEnd w:id="46"/>
    <w:bookmarkStart w:id="47" w:name="presupuesto-del-viaje"/>
    <w:p>
      <w:pPr>
        <w:pStyle w:val="Heading2"/>
      </w:pPr>
      <w:r>
        <w:t xml:space="preserve">5. Presupuesto del viaje</w:t>
      </w:r>
    </w:p>
    <w:p>
      <w:pPr>
        <w:pStyle w:val="FirstParagraph"/>
      </w:pPr>
      <w:r>
        <w:t xml:space="preserve">Cifras del control de gastos, no estimaciones.</w:t>
      </w:r>
      <w:r>
        <w:t xml:space="preserve"> </w:t>
      </w:r>
      <w:r>
        <w:rPr>
          <w:b/>
          <w:bCs/>
        </w:rPr>
        <w:t xml:space="preserve">Todo en euros:</w:t>
      </w:r>
      <w:r>
        <w:t xml:space="preserve"> </w:t>
      </w:r>
      <w:r>
        <w:t xml:space="preserve">el resumen de la planilla dice</w:t>
      </w:r>
      <w:r>
        <w:t xml:space="preserve"> </w:t>
      </w:r>
      <w:r>
        <w:t xml:space="preserve">“USD”</w:t>
      </w:r>
      <w:r>
        <w:t xml:space="preserve"> </w:t>
      </w:r>
      <w:r>
        <w:t xml:space="preserve">pero la columna de detalle está rotulada</w:t>
      </w:r>
      <w:r>
        <w:t xml:space="preserve"> </w:t>
      </w:r>
      <w:r>
        <w:t xml:space="preserve">“Monto EU”</w:t>
      </w:r>
      <w:r>
        <w:t xml:space="preserve"> </w:t>
      </w:r>
      <w:r>
        <w:t xml:space="preserve">y el gasto ocurre en Europa, así que el encabezado se trata como error de rótulo.</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Concepto</w:t>
            </w:r>
          </w:p>
        </w:tc>
        <w:tc>
          <w:tcPr/>
          <w:p>
            <w:pPr>
              <w:pStyle w:val="Compact"/>
            </w:pPr>
            <w:r>
              <w:t xml:space="preserve">Estado</w:t>
            </w:r>
          </w:p>
        </w:tc>
        <w:tc>
          <w:tcPr/>
          <w:p>
            <w:pPr>
              <w:pStyle w:val="Compact"/>
              <w:jc w:val="right"/>
            </w:pPr>
            <w:r>
              <w:t xml:space="preserve">Monto</w:t>
            </w:r>
          </w:p>
        </w:tc>
        <w:tc>
          <w:tcPr/>
          <w:p>
            <w:pPr>
              <w:pStyle w:val="Compact"/>
              <w:jc w:val="right"/>
            </w:pPr>
            <w:r>
              <w:t xml:space="preserve">En CLP a 1.050</w:t>
            </w:r>
          </w:p>
        </w:tc>
      </w:tr>
      <w:tr>
        <w:tc>
          <w:tcPr/>
          <w:p>
            <w:pPr>
              <w:pStyle w:val="Compact"/>
            </w:pPr>
            <w:r>
              <w:t xml:space="preserve">Presupuesto total del viaje</w:t>
            </w:r>
          </w:p>
        </w:tc>
        <w:tc>
          <w:tcPr/>
          <w:p>
            <w:pPr>
              <w:pStyle w:val="Compact"/>
            </w:pPr>
            <w:r>
              <w:t xml:space="preserve">Definido</w:t>
            </w:r>
          </w:p>
        </w:tc>
        <w:tc>
          <w:tcPr/>
          <w:p>
            <w:pPr>
              <w:pStyle w:val="Compact"/>
              <w:jc w:val="right"/>
            </w:pPr>
            <w:r>
              <w:t xml:space="preserve">EUR 7.000</w:t>
            </w:r>
          </w:p>
        </w:tc>
        <w:tc>
          <w:tcPr/>
          <w:p>
            <w:pPr>
              <w:pStyle w:val="Compact"/>
              <w:jc w:val="right"/>
            </w:pPr>
            <w:r>
              <w:t xml:space="preserve">CLP 7,35M</w:t>
            </w:r>
          </w:p>
        </w:tc>
      </w:tr>
      <w:tr>
        <w:tc>
          <w:tcPr/>
          <w:p>
            <w:pPr>
              <w:pStyle w:val="Compact"/>
            </w:pPr>
            <w:r>
              <w:t xml:space="preserve">Vuelos, alojamiento, seguro y preparación</w:t>
            </w:r>
          </w:p>
        </w:tc>
        <w:tc>
          <w:tcPr/>
          <w:p>
            <w:pPr>
              <w:pStyle w:val="Compact"/>
            </w:pPr>
            <w:r>
              <w:rPr>
                <w:b/>
                <w:bCs/>
              </w:rPr>
              <w:t xml:space="preserve">Ya pagado</w:t>
            </w:r>
          </w:p>
        </w:tc>
        <w:tc>
          <w:tcPr/>
          <w:p>
            <w:pPr>
              <w:pStyle w:val="Compact"/>
              <w:jc w:val="right"/>
            </w:pPr>
            <w:r>
              <w:t xml:space="preserve">EUR 3.600</w:t>
            </w:r>
          </w:p>
        </w:tc>
        <w:tc>
          <w:tcPr/>
          <w:p>
            <w:pPr>
              <w:pStyle w:val="Compact"/>
              <w:jc w:val="right"/>
            </w:pPr>
            <w:r>
              <w:t xml:space="preserve">CLP 3,78M</w:t>
            </w:r>
          </w:p>
        </w:tc>
      </w:tr>
      <w:tr>
        <w:tc>
          <w:tcPr/>
          <w:p>
            <w:pPr>
              <w:pStyle w:val="Compact"/>
            </w:pPr>
            <w:r>
              <w:t xml:space="preserve">Saldo disponible para la ventana del viaje</w:t>
            </w:r>
          </w:p>
        </w:tc>
        <w:tc>
          <w:tcPr/>
          <w:p>
            <w:pPr>
              <w:pStyle w:val="Compact"/>
            </w:pPr>
            <w:r>
              <w:t xml:space="preserve">Comprometido</w:t>
            </w:r>
          </w:p>
        </w:tc>
        <w:tc>
          <w:tcPr/>
          <w:p>
            <w:pPr>
              <w:pStyle w:val="Compact"/>
              <w:jc w:val="right"/>
            </w:pPr>
            <w:r>
              <w:t xml:space="preserve">EUR 3.400</w:t>
            </w:r>
          </w:p>
        </w:tc>
        <w:tc>
          <w:tcPr/>
          <w:p>
            <w:pPr>
              <w:pStyle w:val="Compact"/>
              <w:jc w:val="right"/>
            </w:pPr>
            <w:r>
              <w:t xml:space="preserve">CLP 3,57M</w:t>
            </w:r>
          </w:p>
        </w:tc>
      </w:tr>
    </w:tbl>
    <w:p>
      <w:pPr>
        <w:pStyle w:val="BodyText"/>
      </w:pPr>
      <w:r>
        <w:t xml:space="preserve">El runway trabaja con</w:t>
      </w:r>
      <w:r>
        <w:t xml:space="preserve"> </w:t>
      </w:r>
      <w:r>
        <w:rPr>
          <w:b/>
          <w:bCs/>
        </w:rPr>
        <w:t xml:space="preserve">EUR 3.500 descontados</w:t>
      </w:r>
      <w:r>
        <w:t xml:space="preserve"> </w:t>
      </w:r>
      <w:r>
        <w:t xml:space="preserve">como saldo comprometido, criterio conservador frente a los EUR 3.400 de la planilla. Esos EUR 100 de holgura equivalen a CLP 105.000 y</w:t>
      </w:r>
      <w:r>
        <w:t xml:space="preserve"> </w:t>
      </w:r>
      <w:r>
        <w:rPr>
          <w:b/>
          <w:bCs/>
        </w:rPr>
        <w:t xml:space="preserve">absorben la comisión internacional y el spread cambiario</w:t>
      </w:r>
      <w:r>
        <w:t xml:space="preserve"> </w:t>
      </w:r>
      <w:r>
        <w:t xml:space="preserve">de pagar con tarjeta en moneda extranjera (1,5%–3% en Chile, ≈ CLP 70.000 sobre este monto), así que no se suman aparte. El descuento ya está aplicado en el Plan General, sección 6.1.</w:t>
      </w:r>
    </w:p>
    <w:p>
      <w:pPr>
        <w:pStyle w:val="BodyText"/>
      </w:pPr>
      <w:r>
        <w:rPr>
          <w:b/>
          <w:bCs/>
        </w:rPr>
        <w:t xml:space="preserve">Cómo se paga:</w:t>
      </w:r>
      <w:r>
        <w:t xml:space="preserve"> </w:t>
      </w:r>
      <w:r>
        <w:t xml:space="preserve">con tarjeta de crédito durante el viaje, y el estado de cuenta se liquida</w:t>
      </w:r>
      <w:r>
        <w:t xml:space="preserve"> </w:t>
      </w:r>
      <w:r>
        <w:rPr>
          <w:b/>
          <w:bCs/>
        </w:rPr>
        <w:t xml:space="preserve">en un solo pago apenas se libere el depósito a plazo</w:t>
      </w:r>
      <w:r>
        <w:t xml:space="preserve">. Sin cuotas, sin intereses: es una salida única de caja y no un arrastre de tres meses.</w:t>
      </w:r>
    </w:p>
    <w:p>
      <w:pPr>
        <w:pStyle w:val="BodyText"/>
      </w:pPr>
      <w:r>
        <w:rPr>
          <w:b/>
          <w:bCs/>
        </w:rPr>
        <w:t xml:space="preserve">Disciplina de la ventana:</w:t>
      </w:r>
      <w:r>
        <w:t xml:space="preserve"> </w:t>
      </w:r>
      <w:r>
        <w:t xml:space="preserve">el viaje es una ventana de gasto conocido y acotado, no una fuente de variabilidad. El techo son EUR 3.500, y cualquier gasto que lo exceda sale de la caja de decisión libre — 9,2 meses contados desde el 1 de septiembre, no los 15 del runway total.</w:t>
      </w:r>
    </w:p>
    <w:p>
      <w:pPr>
        <w:pStyle w:val="BodyText"/>
      </w:pPr>
      <w:r>
        <w:rPr>
          <w:b/>
          <w:bCs/>
        </w:rPr>
        <w:t xml:space="preserve">Tope de gasto de Danebo durante el viaje:</w:t>
      </w:r>
      <w:r>
        <w:t xml:space="preserve"> </w:t>
      </w:r>
      <w:r>
        <w:t xml:space="preserve">USD 40–60 para pruebas, sin cambios respecto del plan original. La calibración extraordinaria (USD 500 de APIs de Anthropic + CLP 200.000 de herramientas) ya está ejecutada y cerrada; no se repite.</w:t>
      </w:r>
    </w:p>
    <w:p>
      <w:r>
        <w:pict>
          <v:rect style="width:0;height:1.5pt" o:hralign="center" o:hrstd="t" o:hr="t"/>
        </w:pict>
      </w:r>
    </w:p>
    <w:bookmarkEnd w:id="47"/>
    <w:bookmarkStart w:id="48" w:name="X8340ac9e0cb9df1293a608ee0af211cbba4f346"/>
    <w:p>
      <w:pPr>
        <w:pStyle w:val="Heading2"/>
      </w:pPr>
      <w:r>
        <w:t xml:space="preserve">6. Lo que se puede cerrar sin piloto, y por qué importa ahora</w:t>
      </w:r>
    </w:p>
    <w:p>
      <w:pPr>
        <w:pStyle w:val="FirstParagraph"/>
      </w:pPr>
      <w:r>
        <w:t xml:space="preserve">El costo</w:t>
      </w:r>
      <w:r>
        <w:t xml:space="preserve"> </w:t>
      </w:r>
      <w:r>
        <w:rPr>
          <w:b/>
          <w:bCs/>
        </w:rPr>
        <w:t xml:space="preserve">unitario</w:t>
      </w:r>
      <w:r>
        <w:t xml:space="preserve"> </w:t>
      </w:r>
      <w:r>
        <w:t xml:space="preserve">ya está resuelto en el repositorio y conciliado contra factura: USD 6,14–9,25 por 1.000 consultas RAG de texto, USD 5,32 por onboarding de un manual de 200 páginas, y un piso de precio de USD 27,74 / 34,68 / 46,23 por usuario/mes según margen objetivo de 50% / 60% / 70%. La fuente canónica es</w:t>
      </w:r>
      <w:r>
        <w:t xml:space="preserve"> </w:t>
      </w:r>
      <w:hyperlink r:id="rId27">
        <w:r>
          <w:rPr>
            <w:rStyle w:val="Hyperlink"/>
          </w:rPr>
          <w:t xml:space="preserve">SAAS_COST_MODEL_2026-06-12.md</w:t>
        </w:r>
      </w:hyperlink>
      <w:r>
        <w:t xml:space="preserve">, respaldada por la reconciliación exacta de tokens facturados desde los logs de invocación en S3.</w:t>
      </w:r>
    </w:p>
    <w:p>
      <w:pPr>
        <w:pStyle w:val="BodyText"/>
      </w:pPr>
      <w:r>
        <w:t xml:space="preserve">Lo que falta es</w:t>
      </w:r>
      <w:r>
        <w:t xml:space="preserve"> </w:t>
      </w:r>
      <w:r>
        <w:rPr>
          <w:b/>
          <w:bCs/>
        </w:rPr>
        <w:t xml:space="preserve">volumen</w:t>
      </w:r>
      <w:r>
        <w:t xml:space="preserve">, y eso no requiere un piloto chileno. Se cierra por cuatro vías, dos de las cuales arrancan en esta ventana:</w:t>
      </w:r>
    </w:p>
    <w:p>
      <w:pPr>
        <w:pStyle w:val="Compact"/>
        <w:numPr>
          <w:ilvl w:val="0"/>
          <w:numId w:val="1010"/>
        </w:numPr>
      </w:pPr>
      <w:r>
        <w:rPr>
          <w:b/>
          <w:bCs/>
        </w:rPr>
        <w:t xml:space="preserve">Uso real en Venezuela</w:t>
      </w:r>
      <w:r>
        <w:t xml:space="preserve"> </w:t>
      </w:r>
      <w:r>
        <w:t xml:space="preserve">(sección 4.2) — arranca ahora.</w:t>
      </w:r>
    </w:p>
    <w:p>
      <w:pPr>
        <w:pStyle w:val="Compact"/>
        <w:numPr>
          <w:ilvl w:val="0"/>
          <w:numId w:val="1010"/>
        </w:numPr>
      </w:pPr>
      <w:r>
        <w:rPr>
          <w:b/>
          <w:bCs/>
        </w:rPr>
        <w:t xml:space="preserve">Volumen por entrevista experta</w:t>
      </w:r>
      <w:r>
        <w:t xml:space="preserve">: los cuatro mensajes del lunes 10 (sección 3) buscan ratio equipos/técnico, márgenes y estructura de facturación.</w:t>
      </w:r>
      <w:r>
        <w:t xml:space="preserve"> </w:t>
      </w:r>
      <w:r>
        <w:rPr>
          <w:b/>
          <w:bCs/>
        </w:rPr>
        <w:t xml:space="preserve">Al 11 ago:</w:t>
      </w:r>
      <w:r>
        <w:t xml:space="preserve"> </w:t>
      </w:r>
      <w:r>
        <w:t xml:space="preserve">Gonzalo respondió lo operativo pero no el margen (queda para el almuerzo);</w:t>
      </w:r>
      <w:r>
        <w:t xml:space="preserve"> </w:t>
      </w:r>
      <w:r>
        <w:rPr>
          <w:b/>
          <w:bCs/>
        </w:rPr>
        <w:t xml:space="preserve">Daniel respondió y cerró estructura de facturación y variabilidad, más el hallazgo de dónde vive la utilidad del cliente</w:t>
      </w:r>
      <w:r>
        <w:t xml:space="preserve"> </w:t>
      </w:r>
      <w:r>
        <w:t xml:space="preserve">(sección 3.3.1); Abel y Jesús pendientes. La vía ya produjo su primer resultado con una sola respuesta de cuatro, lo que la valida como método.</w:t>
      </w:r>
    </w:p>
    <w:p>
      <w:pPr>
        <w:pStyle w:val="Compact"/>
        <w:numPr>
          <w:ilvl w:val="0"/>
          <w:numId w:val="1010"/>
        </w:numPr>
      </w:pPr>
      <w:r>
        <w:rPr>
          <w:b/>
          <w:bCs/>
        </w:rPr>
        <w:t xml:space="preserve">Carga sintética representativa</w:t>
      </w:r>
      <w:r>
        <w:t xml:space="preserve"> </w:t>
      </w:r>
      <w:r>
        <w:t xml:space="preserve">de una jornada tipo, corrida contra el pipeline real y leída desde los logs exactos. Costo: centavos. Se ejecuta en septiembre.</w:t>
      </w:r>
    </w:p>
    <w:p>
      <w:pPr>
        <w:pStyle w:val="Compact"/>
        <w:numPr>
          <w:ilvl w:val="0"/>
          <w:numId w:val="1010"/>
        </w:numPr>
      </w:pPr>
      <w:r>
        <w:rPr>
          <w:b/>
          <w:bCs/>
        </w:rPr>
        <w:t xml:space="preserve">Banda de sensibilidad sobre el volumen</w:t>
      </w:r>
      <w:r>
        <w:t xml:space="preserve">, no sobre el costo unitario, verificando que el piso de precio sigue siendo rentable en el escenario pesimista. Se cierra en septiembre.</w:t>
      </w:r>
    </w:p>
    <w:p>
      <w:pPr>
        <w:pStyle w:val="FirstParagraph"/>
      </w:pPr>
      <w:r>
        <w:t xml:space="preserve">El costo de voz —minutos de audio, un driver económico distinto a tokens de una pregunta puntual— no está cubierto por el modelo vigente y tiene medición dedicada en septiembre.</w:t>
      </w:r>
    </w:p>
    <w:p>
      <w:pPr>
        <w:pStyle w:val="BodyText"/>
      </w:pPr>
      <w:r>
        <w:t xml:space="preserve">Por qué importa ahora y no en octubre:</w:t>
      </w:r>
      <w:r>
        <w:t xml:space="preserve"> </w:t>
      </w:r>
      <w:r>
        <w:rPr>
          <w:b/>
          <w:bCs/>
        </w:rPr>
        <w:t xml:space="preserve">la única incógnita que el piloto de octubre debería tener que responder es la disposición real a pagar.</w:t>
      </w:r>
      <w:r>
        <w:t xml:space="preserve"> </w:t>
      </w:r>
      <w:r>
        <w:t xml:space="preserve">Todo lo demás debe llegar resuelto, y las dos vías que dependen de terceros arrancan en esta ventana.</w:t>
      </w:r>
    </w:p>
    <w:p>
      <w:r>
        <w:pict>
          <v:rect style="width:0;height:1.5pt" o:hralign="center" o:hrstd="t" o:hr="t"/>
        </w:pict>
      </w:r>
    </w:p>
    <w:bookmarkEnd w:id="48"/>
    <w:bookmarkStart w:id="49" w:name="plan-b-de-esta-ventana"/>
    <w:p>
      <w:pPr>
        <w:pStyle w:val="Heading2"/>
      </w:pPr>
      <w:r>
        <w:t xml:space="preserve">7. Plan B de esta ventana</w:t>
      </w:r>
    </w:p>
    <w:p>
      <w:pPr>
        <w:pStyle w:val="FirstParagraph"/>
      </w:pPr>
      <w:r>
        <w:t xml:space="preserve">Nada de lo que se ejecuta en esta ventana depende de que Gonzalo avance a socio, ni de que ocurra una reunión:</w:t>
      </w:r>
    </w:p>
    <w:p>
      <w:pPr>
        <w:pStyle w:val="Compact"/>
        <w:numPr>
          <w:ilvl w:val="0"/>
          <w:numId w:val="1011"/>
        </w:numPr>
      </w:pPr>
      <w:r>
        <w:t xml:space="preserve">Los manuales, si los entrega, son un activo permanente que no se devuelve si la sociedad no ocurre.</w:t>
      </w:r>
    </w:p>
    <w:p>
      <w:pPr>
        <w:pStyle w:val="Compact"/>
        <w:numPr>
          <w:ilvl w:val="0"/>
          <w:numId w:val="1011"/>
        </w:numPr>
      </w:pPr>
      <w:r>
        <w:t xml:space="preserve">El acceso de sus técnicos es un piloto de uso, no un compromiso societario.</w:t>
      </w:r>
    </w:p>
    <w:p>
      <w:pPr>
        <w:pStyle w:val="Compact"/>
        <w:numPr>
          <w:ilvl w:val="0"/>
          <w:numId w:val="1011"/>
        </w:numPr>
      </w:pPr>
      <w:r>
        <w:t xml:space="preserve">El módulo certificador de septiembre no necesita a Gonzalo: su estructura ya está definida contra fuentes públicas (Plan General, sección 4).</w:t>
      </w:r>
      <w:r>
        <w:t xml:space="preserve"> </w:t>
      </w:r>
      <w:r>
        <w:rPr>
          <w:b/>
          <w:bCs/>
        </w:rPr>
        <w:t xml:space="preserve">Carlos Schwartz (TAQUIÓN-CERT) es el candidato directo para probar el módulo de certificación con o sin Gonzalo</w:t>
      </w:r>
      <w:r>
        <w:t xml:space="preserve"> </w:t>
      </w:r>
      <w:r>
        <w:t xml:space="preserve">— es el contacto que reveló la limitante crucial de usabilidad que llevó a la tesis de voz y conversación.</w:t>
      </w:r>
    </w:p>
    <w:p>
      <w:pPr>
        <w:pStyle w:val="Compact"/>
        <w:numPr>
          <w:ilvl w:val="0"/>
          <w:numId w:val="1011"/>
        </w:numPr>
      </w:pPr>
      <w:r>
        <w:t xml:space="preserve">Si Gonzalo se baja, el canal de adquisición es outbound sobre el registro MINVU:</w:t>
      </w:r>
      <w:r>
        <w:t xml:space="preserve"> </w:t>
      </w:r>
      <w:r>
        <w:rPr>
          <w:b/>
          <w:bCs/>
        </w:rPr>
        <w:t xml:space="preserve">220 mantenedoras y 56 certificadoras</w:t>
      </w:r>
      <w:r>
        <w:t xml:space="preserve">, conteo oficial de la nómina al 3 de junio de 2026, pública y verificable.</w:t>
      </w:r>
    </w:p>
    <w:p>
      <w:pPr>
        <w:pStyle w:val="FirstParagraph"/>
      </w:pPr>
      <w:r>
        <w:rPr>
          <w:b/>
          <w:bCs/>
        </w:rPr>
        <w:t xml:space="preserve">Clarificación sobre el rol de Abel, Daniel y Jesús:</w:t>
      </w:r>
      <w:r>
        <w:t xml:space="preserve"> </w:t>
      </w:r>
      <w:r>
        <w:t xml:space="preserve">no son el plan B de adquisición —la conversión de</w:t>
      </w:r>
      <w:r>
        <w:t xml:space="preserve"> </w:t>
      </w:r>
      <w:r>
        <w:t xml:space="preserve">“sí”</w:t>
      </w:r>
      <w:r>
        <w:t xml:space="preserve"> </w:t>
      </w:r>
      <w:r>
        <w:t xml:space="preserve">a piloto es 0%— pero</w:t>
      </w:r>
      <w:r>
        <w:t xml:space="preserve"> </w:t>
      </w:r>
      <w:r>
        <w:rPr>
          <w:b/>
          <w:bCs/>
        </w:rPr>
        <w:t xml:space="preserve">sí son fuentes de primera línea para calibrar pricing</w:t>
      </w:r>
      <w:r>
        <w:t xml:space="preserve">. Los mensajes del lunes 10 (sección 3) los usan en ese rol: no se les pide piloto, se les pide opinión experta sobre el mercado. Si además responden a la puerta abierta de demo, es un bonus; pero el valor ya está en la información de mercado que pueden dar.</w:t>
      </w:r>
    </w:p>
    <w:p>
      <w:pPr>
        <w:pStyle w:val="BodyText"/>
      </w:pPr>
      <w:r>
        <w:rPr>
          <w:b/>
          <w:bCs/>
        </w:rPr>
        <w:t xml:space="preserve">Confirmado el 11 de agosto, y con una consecuencia de rol.</w:t>
      </w:r>
      <w:r>
        <w:t xml:space="preserve"> </w:t>
      </w:r>
      <w:r>
        <w:t xml:space="preserve">Daniel respondió tres audios el mismo día —uno de ellos sin que se lo pidieran— después de no haber convertido nunca a demo, y entregó tanto el hallazgo que corrigió el modelo de pricing como las dos cifras que desbloquearon la decisión de precio. Eso lo mueve de</w:t>
      </w:r>
      <w:r>
        <w:t xml:space="preserve"> </w:t>
      </w:r>
      <w:r>
        <w:t xml:space="preserve">“contacto tibio que no convirtió”</w:t>
      </w:r>
      <w:r>
        <w:t xml:space="preserve"> </w:t>
      </w:r>
      <w:r>
        <w:t xml:space="preserve">a</w:t>
      </w:r>
      <w:r>
        <w:t xml:space="preserve"> </w:t>
      </w:r>
      <w:r>
        <w:rPr>
          <w:b/>
          <w:bCs/>
        </w:rPr>
        <w:t xml:space="preserve">calibrador neutral del negocio del cliente</w:t>
      </w:r>
      <w:r>
        <w:t xml:space="preserve">: la única fuente disponible que describe la economía del mantenedor sin tener nada que ganar con la respuesta. Es un rol distinto y más valioso que el de candidato a piloto, y se protege no pidiéndole nunca lo que no puede dar (piloto, referidos, datos de sus clientes). No es sociedad ni asesoría formal, y no se le propone ninguna de las dos: es una relación de información que funciona precisamente porque no tiene contrato.</w:t>
      </w:r>
    </w:p>
    <w:p>
      <w:pPr>
        <w:pStyle w:val="BodyText"/>
      </w:pPr>
      <w:r>
        <w:rPr>
          <w:b/>
          <w:bCs/>
        </w:rPr>
        <w:t xml:space="preserve">Regla:</w:t>
      </w:r>
      <w:r>
        <w:t xml:space="preserve"> </w:t>
      </w:r>
      <w:r>
        <w:t xml:space="preserve">se sacan los pilotos con Gonzalo sin proyectarse más allá de eso. La conversación de participación es de septiembre y no condiciona ninguna fecha de este documento.</w:t>
      </w:r>
    </w:p>
    <w:p>
      <w:r>
        <w:pict>
          <v:rect style="width:0;height:1.5pt" o:hralign="center" o:hrstd="t" o:hr="t"/>
        </w:pict>
      </w:r>
    </w:p>
    <w:bookmarkEnd w:id="49"/>
    <w:bookmarkStart w:id="50" w:name="gates-vigentes-en-esta-ventana"/>
    <w:p>
      <w:pPr>
        <w:pStyle w:val="Heading2"/>
      </w:pPr>
      <w:r>
        <w:t xml:space="preserve">8. Gates vigentes en esta ventana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Gate</w:t>
            </w:r>
          </w:p>
        </w:tc>
        <w:tc>
          <w:tcPr/>
          <w:p>
            <w:pPr>
              <w:pStyle w:val="Compact"/>
            </w:pPr>
            <w:r>
              <w:t xml:space="preserve">Origen</w:t>
            </w:r>
          </w:p>
        </w:tc>
      </w:tr>
      <w:tr>
        <w:tc>
          <w:tcPr/>
          <w:p>
            <w:pPr>
              <w:pStyle w:val="Compact"/>
            </w:pPr>
            <w:r>
              <w:t xml:space="preserve">No entregar acceso a ingenieros/técnicos sin idioma español por defecto</w:t>
            </w:r>
          </w:p>
        </w:tc>
        <w:tc>
          <w:tcPr/>
          <w:p>
            <w:pPr>
              <w:pStyle w:val="Compact"/>
            </w:pPr>
            <w:r>
              <w:t xml:space="preserve">Sección 2.1</w:t>
            </w:r>
          </w:p>
        </w:tc>
      </w:tr>
      <w:tr>
        <w:tc>
          <w:tcPr/>
          <w:p>
            <w:pPr>
              <w:pStyle w:val="Compact"/>
            </w:pPr>
            <w:r>
              <w:t xml:space="preserve">No ampliar acceso con fallo crítico conocido</w:t>
            </w:r>
          </w:p>
        </w:tc>
        <w:tc>
          <w:tcPr/>
          <w:p>
            <w:pPr>
              <w:pStyle w:val="Compact"/>
            </w:pPr>
            <w:r>
              <w:t xml:space="preserve">Heredado del plan original</w:t>
            </w:r>
          </w:p>
        </w:tc>
      </w:tr>
      <w:tr>
        <w:tc>
          <w:tcPr/>
          <w:p>
            <w:pPr>
              <w:pStyle w:val="Compact"/>
            </w:pPr>
            <w:r>
              <w:t xml:space="preserve">No convertir el viaje en desarrollo intensivo</w:t>
            </w:r>
          </w:p>
        </w:tc>
        <w:tc>
          <w:tcPr/>
          <w:p>
            <w:pPr>
              <w:pStyle w:val="Compact"/>
            </w:pPr>
            <w:r>
              <w:t xml:space="preserve">Heredado del plan original</w:t>
            </w:r>
          </w:p>
        </w:tc>
      </w:tr>
      <w:tr>
        <w:tc>
          <w:tcPr/>
          <w:p>
            <w:pPr>
              <w:pStyle w:val="Compact"/>
            </w:pPr>
            <w:r>
              <w:t xml:space="preserve">No pronunciar</w:t>
            </w:r>
            <w:r>
              <w:t xml:space="preserve"> </w:t>
            </w:r>
            <w:r>
              <w:t xml:space="preserve">“socio”</w:t>
            </w:r>
            <w:r>
              <w:t xml:space="preserve">, no proponer precio, no nombrar fuentes, no mostrar el cómo</w:t>
            </w:r>
          </w:p>
        </w:tc>
        <w:tc>
          <w:tcPr/>
          <w:p>
            <w:pPr>
              <w:pStyle w:val="Compact"/>
            </w:pPr>
            <w:r>
              <w:t xml:space="preserve">Reglas fijas del Plan General, sección 0</w:t>
            </w:r>
          </w:p>
        </w:tc>
      </w:tr>
      <w:tr>
        <w:tc>
          <w:tcPr/>
          <w:p>
            <w:pPr>
              <w:pStyle w:val="Compact"/>
            </w:pPr>
            <w:r>
              <w:t xml:space="preserve">No valorar por escrito el aporte de la contraparte ni declarar interés unilateral en la sociedad antes del almuerzo presencial</w:t>
            </w:r>
          </w:p>
        </w:tc>
        <w:tc>
          <w:tcPr/>
          <w:p>
            <w:pPr>
              <w:pStyle w:val="Compact"/>
            </w:pPr>
            <w:r>
              <w:t xml:space="preserve">Sección 3.2, corrección del 8 de agosto</w:t>
            </w:r>
          </w:p>
        </w:tc>
      </w:tr>
      <w:tr>
        <w:tc>
          <w:tcPr/>
          <w:p>
            <w:pPr>
              <w:pStyle w:val="Compact"/>
            </w:pPr>
            <w:r>
              <w:t xml:space="preserve">No abrir el módulo administrador de edificios</w:t>
            </w:r>
          </w:p>
        </w:tc>
        <w:tc>
          <w:tcPr/>
          <w:p>
            <w:pPr>
              <w:pStyle w:val="Compact"/>
            </w:pPr>
            <w:r>
              <w:t xml:space="preserve">Reforzado: Gonzalo lo propuso, se declina</w:t>
            </w:r>
          </w:p>
        </w:tc>
      </w:tr>
      <w:tr>
        <w:tc>
          <w:tcPr/>
          <w:p>
            <w:pPr>
              <w:pStyle w:val="Compact"/>
            </w:pPr>
            <w:r>
              <w:t xml:space="preserve">No comprometer estructura de sociedad antes del almuerzo presencial</w:t>
            </w:r>
          </w:p>
        </w:tc>
        <w:tc>
          <w:tcPr/>
          <w:p>
            <w:pPr>
              <w:pStyle w:val="Compact"/>
            </w:pPr>
            <w:r>
              <w:t xml:space="preserve">Plan General, sección 9.3</w:t>
            </w:r>
          </w:p>
        </w:tc>
      </w:tr>
      <w:tr>
        <w:tc>
          <w:tcPr/>
          <w:p>
            <w:pPr>
              <w:pStyle w:val="Compact"/>
            </w:pPr>
            <w:r>
              <w:t xml:space="preserve">El uso de Venezuela no cuenta como señal de mercado chileno</w:t>
            </w:r>
          </w:p>
        </w:tc>
        <w:tc>
          <w:tcPr/>
          <w:p>
            <w:pPr>
              <w:pStyle w:val="Compact"/>
            </w:pPr>
            <w:r>
              <w:t xml:space="preserve">Plan General, sección 10</w:t>
            </w:r>
          </w:p>
        </w:tc>
      </w:tr>
      <w:tr>
        <w:tc>
          <w:tcPr/>
          <w:p>
            <w:pPr>
              <w:pStyle w:val="Compact"/>
            </w:pPr>
            <w:r>
              <w:t xml:space="preserve">No pagar el viaje en cuotas: se liquida en un pago contra la liberación del depósito</w:t>
            </w:r>
          </w:p>
        </w:tc>
        <w:tc>
          <w:tcPr/>
          <w:p>
            <w:pPr>
              <w:pStyle w:val="Compact"/>
            </w:pPr>
            <w:r>
              <w:t xml:space="preserve">Plan General, sección 6.3</w:t>
            </w:r>
          </w:p>
        </w:tc>
      </w:tr>
      <w:tr>
        <w:tc>
          <w:tcPr/>
          <w:p>
            <w:pPr>
              <w:pStyle w:val="Compact"/>
            </w:pPr>
            <w:r>
              <w:t xml:space="preserve">No insistir dos veces por una reunión</w:t>
            </w:r>
          </w:p>
        </w:tc>
        <w:tc>
          <w:tcPr/>
          <w:p>
            <w:pPr>
              <w:pStyle w:val="Compact"/>
            </w:pPr>
            <w:r>
              <w:t xml:space="preserve">Sección 3.9</w:t>
            </w:r>
          </w:p>
        </w:tc>
      </w:tr>
      <w:tr>
        <w:tc>
          <w:tcPr/>
          <w:p>
            <w:pPr>
              <w:pStyle w:val="Compact"/>
            </w:pPr>
            <w:r>
              <w:t xml:space="preserve">No revelar estimados propios de margen a Gonzalo antes de que el precio esté decidido internamente</w:t>
            </w:r>
          </w:p>
        </w:tc>
        <w:tc>
          <w:tcPr/>
          <w:p>
            <w:pPr>
              <w:pStyle w:val="Compact"/>
            </w:pPr>
            <w:r>
              <w:t xml:space="preserve">Sección 3.2.2</w:t>
            </w:r>
          </w:p>
        </w:tc>
      </w:tr>
      <w:tr>
        <w:tc>
          <w:tcPr/>
          <w:p>
            <w:pPr>
              <w:pStyle w:val="Compact"/>
            </w:pPr>
            <w:r>
              <w:rPr>
                <w:b/>
                <w:bCs/>
              </w:rPr>
              <w:t xml:space="preserve">No construir el pitch sobre el margen de la mantención.</w:t>
            </w:r>
            <w:r>
              <w:t xml:space="preserve"> </w:t>
            </w:r>
            <w:r>
              <w:t xml:space="preserve">El encuadre es participación en el ingreso total por equipo (mantención + correctivos) y protección de la revisita no facturada</w:t>
            </w:r>
          </w:p>
        </w:tc>
        <w:tc>
          <w:tcPr/>
          <w:p>
            <w:pPr>
              <w:pStyle w:val="Compact"/>
            </w:pPr>
            <w:r>
              <w:t xml:space="preserve">Sección 3.3.1 y pricing §9.1</w:t>
            </w:r>
          </w:p>
        </w:tc>
      </w:tr>
      <w:tr>
        <w:tc>
          <w:tcPr/>
          <w:p>
            <w:pPr>
              <w:pStyle w:val="Compact"/>
            </w:pPr>
            <w:r>
              <w:rPr>
                <w:b/>
                <w:bCs/>
              </w:rPr>
              <w:t xml:space="preserve">No convertir a un informante neutral en prospecto.</w:t>
            </w:r>
            <w:r>
              <w:t xml:space="preserve"> </w:t>
            </w:r>
            <w:r>
              <w:t xml:space="preserve">A quien responde una consulta de mercado no se le devuelve un pitch, una demo ni un pedido de referidos</w:t>
            </w:r>
          </w:p>
        </w:tc>
        <w:tc>
          <w:tcPr/>
          <w:p>
            <w:pPr>
              <w:pStyle w:val="Compact"/>
            </w:pPr>
            <w:r>
              <w:t xml:space="preserve">Sección 3.3.1</w:t>
            </w:r>
          </w:p>
        </w:tc>
      </w:tr>
      <w:tr>
        <w:tc>
          <w:tcPr/>
          <w:p>
            <w:pPr>
              <w:pStyle w:val="Compact"/>
            </w:pPr>
            <w:r>
              <w:rPr>
                <w:b/>
                <w:bCs/>
              </w:rPr>
              <w:t xml:space="preserve">No sacar conclusiones sobre supuestos.</w:t>
            </w:r>
            <w:r>
              <w:t xml:space="preserve"> </w:t>
            </w:r>
            <w:r>
              <w:t xml:space="preserve">Toda afirmación que sostenga una decisión se marca como dato de campo, derivación, especulación declarada por la fuente o razonamiento propio del fundador. Lo heredado del registro de entrevistas y no confirmado por la fuente se rotula como no verificado, y no se usa como premisa de una decisión de precio ni se cita ante terceros</w:t>
            </w:r>
          </w:p>
        </w:tc>
        <w:tc>
          <w:tcPr/>
          <w:p>
            <w:pPr>
              <w:pStyle w:val="Compact"/>
            </w:pPr>
            <w:r>
              <w:t xml:space="preserve">Secciones 3.3 y 3.3.4; pricing §4.1</w:t>
            </w:r>
          </w:p>
        </w:tc>
      </w:tr>
      <w:tr>
        <w:tc>
          <w:tcPr/>
          <w:p>
            <w:pPr>
              <w:pStyle w:val="Compact"/>
            </w:pPr>
            <w:r>
              <w:rPr>
                <w:b/>
                <w:bCs/>
              </w:rPr>
              <w:t xml:space="preserve">No ofrecer taxonomías propias en una pregunta de descubrimiento.</w:t>
            </w:r>
            <w:r>
              <w:t xml:space="preserve"> </w:t>
            </w:r>
            <w:r>
              <w:t xml:space="preserve">Si la pregunta trae la clasificación puesta, la respuesta más probable confirma el supuesto del que pregunta y no mide nada</w:t>
            </w:r>
          </w:p>
        </w:tc>
        <w:tc>
          <w:tcPr/>
          <w:p>
            <w:pPr>
              <w:pStyle w:val="Compact"/>
            </w:pPr>
            <w:r>
              <w:t xml:space="preserve">Sección 3.8, sesgo de aquiescencia</w:t>
            </w:r>
          </w:p>
        </w:tc>
      </w:tr>
      <w:tr>
        <w:tc>
          <w:tcPr/>
          <w:p>
            <w:pPr>
              <w:pStyle w:val="Compact"/>
            </w:pPr>
            <w:r>
              <w:t xml:space="preserve">No entregar cuentas a los técnicos con</w:t>
            </w:r>
            <w:r>
              <w:t xml:space="preserve"> </w:t>
            </w:r>
            <w:r>
              <w:rPr>
                <w:rStyle w:val="VerbatimChar"/>
              </w:rPr>
              <w:t xml:space="preserve">PILOT_AUDIT_CAPTURE</w:t>
            </w:r>
            <w:r>
              <w:t xml:space="preserve"> </w:t>
            </w:r>
            <w:r>
              <w:t xml:space="preserve">apagado en producción</w:t>
            </w:r>
          </w:p>
        </w:tc>
        <w:tc>
          <w:tcPr/>
          <w:p>
            <w:pPr>
              <w:pStyle w:val="Compact"/>
            </w:pPr>
            <w:r>
              <w:t xml:space="preserve">Sección 2.2</w:t>
            </w:r>
          </w:p>
        </w:tc>
      </w:tr>
      <w:tr>
        <w:tc>
          <w:tcPr/>
          <w:p>
            <w:pPr>
              <w:pStyle w:val="Compact"/>
            </w:pPr>
            <w:r>
              <w:t xml:space="preserve">La planificación no incluye fines de semana ni los cuenta como capacidad</w:t>
            </w:r>
          </w:p>
        </w:tc>
        <w:tc>
          <w:tcPr/>
          <w:p>
            <w:pPr>
              <w:pStyle w:val="Compact"/>
            </w:pPr>
            <w:r>
              <w:t xml:space="preserve">Heredado del plan original</w:t>
            </w:r>
          </w:p>
        </w:tc>
      </w:tr>
    </w:tbl>
    <w:p>
      <w:r>
        <w:pict>
          <v:rect style="width:0;height:1.5pt" o:hralign="center" o:hrstd="t" o:hr="t"/>
        </w:pict>
      </w:r>
    </w:p>
    <w:bookmarkEnd w:id="50"/>
    <w:bookmarkStart w:id="51" w:name="criterio-de-éxito-de-la-ventana"/>
    <w:p>
      <w:pPr>
        <w:pStyle w:val="Heading2"/>
      </w:pPr>
      <w:r>
        <w:t xml:space="preserve">9. Criterio de éxito de la ventana</w:t>
      </w:r>
    </w:p>
    <w:p>
      <w:pPr>
        <w:pStyle w:val="FirstParagraph"/>
      </w:pPr>
      <w:r>
        <w:rPr>
          <w:b/>
          <w:bCs/>
        </w:rPr>
        <w:t xml:space="preserve">Cerrado el 3 de septiembre.</w:t>
      </w:r>
      <w:r>
        <w:t xml:space="preserve"> </w:t>
      </w:r>
      <w:r>
        <w:t xml:space="preserve">Tabla de veredicto en el encabezado de este documento. Resumen:</w:t>
      </w:r>
    </w:p>
    <w:p>
      <w:pPr>
        <w:pStyle w:val="Compact"/>
        <w:numPr>
          <w:ilvl w:val="0"/>
          <w:numId w:val="1012"/>
        </w:numPr>
      </w:pPr>
      <w:r>
        <w:t xml:space="preserve">Manuales Gonzalo cargados →</w:t>
      </w:r>
      <w:r>
        <w:t xml:space="preserve"> </w:t>
      </w:r>
      <w:r>
        <w:rPr>
          <w:b/>
          <w:bCs/>
        </w:rPr>
        <w:t xml:space="preserve">sí.</w:t>
      </w:r>
    </w:p>
    <w:p>
      <w:pPr>
        <w:pStyle w:val="Compact"/>
        <w:numPr>
          <w:ilvl w:val="0"/>
          <w:numId w:val="1012"/>
        </w:numPr>
      </w:pPr>
      <w:r>
        <w:t xml:space="preserve">Fecha de almuerzo en calendario →</w:t>
      </w:r>
      <w:r>
        <w:t xml:space="preserve"> </w:t>
      </w:r>
      <w:r>
        <w:rPr>
          <w:b/>
          <w:bCs/>
        </w:rPr>
        <w:t xml:space="preserve">no</w:t>
      </w:r>
      <w:r>
        <w:t xml:space="preserve"> </w:t>
      </w:r>
      <w:r>
        <w:t xml:space="preserve">(sí verbal; anclar en septiembre).</w:t>
      </w:r>
    </w:p>
    <w:p>
      <w:pPr>
        <w:pStyle w:val="Compact"/>
        <w:numPr>
          <w:ilvl w:val="0"/>
          <w:numId w:val="1012"/>
        </w:numPr>
      </w:pPr>
      <w:r>
        <w:t xml:space="preserve">Volumen real de ingenieros Gonzalo o Venezuela →</w:t>
      </w:r>
      <w:r>
        <w:t xml:space="preserve"> </w:t>
      </w:r>
      <w:r>
        <w:rPr>
          <w:b/>
          <w:bCs/>
        </w:rPr>
        <w:t xml:space="preserve">no cerrado</w:t>
      </w:r>
      <w:r>
        <w:t xml:space="preserve"> </w:t>
      </w:r>
      <w:r>
        <w:t xml:space="preserve">(Jesús usó la app; sin señal de adopción atribuible al track primario).</w:t>
      </w:r>
    </w:p>
    <w:p>
      <w:pPr>
        <w:pStyle w:val="Compact"/>
        <w:numPr>
          <w:ilvl w:val="0"/>
          <w:numId w:val="1012"/>
        </w:numPr>
      </w:pPr>
      <w:r>
        <w:t xml:space="preserve">≥2 de 4 contactos de mercado →</w:t>
      </w:r>
      <w:r>
        <w:t xml:space="preserve"> </w:t>
      </w:r>
      <w:r>
        <w:rPr>
          <w:b/>
          <w:bCs/>
        </w:rPr>
        <w:t xml:space="preserve">1 de 4</w:t>
      </w:r>
      <w:r>
        <w:t xml:space="preserve"> </w:t>
      </w:r>
      <w:r>
        <w:t xml:space="preserve">(Daniel). Criterio formal no cumplido; pricing igualmente habilitado para decidir en septiembre.</w:t>
      </w:r>
    </w:p>
    <w:p>
      <w:pPr>
        <w:pStyle w:val="Compact"/>
        <w:numPr>
          <w:ilvl w:val="0"/>
          <w:numId w:val="1012"/>
        </w:numPr>
      </w:pPr>
      <w:r>
        <w:t xml:space="preserve">Calce depósito →</w:t>
      </w:r>
      <w:r>
        <w:t xml:space="preserve"> </w:t>
      </w:r>
      <w:r>
        <w:rPr>
          <w:b/>
          <w:bCs/>
        </w:rPr>
        <w:t xml:space="preserve">verificar en caja</w:t>
      </w:r>
      <w:r>
        <w:t xml:space="preserve">, fuera de este cierre.</w:t>
      </w:r>
    </w:p>
    <w:p>
      <w:pPr>
        <w:pStyle w:val="FirstParagraph"/>
      </w:pPr>
      <w:r>
        <w:t xml:space="preserve">Nótese que</w:t>
      </w:r>
      <w:r>
        <w:t xml:space="preserve"> </w:t>
      </w:r>
      <w:r>
        <w:rPr>
          <w:b/>
          <w:bCs/>
        </w:rPr>
        <w:t xml:space="preserve">ninguno de los cinco era un entregable de código.</w:t>
      </w:r>
      <w:r>
        <w:t xml:space="preserve"> </w:t>
      </w:r>
      <w:r>
        <w:t xml:space="preserve">La ventana cumplió su trabajo principal: corpus real para el mes de construcción. Lo incompleto viaja a</w:t>
      </w:r>
      <w:r>
        <w:t xml:space="preserve"> </w:t>
      </w:r>
      <w:hyperlink r:id="rId9">
        <w:r>
          <w:rPr>
            <w:rStyle w:val="Hyperlink"/>
          </w:rPr>
          <w:t xml:space="preserve">PLAN_SEPTIEMBRE_2026.md</w:t>
        </w:r>
      </w:hyperlink>
      <w:r>
        <w:t xml:space="preserve"> </w:t>
      </w:r>
      <w:r>
        <w:t xml:space="preserve">sin reabrir agosto.</w:t>
      </w:r>
    </w:p>
    <w:p>
      <w:pPr>
        <w:pStyle w:val="BodyText"/>
      </w:pPr>
      <w:r>
        <w:rPr>
          <w:b/>
          <w:bCs/>
        </w:rPr>
        <w:t xml:space="preserve">Nota de método que sigue vigente.</w:t>
      </w:r>
      <w:r>
        <w:t xml:space="preserve"> </w:t>
      </w:r>
      <w:r>
        <w:t xml:space="preserve">El pricing de septiembre se apoya en</w:t>
      </w:r>
      <w:r>
        <w:t xml:space="preserve"> </w:t>
      </w:r>
      <w:r>
        <w:rPr>
          <w:b/>
          <w:bCs/>
        </w:rPr>
        <w:t xml:space="preserve">una</w:t>
      </w:r>
      <w:r>
        <w:t xml:space="preserve"> </w:t>
      </w:r>
      <w:r>
        <w:t xml:space="preserve">fuente (Daniel) y una derivación de rutina (60–84 equipos/técnico). Sirve para decidir internamente. No se cita como dato de mercado ni da por cerrada la verificación con Abel o con Jesús.</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INGESTA_PILOTO_GONZALO_2026-08-20.md" TargetMode="External" /><Relationship Type="http://schemas.openxmlformats.org/officeDocument/2006/relationships/hyperlink" Id="rId12" Target="INGESTA_PILOTO_JESUS_2026-08-31.md" TargetMode="External" /><Relationship Type="http://schemas.openxmlformats.org/officeDocument/2006/relationships/hyperlink" Id="rId15" Target="MATRIZ_DEMOS_PILOTOS_2026-08-07.md" TargetMode="External" /><Relationship Type="http://schemas.openxmlformats.org/officeDocument/2006/relationships/hyperlink" Id="rId21" Target="METRICS.md" TargetMode="External" /><Relationship Type="http://schemas.openxmlformats.org/officeDocument/2006/relationships/hyperlink" Id="rId10" Target="PLAN_AGOSTO_2026-08-06.md" TargetMode="External" /><Relationship Type="http://schemas.openxmlformats.org/officeDocument/2006/relationships/hyperlink" Id="rId13" Target="PLAN_GENERAL_2026-08-07.md" TargetMode="External" /><Relationship Type="http://schemas.openxmlformats.org/officeDocument/2006/relationships/hyperlink" Id="rId9" Target="PLAN_SEPTIEMBRE_2026.md" TargetMode="External" /><Relationship Type="http://schemas.openxmlformats.org/officeDocument/2006/relationships/hyperlink" Id="rId14" Target="PRICING_Y_MERCADO_2026-08-07.md" TargetMode="External" /><Relationship Type="http://schemas.openxmlformats.org/officeDocument/2006/relationships/hyperlink" Id="rId27" Target="SAAS_COST_MODEL_2026-06-12.md" TargetMode="External" /></Relationships>
</file>

<file path=word/_rels/footnotes.xml.rels><?xml version="1.0" encoding="UTF-8"?><Relationships xmlns="http://schemas.openxmlformats.org/package/2006/relationships"><Relationship Type="http://schemas.openxmlformats.org/officeDocument/2006/relationships/hyperlink" Id="rId11" Target="INGESTA_PILOTO_GONZALO_2026-08-20.md" TargetMode="External" /><Relationship Type="http://schemas.openxmlformats.org/officeDocument/2006/relationships/hyperlink" Id="rId12" Target="INGESTA_PILOTO_JESUS_2026-08-31.md" TargetMode="External" /><Relationship Type="http://schemas.openxmlformats.org/officeDocument/2006/relationships/hyperlink" Id="rId15" Target="MATRIZ_DEMOS_PILOTOS_2026-08-07.md" TargetMode="External" /><Relationship Type="http://schemas.openxmlformats.org/officeDocument/2006/relationships/hyperlink" Id="rId21" Target="METRICS.md" TargetMode="External" /><Relationship Type="http://schemas.openxmlformats.org/officeDocument/2006/relationships/hyperlink" Id="rId10" Target="PLAN_AGOSTO_2026-08-06.md" TargetMode="External" /><Relationship Type="http://schemas.openxmlformats.org/officeDocument/2006/relationships/hyperlink" Id="rId13" Target="PLAN_GENERAL_2026-08-07.md" TargetMode="External" /><Relationship Type="http://schemas.openxmlformats.org/officeDocument/2006/relationships/hyperlink" Id="rId9" Target="PLAN_SEPTIEMBRE_2026.md" TargetMode="External" /><Relationship Type="http://schemas.openxmlformats.org/officeDocument/2006/relationships/hyperlink" Id="rId14" Target="PRICING_Y_MERCADO_2026-08-07.md" TargetMode="External" /><Relationship Type="http://schemas.openxmlformats.org/officeDocument/2006/relationships/hyperlink" Id="rId27" Target="SAAS_COST_MODEL_2026-06-12.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2026-09-03T18:57:51Z</dcterms:created>
  <dcterms:modified xsi:type="dcterms:W3CDTF">2026-09-03T18:57:51Z</dcterms:modified>
</cp:coreProperties>
</file>

<file path=docProps/custom.xml><?xml version="1.0" encoding="utf-8"?>
<Properties xmlns="http://schemas.openxmlformats.org/officeDocument/2006/custom-properties" xmlns:vt="http://schemas.openxmlformats.org/officeDocument/2006/docPropsVTypes"/>
</file>