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 xml:space="preserve">Disusun sebagai syarat kelulusan </w:t>
      </w:r>
      <w:r>
        <w:rPr>
          <w:rFonts w:ascii="Times New Roman" w:hAnsi="Times New Roman" w:eastAsia="Times New Roman" w:cs="Times New Roman"/>
          <w:b/>
          <w:bCs/>
          <w:sz w:val="24"/>
          <w:szCs w:val="24"/>
        </w:rPr>
        <w:t>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 xml:space="preserve">NIM: </w:t>
      </w:r>
      <w:r>
        <w:rPr>
          <w:rFonts w:ascii="Times New Roman" w:hAnsi="Times New Roman" w:eastAsia="Times New Roman" w:cs="Times New Roman"/>
          <w:b/>
          <w:bCs/>
          <w:sz w:val="28"/>
          <w:szCs w:val="28"/>
        </w:rPr>
        <w:t>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color w:val="548DD4" w:themeColor="text2" w:themeTint="99"/>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61771CB2" w14:textId="58A55E7E">
      <w:pPr>
        <w:spacing w:before="0" w:after="0"/>
        <w:jc w:val="center"/>
        <w:rPr>
          <w:b/>
          <w:bCs/>
          <w:color w:val="EE0000"/>
        </w:rPr>
      </w:pPr>
      <w:r>
        <w:rPr>
          <w:rFonts w:ascii="Times New Roman" w:hAnsi="Times New Roman" w:eastAsia="Times New Roman" w:cs="Times New Roman"/>
          <w:b/>
          <w:bCs/>
          <w:color w:val="EE0000"/>
          <w:sz w:val="24"/>
          <w:szCs w:val="24"/>
        </w:rPr>
        <w:t>Halaman ini digunakan jika hanya ada 1 pembimbing</w:t>
      </w: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 xml:space="preserve">NIM: </w:t>
      </w:r>
      <w:r>
        <w:rPr>
          <w:rFonts w:ascii="Times New Roman" w:hAnsi="Times New Roman" w:eastAsia="Times New Roman" w:cs="Times New Roman"/>
          <w:b/>
          <w:bCs/>
          <w:sz w:val="28"/>
          <w:szCs w:val="28"/>
        </w:rPr>
        <w:t>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&lt;</w:t>
      </w:r>
      <w:r>
        <w:rPr>
          <w:rFonts w:ascii="Times New Roman" w:hAnsi="Times New Roman" w:eastAsia="Times New Roman" w:cs="Times New Roman"/>
          <w:sz w:val="24"/>
          <w:szCs w:val="24"/>
          <w:u w:val="single"/>
        </w:rPr>
        <w:t xml:space="preserve">Nama </w:t>
      </w:r>
      <w:r>
        <w:rPr>
          <w:rFonts w:ascii="Times New Roman" w:hAnsi="Times New Roman" w:eastAsia="Times New Roman" w:cs="Times New Roman"/>
          <w:sz w:val="24"/>
          <w:szCs w:val="24"/>
          <w:u w:val="single"/>
        </w:rPr>
        <w:t>Pembimbing&gt;</w:t>
      </w:r>
    </w:p>
    <w:p w14:paraId="664BBDA6" w14:textId="77777777">
      <w:pPr>
        <w:spacing w:before="0" w:after="0"/>
        <w:jc w:val="center"/>
      </w:pPr>
      <w:r>
        <w:rPr>
          <w:rFonts w:ascii="Times New Roman" w:hAnsi="Times New Roman" w:eastAsia="Times New Roman" w:cs="Times New Roman"/>
          <w:sz w:val="24"/>
          <w:szCs w:val="24"/>
        </w:rPr>
        <w:t>NIP.</w:t>
      </w:r>
      <w:r>
        <w:rPr>
          <w:rFonts w:ascii="Times New Roman" w:hAnsi="Times New Roman" w:eastAsia="Times New Roman" w:cs="Times New Roman"/>
          <w:sz w:val="24"/>
          <w:szCs w:val="24"/>
        </w:rPr>
        <w:t xml:space="preserve"> &lt;NIP Pembimbing&gt;</w:t>
      </w:r>
    </w:p>
    <w:p>
      <w:r>
        <w:br w:type="page"/>
      </w:r>
    </w:p>
    <w:p w14:paraId="165A821F" w14:textId="1990E271">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293EA745" w14:textId="77777777">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63A3CAE5" w14:textId="77777777">
      <w:pPr>
        <w:spacing w:before="0" w:after="0"/>
        <w:jc w:val="both"/>
      </w:pPr>
    </w:p>
    <w:p w14:paraId="1DABA250" w14:textId="780E0314">
      <w:pPr>
        <w:spacing w:before="0" w:after="0"/>
        <w:jc w:val="center"/>
        <w:rPr>
          <w:b/>
          <w:color w:val="548DD4" w:themeColor="text2" w:themeTint="99"/>
          <w:sz w:val="28"/>
          <w:szCs w:val="28"/>
        </w:rPr>
      </w:pPr>
      <w:r>
        <w:rPr>
          <w:rFonts w:ascii="Times New Roman" w:hAnsi="Times New Roman" w:eastAsia="Times New Roman" w:cs="Times New Roman"/>
          <w:b/>
          <w:bCs/>
          <w:color w:val="548DD4" w:themeColor="text2" w:themeTint="99"/>
          <w:sz w:val="28"/>
          <w:szCs w:val="28"/>
        </w:rPr>
        <w:t>Proposal Tugas Akhir - Capstone</w:t>
      </w:r>
    </w:p>
    <w:p w14:paraId="5C7E98D9"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FBAA91A" w14:textId="77777777">
      <w:pPr>
        <w:spacing w:before="0" w:after="0"/>
        <w:jc w:val="both"/>
      </w:pPr>
    </w:p>
    <w:p w14:paraId="7F5C222D" w14:textId="77777777">
      <w:pPr>
        <w:spacing w:before="0" w:after="0"/>
        <w:jc w:val="center"/>
        <w:rPr>
          <w:b/>
          <w:bCs/>
          <w:color w:val="EE0000"/>
        </w:rPr>
      </w:pPr>
      <w:r>
        <w:rPr>
          <w:rFonts w:ascii="Times New Roman" w:hAnsi="Times New Roman" w:eastAsia="Times New Roman" w:cs="Times New Roman"/>
          <w:b/>
          <w:bCs/>
          <w:color w:val="EE0000"/>
          <w:sz w:val="24"/>
          <w:szCs w:val="24"/>
        </w:rPr>
        <w:t>Halaman ini digunakan jika ada 2 pembimbing</w:t>
      </w:r>
    </w:p>
    <w:p w14:paraId="1E8F9707" w14:textId="77777777">
      <w:pPr>
        <w:spacing w:before="0" w:after="0"/>
        <w:jc w:val="both"/>
      </w:pPr>
    </w:p>
    <w:p w14:paraId="05A19ED8" w14:textId="77777777">
      <w:pPr>
        <w:spacing w:before="0" w:after="0"/>
        <w:jc w:val="center"/>
        <w:rPr>
          <w:b/>
        </w:rPr>
      </w:pPr>
      <w:r>
        <w:rPr>
          <w:rFonts w:ascii="Times New Roman" w:hAnsi="Times New Roman" w:eastAsia="Times New Roman" w:cs="Times New Roman"/>
          <w:b/>
          <w:bCs/>
          <w:sz w:val="24"/>
          <w:szCs w:val="24"/>
        </w:rPr>
        <w:t>Oleh</w:t>
      </w:r>
    </w:p>
    <w:p w14:paraId="245779E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4AEC0D39" w14:textId="77777777">
      <w:pPr>
        <w:spacing w:before="0" w:after="0"/>
        <w:jc w:val="center"/>
        <w:rPr>
          <w:b/>
          <w:sz w:val="28"/>
          <w:szCs w:val="28"/>
        </w:rPr>
      </w:pPr>
      <w:r>
        <w:rPr>
          <w:rFonts w:ascii="Times New Roman" w:hAnsi="Times New Roman" w:eastAsia="Times New Roman" w:cs="Times New Roman"/>
          <w:b/>
          <w:bCs/>
          <w:sz w:val="28"/>
          <w:szCs w:val="28"/>
        </w:rPr>
        <w:t xml:space="preserve">NIM: </w:t>
      </w:r>
      <w:r>
        <w:rPr>
          <w:rFonts w:ascii="Times New Roman" w:hAnsi="Times New Roman" w:eastAsia="Times New Roman" w:cs="Times New Roman"/>
          <w:b/>
          <w:bCs/>
          <w:sz w:val="28"/>
          <w:szCs w:val="28"/>
        </w:rPr>
        <w:t>13523136</w:t>
      </w:r>
    </w:p>
    <w:p w14:paraId="64F6BB8C"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885E809" w14:textId="77777777">
      <w:pPr>
        <w:spacing w:before="0" w:after="0"/>
        <w:jc w:val="center"/>
      </w:pPr>
      <w:r>
        <w:rPr>
          <w:rFonts w:ascii="Times New Roman" w:hAnsi="Times New Roman" w:eastAsia="Times New Roman" w:cs="Times New Roman"/>
          <w:sz w:val="24"/>
          <w:szCs w:val="24"/>
        </w:rPr>
        <w:t>Sekolah Teknik Elektro dan Informatika</w:t>
      </w:r>
    </w:p>
    <w:p w14:paraId="74239CF9" w14:textId="77777777">
      <w:pPr>
        <w:spacing w:before="0" w:after="0"/>
        <w:jc w:val="center"/>
      </w:pPr>
      <w:r>
        <w:rPr>
          <w:rFonts w:ascii="Times New Roman" w:hAnsi="Times New Roman" w:eastAsia="Times New Roman" w:cs="Times New Roman"/>
          <w:sz w:val="24"/>
          <w:szCs w:val="24"/>
        </w:rPr>
        <w:t>Institut Teknologi Bandung</w:t>
      </w:r>
    </w:p>
    <w:p w14:paraId="1549F864" w14:textId="77777777">
      <w:pPr>
        <w:spacing w:before="0" w:after="0"/>
        <w:jc w:val="both"/>
      </w:pPr>
    </w:p>
    <w:p w14:paraId="51CAD896" w14:textId="77777777">
      <w:pPr>
        <w:spacing w:before="0" w:after="0"/>
        <w:jc w:val="both"/>
      </w:pPr>
    </w:p>
    <w:p w14:paraId="6DE3DE89" w14:textId="77777777">
      <w:pPr>
        <w:spacing w:before="0" w:after="0"/>
        <w:jc w:val="both"/>
      </w:pPr>
    </w:p>
    <w:p w14:paraId="7F90DE4B" w14:textId="77777777">
      <w:pPr>
        <w:spacing w:before="0" w:after="0"/>
        <w:jc w:val="center"/>
      </w:pPr>
      <w:r>
        <w:rPr>
          <w:rFonts w:ascii="Times New Roman" w:hAnsi="Times New Roman" w:eastAsia="Times New Roman" w:cs="Times New Roman"/>
          <w:sz w:val="24"/>
          <w:szCs w:val="24"/>
        </w:rPr>
        <w:t>Bandung, &lt;tanggal&gt;</w:t>
      </w:r>
    </w:p>
    <w:p w14:paraId="73ACE9AA" w14:textId="77777777">
      <w:pPr>
        <w:spacing w:before="0" w:after="0"/>
        <w:jc w:val="center"/>
      </w:pPr>
      <w:r>
        <w:rPr>
          <w:rFonts w:ascii="Times New Roman" w:hAnsi="Times New Roman" w:eastAsia="Times New Roman" w:cs="Times New Roman"/>
          <w:sz w:val="24"/>
          <w:szCs w:val="24"/>
        </w:rPr>
        <w:t>Mengetahui,</w:t>
      </w:r>
    </w:p>
    <w:p w14:paraId="7F261DE8" w14:textId="77777777">
      <w:pPr>
        <w:spacing w:before="0" w:after="0"/>
        <w:jc w:val="both"/>
      </w:pPr>
    </w:p>
    <w:tbl>
      <w:tblPr>
        <w:tblStyle w:val="TableGrid"/>
        <w:tblW w:w="0" w:type="auto"/>
        <w:jc w:val="center"/>
        <w:tblBorders>
          <w:top w:val="none"/>
          <w:left w:val="none"/>
          <w:bottom w:val="none"/>
          <w:right w:val="none"/>
          <w:insideH w:val="none"/>
          <w:insideV w:val="none"/>
        </w:tblBorders>
        <w:tblCellMar>
          <w:top w:w="0" w:type="dxa"/>
          <w:left w:w="108" w:type="dxa"/>
          <w:bottom w:w="0" w:type="dxa"/>
          <w:right w:w="108" w:type="dxa"/>
        </w:tblCellMar>
        <w:tblLook w:firstRow="1" w:firstColumn="1" w:noVBand="1"/>
      </w:tblPr>
      <w:tblGrid>
        <w:gridCol w:w="4076"/>
        <w:gridCol w:w="4077"/>
      </w:tblGrid>
      <w:tr>
        <w:trPr>
          <w:jc w:val="center"/>
        </w:trPr>
        <w:tc>
          <w:tcPr>
            <w:tcW w:w="4076" w:type="dxa"/>
            <w:tcBorders>
              <w:top w:val="none"/>
              <w:left w:val="none"/>
              <w:bottom w:val="none"/>
              <w:right w:val="none"/>
            </w:tcBorders>
            <w:tcMar>
              <w:top w:w="0" w:type="dxa"/>
              <w:left w:w="108" w:type="dxa"/>
              <w:bottom w:w="0" w:type="dxa"/>
              <w:right w:w="108" w:type="dxa"/>
            </w:tcMar>
          </w:tcPr>
          <w:p w14:paraId="74563953" w14:textId="77777777">
            <w:pPr>
              <w:spacing w:before="0" w:after="0"/>
              <w:jc w:val="center"/>
            </w:pPr>
            <w:r>
              <w:rPr>
                <w:rFonts w:ascii="Times New Roman" w:hAnsi="Times New Roman" w:eastAsia="Times New Roman" w:cs="Times New Roman"/>
                <w:sz w:val="24"/>
                <w:szCs w:val="24"/>
              </w:rPr>
              <w:t>Pembimbing I,</w:t>
            </w:r>
          </w:p>
          <w:p w14:paraId="2AE222A9" w14:textId="77777777">
            <w:pPr>
              <w:spacing w:before="0" w:after="0"/>
              <w:jc w:val="center"/>
            </w:pPr>
          </w:p>
          <w:p w14:paraId="40586A76" w14:textId="77777777">
            <w:pPr>
              <w:spacing w:before="0" w:after="0"/>
              <w:jc w:val="center"/>
            </w:pPr>
          </w:p>
          <w:p w14:paraId="1AF90C22" w14:textId="77777777">
            <w:pPr>
              <w:spacing w:before="0" w:after="0"/>
              <w:jc w:val="center"/>
            </w:pPr>
          </w:p>
          <w:p w14:paraId="5F5330F8" w14:textId="77777777">
            <w:pPr>
              <w:spacing w:before="0" w:after="0"/>
              <w:jc w:val="center"/>
            </w:pPr>
          </w:p>
          <w:p w14:paraId="158A71EA" w14:textId="32C2A773">
            <w:pPr>
              <w:spacing w:before="0" w:after="0"/>
              <w:jc w:val="center"/>
              <w:rPr>
                <w:u w:val="single"/>
              </w:rPr>
            </w:pPr>
            <w:r>
              <w:rPr>
                <w:rFonts w:ascii="Times New Roman" w:hAnsi="Times New Roman" w:eastAsia="Times New Roman" w:cs="Times New Roman"/>
                <w:sz w:val="24"/>
                <w:szCs w:val="24"/>
                <w:u w:val="single"/>
              </w:rPr>
              <w:t>&lt;</w:t>
            </w:r>
            <w:r>
              <w:rPr>
                <w:rFonts w:ascii="Times New Roman" w:hAnsi="Times New Roman" w:eastAsia="Times New Roman" w:cs="Times New Roman"/>
                <w:sz w:val="24"/>
                <w:szCs w:val="24"/>
                <w:u w:val="single"/>
              </w:rPr>
              <w:t xml:space="preserve">Nama </w:t>
            </w:r>
            <w:r>
              <w:rPr>
                <w:rFonts w:ascii="Times New Roman" w:hAnsi="Times New Roman" w:eastAsia="Times New Roman" w:cs="Times New Roman"/>
                <w:sz w:val="24"/>
                <w:szCs w:val="24"/>
                <w:u w:val="single"/>
              </w:rPr>
              <w:t>Pembimbing-I&gt;</w:t>
            </w:r>
          </w:p>
          <w:p w14:paraId="7B40CCFC" w14:textId="709EAA96">
            <w:pPr>
              <w:spacing w:before="0" w:after="0"/>
              <w:jc w:val="center"/>
            </w:pPr>
            <w:r>
              <w:rPr>
                <w:rFonts w:ascii="Times New Roman" w:hAnsi="Times New Roman" w:eastAsia="Times New Roman" w:cs="Times New Roman"/>
                <w:sz w:val="24"/>
                <w:szCs w:val="24"/>
              </w:rPr>
              <w:t>NIP. &lt;NIP Pemb I&gt;</w:t>
            </w:r>
          </w:p>
        </w:tc>
        <w:tc>
          <w:tcPr>
            <w:tcW w:w="4077" w:type="dxa"/>
            <w:tcBorders>
              <w:top w:val="none"/>
              <w:left w:val="none"/>
              <w:bottom w:val="none"/>
              <w:right w:val="none"/>
            </w:tcBorders>
            <w:tcMar>
              <w:top w:w="0" w:type="dxa"/>
              <w:left w:w="108" w:type="dxa"/>
              <w:bottom w:w="0" w:type="dxa"/>
              <w:right w:w="108" w:type="dxa"/>
            </w:tcMar>
          </w:tcPr>
          <w:p w14:paraId="0004DB7C" w14:textId="77777777">
            <w:pPr>
              <w:spacing w:before="0" w:after="0"/>
              <w:jc w:val="center"/>
            </w:pPr>
            <w:r>
              <w:rPr>
                <w:rFonts w:ascii="Times New Roman" w:hAnsi="Times New Roman" w:eastAsia="Times New Roman" w:cs="Times New Roman"/>
                <w:sz w:val="24"/>
                <w:szCs w:val="24"/>
              </w:rPr>
              <w:t>Pembimbing II,</w:t>
            </w:r>
          </w:p>
          <w:p w14:paraId="5564C1F1" w14:textId="77777777">
            <w:pPr>
              <w:spacing w:before="0" w:after="0"/>
              <w:jc w:val="center"/>
            </w:pPr>
          </w:p>
          <w:p w14:paraId="1571269A" w14:textId="77777777">
            <w:pPr>
              <w:spacing w:before="0" w:after="0"/>
              <w:jc w:val="center"/>
            </w:pPr>
          </w:p>
          <w:p w14:paraId="30E2A070" w14:textId="77777777">
            <w:pPr>
              <w:spacing w:before="0" w:after="0"/>
              <w:jc w:val="center"/>
            </w:pPr>
          </w:p>
          <w:p w14:paraId="0131AEE6" w14:textId="77777777">
            <w:pPr>
              <w:spacing w:before="0" w:after="0"/>
              <w:jc w:val="center"/>
            </w:pPr>
          </w:p>
          <w:p w14:paraId="6A0F6899" w14:textId="77777777">
            <w:pPr>
              <w:spacing w:before="0" w:after="0"/>
              <w:jc w:val="center"/>
              <w:rPr>
                <w:u w:val="single"/>
              </w:rPr>
            </w:pPr>
            <w:r>
              <w:rPr>
                <w:rFonts w:ascii="Times New Roman" w:hAnsi="Times New Roman" w:eastAsia="Times New Roman" w:cs="Times New Roman"/>
                <w:sz w:val="24"/>
                <w:szCs w:val="24"/>
                <w:u w:val="single"/>
              </w:rPr>
              <w:t>&lt;</w:t>
            </w:r>
            <w:r>
              <w:rPr>
                <w:rFonts w:ascii="Times New Roman" w:hAnsi="Times New Roman" w:eastAsia="Times New Roman" w:cs="Times New Roman"/>
                <w:sz w:val="24"/>
                <w:szCs w:val="24"/>
                <w:u w:val="single"/>
              </w:rPr>
              <w:t xml:space="preserve">Nama </w:t>
            </w:r>
            <w:r>
              <w:rPr>
                <w:rFonts w:ascii="Times New Roman" w:hAnsi="Times New Roman" w:eastAsia="Times New Roman" w:cs="Times New Roman"/>
                <w:sz w:val="24"/>
                <w:szCs w:val="24"/>
                <w:u w:val="single"/>
              </w:rPr>
              <w:t>Pembimbing-II&gt;</w:t>
            </w:r>
          </w:p>
          <w:p w14:paraId="6C2C9484" w14:textId="77777777">
            <w:pPr>
              <w:spacing w:before="0" w:after="0"/>
              <w:jc w:val="center"/>
            </w:pPr>
            <w:r>
              <w:rPr>
                <w:rFonts w:ascii="Times New Roman" w:hAnsi="Times New Roman" w:eastAsia="Times New Roman" w:cs="Times New Roman"/>
                <w:sz w:val="24"/>
                <w:szCs w:val="24"/>
              </w:rPr>
              <w:t>NIP. &lt;NIP Pemb II&gt;</w:t>
            </w:r>
          </w:p>
        </w:tc>
      </w:tr>
    </w:tbl>
    <w:p w14:paraId="14B3D187" w14:textId="07CB8601">
      <w:pPr>
        <w:spacing w:before="0" w:after="0"/>
        <w:jc w:val="both"/>
      </w:pPr>
      <w:r>
        <w:tab/>
      </w:r>
      <w:r>
        <w:tab/>
      </w:r>
      <w:r>
        <w:tab/>
      </w:r>
      <w:r>
        <w:tab/>
      </w:r>
      <w:r>
        <w:tab/>
      </w:r>
    </w:p>
    <w:p w14:paraId="31620C5D" w14:textId="4FF6F835">
      <w:pPr>
        <w:spacing w:before="0" w:after="0" w:line="480" w:lineRule="auto"/>
        <w:jc w:val="center"/>
        <w:rPr>
          <w:b/>
          <w:color w:val="548DD4" w:themeColor="text2" w:themeTint="99"/>
          <w:sz w:val="28"/>
          <w:szCs w:val="28"/>
        </w:rPr>
      </w:pPr>
      <w:r>
        <w:lastRenderedPageBreak/>
        <w:rPr>
          <w:rFonts w:ascii="Times New Roman" w:hAnsi="Times New Roman" w:eastAsia="Times New Roman" w:cs="Times New Roman"/>
          <w:b/>
          <w:bCs/>
          <w:color w:val="548DD4" w:themeColor="text2" w:themeTint="99"/>
          <w:sz w:val="28"/>
          <w:szCs w:val="28"/>
        </w:rPr>
        <w:t>LEMBAR IDENTITAS</w:t>
      </w:r>
    </w:p>
    <w:p w14:paraId="509CEF4E" w14:textId="296D51E1">
      <w:pPr>
        <w:spacing w:before="0" w:after="0" w:line="480" w:lineRule="auto"/>
        <w:jc w:val="center"/>
        <w:rPr>
          <w:b/>
          <w:color w:val="548DD4" w:themeColor="text2" w:themeTint="99"/>
          <w:sz w:val="28"/>
          <w:szCs w:val="28"/>
        </w:rPr>
      </w:pPr>
      <w:r>
        <w:rPr>
          <w:rFonts w:ascii="Times New Roman" w:hAnsi="Times New Roman" w:eastAsia="Times New Roman" w:cs="Times New Roman"/>
          <w:b/>
          <w:bCs/>
          <w:color w:val="548DD4" w:themeColor="text2" w:themeTint="99"/>
          <w:sz w:val="28"/>
          <w:szCs w:val="28"/>
        </w:rPr>
        <w:t>TUGAS AKHIR CAPSTONE</w:t>
      </w:r>
    </w:p>
    <w:p w14:paraId="19810F99" w14:textId="61EAEACB">
      <w:pPr>
        <w:spacing w:before="0" w:after="0"/>
        <w:jc w:val="both"/>
        <w:rPr>
          <w:color w:val="548DD4" w:themeColor="text2" w:themeTint="99"/>
        </w:rPr>
      </w:pPr>
    </w:p>
    <w:p w14:paraId="5EDC73B6" w14:textId="15F87786">
      <w:pPr>
        <w:tabs>
          <w:tab w:val="left" w:pos="1800"/>
          <w:tab w:val="left" w:pos="2000"/>
        </w:tabs>
        <w:spacing w:before="0" w:after="0"/>
        <w:ind w:left="2000" w:hanging="2000"/>
        <w:jc w:val="left"/>
      </w:pPr>
      <w:r>
        <w:rPr>
          <w:rFonts w:ascii="Times New Roman" w:hAnsi="Times New Roman" w:eastAsia="Times New Roman" w:cs="Times New Roman"/>
          <w:sz w:val="24"/>
          <w:szCs w:val="24"/>
        </w:rPr>
        <w:t>Judul Proyek TA</w:t>
      </w:r>
      <w:r>
        <w:tab/>
      </w:r>
      <w:r>
        <w:rPr>
          <w:rFonts w:ascii="Times New Roman" w:hAnsi="Times New Roman" w:eastAsia="Times New Roman" w:cs="Times New Roman"/>
          <w:sz w:val="24"/>
          <w:szCs w:val="24"/>
        </w:rPr>
        <w:t>:</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User-Centered</w:t>
      </w:r>
      <w:r>
        <w:rPr>
          <w:rFonts w:ascii="Times New Roman" w:hAnsi="Times New Roman" w:eastAsia="Times New Roman" w:cs="Times New Roman"/>
          <w:sz w:val="24"/>
          <w:szCs w:val="24"/>
        </w:rPr>
        <w:t xml:space="preserve"> untuk Sistem Pemeriksaan Resume Medis dalam Mendukung Kesiapan Klaim BPJS</w:t>
      </w:r>
    </w:p>
    <w:p w14:paraId="1D99AB72" w14:textId="2B52F215">
      <w:pPr>
        <w:spacing w:before="0" w:after="0"/>
        <w:jc w:val="both"/>
        <w:rPr>
          <w:bCs/>
          <w:color w:val="548DD4" w:themeColor="text2" w:themeTint="99"/>
        </w:rPr>
      </w:pPr>
    </w:p>
    <w:p w14:paraId="479A7D63" w14:textId="77777777">
      <w:pPr>
        <w:spacing w:before="0" w:after="0"/>
        <w:jc w:val="both"/>
        <w:rPr>
          <w:bCs/>
          <w:color w:val="548DD4" w:themeColor="text2" w:themeTint="99"/>
        </w:rPr>
      </w:pPr>
      <w:r>
        <w:rPr>
          <w:rFonts w:ascii="Times New Roman" w:hAnsi="Times New Roman" w:eastAsia="Times New Roman" w:cs="Times New Roman"/>
          <w:color w:val="548DD4" w:themeColor="text2" w:themeTint="99"/>
          <w:sz w:val="24"/>
          <w:szCs w:val="24"/>
        </w:rPr>
        <w:t>Project Owner</w:t>
      </w:r>
      <w:r>
        <w:tab/>
      </w:r>
      <w:r>
        <w:tab/>
      </w:r>
      <w:r>
        <w:rPr>
          <w:rFonts w:ascii="Times New Roman" w:hAnsi="Times New Roman" w:eastAsia="Times New Roman" w:cs="Times New Roman"/>
          <w:color w:val="548DD4" w:themeColor="text2" w:themeTint="99"/>
          <w:sz w:val="24"/>
          <w:szCs w:val="24"/>
        </w:rPr>
        <w:t>: …………………………………………………………….</w:t>
      </w:r>
    </w:p>
    <w:p w14:paraId="0CC9094C" w14:textId="77777777">
      <w:pPr>
        <w:spacing w:before="0" w:after="0"/>
        <w:jc w:val="both"/>
        <w:rPr>
          <w:bCs/>
          <w:color w:val="548DD4" w:themeColor="text2" w:themeTint="99"/>
        </w:rPr>
      </w:pPr>
    </w:p>
    <w:p w14:paraId="281DD5EA" w14:textId="2FB5800A">
      <w:pPr>
        <w:spacing w:before="0" w:after="0"/>
        <w:jc w:val="both"/>
        <w:rPr>
          <w:bCs/>
          <w:color w:val="548DD4" w:themeColor="text2" w:themeTint="99"/>
        </w:rPr>
      </w:pPr>
      <w:r>
        <w:rPr>
          <w:rFonts w:ascii="Times New Roman" w:hAnsi="Times New Roman" w:eastAsia="Times New Roman" w:cs="Times New Roman"/>
          <w:color w:val="548DD4" w:themeColor="text2" w:themeTint="99"/>
          <w:sz w:val="24"/>
          <w:szCs w:val="24"/>
        </w:rPr>
        <w:t>Anggota Tim dan Pembagian Peran:</w:t>
      </w:r>
    </w:p>
    <w:p w14:paraId="60FDDE6B" w14:textId="064A971A">
      <w:pPr>
        <w:spacing w:before="0" w:after="0"/>
        <w:jc w:val="both"/>
        <w:rPr>
          <w:bCs/>
          <w:color w:val="548DD4" w:themeColor="text2" w:themeTint="99"/>
        </w:rPr>
      </w:pPr>
    </w:p>
    <w:tbl>
      <w:tblPr>
        <w:tblStyle w:val="TableGrid"/>
        <w:tblW w:w="8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firstRow="1" w:firstColumn="1" w:noVBand="1"/>
      </w:tblPr>
      <w:tblGrid>
        <w:gridCol w:w="704"/>
        <w:gridCol w:w="1541"/>
        <w:gridCol w:w="2853"/>
        <w:gridCol w:w="3357"/>
      </w:tblGrid>
      <w:t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7639BF" w14:textId="734E2AFB">
            <w:pPr>
              <w:spacing w:before="0" w:after="0"/>
              <w:jc w:val="center"/>
              <w:rPr>
                <w:b/>
                <w:color w:val="548DD4" w:themeColor="text2" w:themeTint="99"/>
              </w:rPr>
            </w:pPr>
            <w:r>
              <w:rPr>
                <w:rFonts w:ascii="Times New Roman" w:hAnsi="Times New Roman" w:eastAsia="Times New Roman" w:cs="Times New Roman"/>
                <w:b/>
                <w:bCs/>
                <w:color w:val="548DD4" w:themeColor="text2" w:themeTint="99"/>
                <w:sz w:val="24"/>
                <w:szCs w:val="24"/>
              </w:rPr>
              <w:t>No.</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431D4" w14:textId="466C012F">
            <w:pPr>
              <w:spacing w:before="0" w:after="0"/>
              <w:jc w:val="center"/>
              <w:rPr>
                <w:b/>
                <w:color w:val="548DD4" w:themeColor="text2" w:themeTint="99"/>
              </w:rPr>
            </w:pPr>
            <w:r>
              <w:rPr>
                <w:rFonts w:ascii="Times New Roman" w:hAnsi="Times New Roman" w:eastAsia="Times New Roman" w:cs="Times New Roman"/>
                <w:b/>
                <w:bCs/>
                <w:color w:val="548DD4" w:themeColor="text2" w:themeTint="99"/>
                <w:sz w:val="24"/>
                <w:szCs w:val="24"/>
              </w:rPr>
              <w:t>NIM</w:t>
            </w:r>
          </w:p>
        </w:tc>
        <w:tc>
          <w:tcPr>
            <w:tcW w:w="2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A8596C" w14:textId="0D5AB879">
            <w:pPr>
              <w:spacing w:before="0" w:after="0"/>
              <w:jc w:val="center"/>
              <w:rPr>
                <w:b/>
                <w:color w:val="548DD4" w:themeColor="text2" w:themeTint="99"/>
              </w:rPr>
            </w:pPr>
            <w:r>
              <w:rPr>
                <w:rFonts w:ascii="Times New Roman" w:hAnsi="Times New Roman" w:eastAsia="Times New Roman" w:cs="Times New Roman"/>
                <w:b/>
                <w:bCs/>
                <w:color w:val="548DD4" w:themeColor="text2" w:themeTint="99"/>
                <w:sz w:val="24"/>
                <w:szCs w:val="24"/>
              </w:rPr>
              <w:t>Nama</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7B620B" w14:textId="705AD0C6">
            <w:pPr>
              <w:spacing w:before="0" w:after="0"/>
              <w:jc w:val="center"/>
              <w:rPr>
                <w:b/>
                <w:color w:val="548DD4" w:themeColor="text2" w:themeTint="99"/>
              </w:rPr>
            </w:pPr>
            <w:r>
              <w:rPr>
                <w:rFonts w:ascii="Times New Roman" w:hAnsi="Times New Roman" w:eastAsia="Times New Roman" w:cs="Times New Roman"/>
                <w:b/>
                <w:bCs/>
                <w:color w:val="548DD4" w:themeColor="text2" w:themeTint="99"/>
                <w:sz w:val="24"/>
                <w:szCs w:val="24"/>
              </w:rPr>
              <w:t>Peran</w:t>
            </w:r>
          </w:p>
        </w:tc>
      </w:tr>
      <w:t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F2F985" w14:textId="676FB7AE">
            <w:pPr>
              <w:spacing w:before="0" w:after="0"/>
              <w:jc w:val="left"/>
            </w:pPr>
            <w:r>
              <w:rPr>
                <w:rFonts w:ascii="Times New Roman" w:hAnsi="Times New Roman" w:eastAsia="Times New Roman" w:cs="Times New Roman"/>
                <w:sz w:val="24"/>
                <w:szCs w:val="24"/>
              </w:rPr>
              <w:t>1</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65D00" w14:textId="2A922DC7">
            <w:pPr>
              <w:spacing w:before="0" w:after="0"/>
              <w:jc w:val="left"/>
            </w:pPr>
            <w:r>
              <w:rPr>
                <w:rFonts w:ascii="Times New Roman" w:hAnsi="Times New Roman" w:eastAsia="Times New Roman" w:cs="Times New Roman"/>
                <w:sz w:val="24"/>
                <w:szCs w:val="24"/>
              </w:rPr>
              <w:t>13523136</w:t>
            </w:r>
          </w:p>
        </w:tc>
        <w:tc>
          <w:tcPr>
            <w:tcW w:w="2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A84B8" w14:textId="77777777">
            <w:pPr>
              <w:spacing w:before="0" w:after="0"/>
              <w:jc w:val="left"/>
            </w:pPr>
            <w:r>
              <w:rPr>
                <w:rFonts w:ascii="Times New Roman" w:hAnsi="Times New Roman" w:eastAsia="Times New Roman" w:cs="Times New Roman"/>
                <w:sz w:val="24"/>
                <w:szCs w:val="24"/>
              </w:rPr>
              <w:t>Danendra Shafi Athallah</w:t>
            </w: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257C4" w14:textId="77777777">
            <w:pPr>
              <w:spacing w:before="0" w:after="0"/>
              <w:jc w:val="left"/>
            </w:pPr>
            <w:r>
              <w:rPr>
                <w:rFonts w:ascii="Times New Roman" w:hAnsi="Times New Roman" w:eastAsia="Times New Roman" w:cs="Times New Roman"/>
                <w:sz w:val="24"/>
                <w:szCs w:val="24"/>
              </w:rPr>
              <w:t>AI/NLP Semantic Claim Intelligence</w:t>
            </w:r>
          </w:p>
        </w:tc>
      </w:tr>
      <w:t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99185" w14:textId="43E67CE1">
            <w:pPr>
              <w:spacing w:before="0" w:after="0"/>
              <w:jc w:val="both"/>
              <w:rPr>
                <w:bCs/>
                <w:color w:val="548DD4" w:themeColor="text2" w:themeTint="99"/>
              </w:rPr>
            </w:pPr>
            <w:r>
              <w:rPr>
                <w:rFonts w:ascii="Times New Roman" w:hAnsi="Times New Roman" w:eastAsia="Times New Roman" w:cs="Times New Roman"/>
                <w:color w:val="548DD4" w:themeColor="text2" w:themeTint="99"/>
                <w:sz w:val="24"/>
                <w:szCs w:val="24"/>
              </w:rPr>
              <w:t>2</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5BAF6" w14:textId="385B2F12">
            <w:pPr>
              <w:spacing w:before="0" w:after="0"/>
              <w:jc w:val="both"/>
              <w:rPr>
                <w:bCs/>
                <w:color w:val="548DD4" w:themeColor="text2" w:themeTint="99"/>
              </w:rPr>
            </w:pPr>
          </w:p>
        </w:tc>
        <w:tc>
          <w:tcPr>
            <w:tcW w:w="2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249A9" w14:textId="77777777">
            <w:pPr>
              <w:spacing w:before="0" w:after="0"/>
              <w:jc w:val="both"/>
              <w:rPr>
                <w:bCs/>
                <w:color w:val="548DD4" w:themeColor="text2" w:themeTint="99"/>
              </w:rPr>
            </w:pP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08727" w14:textId="77777777">
            <w:pPr>
              <w:spacing w:before="0" w:after="0"/>
              <w:jc w:val="both"/>
              <w:rPr>
                <w:bCs/>
                <w:color w:val="548DD4" w:themeColor="text2" w:themeTint="99"/>
              </w:rPr>
            </w:pPr>
          </w:p>
        </w:tc>
      </w:tr>
      <w:t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0DC63" w14:textId="7C51A870">
            <w:pPr>
              <w:spacing w:before="0" w:after="0"/>
              <w:jc w:val="both"/>
              <w:rPr>
                <w:bCs/>
                <w:color w:val="548DD4" w:themeColor="text2" w:themeTint="99"/>
              </w:rPr>
            </w:pPr>
            <w:r>
              <w:rPr>
                <w:rFonts w:ascii="Times New Roman" w:hAnsi="Times New Roman" w:eastAsia="Times New Roman" w:cs="Times New Roman"/>
                <w:color w:val="548DD4" w:themeColor="text2" w:themeTint="99"/>
                <w:sz w:val="24"/>
                <w:szCs w:val="24"/>
              </w:rPr>
              <w:t>3</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3A865" w14:textId="77777777">
            <w:pPr>
              <w:spacing w:before="0" w:after="0"/>
              <w:jc w:val="both"/>
              <w:rPr>
                <w:bCs/>
                <w:color w:val="548DD4" w:themeColor="text2" w:themeTint="99"/>
              </w:rPr>
            </w:pPr>
          </w:p>
        </w:tc>
        <w:tc>
          <w:tcPr>
            <w:tcW w:w="2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CFE9C7" w14:textId="77777777">
            <w:pPr>
              <w:spacing w:before="0" w:after="0"/>
              <w:jc w:val="both"/>
              <w:rPr>
                <w:bCs/>
                <w:color w:val="548DD4" w:themeColor="text2" w:themeTint="99"/>
              </w:rPr>
            </w:pP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8753F" w14:textId="77777777">
            <w:pPr>
              <w:spacing w:before="0" w:after="0"/>
              <w:jc w:val="both"/>
              <w:rPr>
                <w:bCs/>
                <w:color w:val="548DD4" w:themeColor="text2" w:themeTint="99"/>
              </w:rPr>
            </w:pPr>
          </w:p>
        </w:tc>
      </w:tr>
      <w:tr>
        <w:tc>
          <w:tcPr>
            <w:tcW w:w="7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86E49" w14:textId="63B7D5AF">
            <w:pPr>
              <w:spacing w:before="0" w:after="0"/>
              <w:jc w:val="both"/>
              <w:rPr>
                <w:bCs/>
                <w:color w:val="548DD4" w:themeColor="text2" w:themeTint="99"/>
              </w:rPr>
            </w:pPr>
            <w:r>
              <w:rPr>
                <w:rFonts w:ascii="Times New Roman" w:hAnsi="Times New Roman" w:eastAsia="Times New Roman" w:cs="Times New Roman"/>
                <w:color w:val="548DD4" w:themeColor="text2" w:themeTint="99"/>
                <w:sz w:val="24"/>
                <w:szCs w:val="24"/>
              </w:rPr>
              <w:t>4</w:t>
            </w:r>
          </w:p>
        </w:tc>
        <w:tc>
          <w:tcPr>
            <w:tcW w:w="1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BB14C" w14:textId="77777777">
            <w:pPr>
              <w:spacing w:before="0" w:after="0"/>
              <w:jc w:val="both"/>
              <w:rPr>
                <w:bCs/>
                <w:color w:val="548DD4" w:themeColor="text2" w:themeTint="99"/>
              </w:rPr>
            </w:pPr>
          </w:p>
        </w:tc>
        <w:tc>
          <w:tcPr>
            <w:tcW w:w="28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D9516" w14:textId="77777777">
            <w:pPr>
              <w:spacing w:before="0" w:after="0"/>
              <w:jc w:val="both"/>
              <w:rPr>
                <w:bCs/>
                <w:color w:val="548DD4" w:themeColor="text2" w:themeTint="99"/>
              </w:rPr>
            </w:pPr>
          </w:p>
        </w:tc>
        <w:tc>
          <w:tcPr>
            <w:tcW w:w="33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7D5D29" w14:textId="77777777">
            <w:pPr>
              <w:spacing w:before="0" w:after="0"/>
              <w:jc w:val="both"/>
              <w:rPr>
                <w:bCs/>
                <w:color w:val="548DD4" w:themeColor="text2" w:themeTint="99"/>
              </w:rPr>
            </w:pPr>
          </w:p>
        </w:tc>
      </w:tr>
    </w:tbl>
    <w:p w14:paraId="6ED7713D" w14:textId="77777777">
      <w:pPr>
        <w:spacing w:before="0" w:after="0"/>
        <w:jc w:val="both"/>
        <w:rPr>
          <w:color w:val="548DD4" w:themeColor="text2" w:themeTint="99"/>
        </w:rPr>
      </w:pPr>
    </w:p>
    <w:p w14:paraId="5A201A0F" w14:textId="77777777">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Bandung, &lt;tanggal&gt;</w:t>
      </w:r>
    </w:p>
    <w:p w14:paraId="1C9496AE" w14:textId="2457BA14">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Mengetahui,</w:t>
      </w:r>
    </w:p>
    <w:p w14:paraId="5C082A51" w14:textId="429FAE85">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&lt;Catatan: sesuaikan dengan jumlah pembimbing&gt;</w:t>
      </w:r>
    </w:p>
    <w:p w14:paraId="0B6553E7" w14:textId="77777777">
      <w:pPr>
        <w:spacing w:before="0" w:after="0"/>
        <w:jc w:val="both"/>
        <w:rPr>
          <w:color w:val="548DD4" w:themeColor="text2" w:themeTint="99"/>
        </w:rPr>
      </w:pPr>
    </w:p>
    <w:p w14:paraId="49506B5B" w14:textId="77777777">
      <w:pPr>
        <w:spacing w:before="0" w:after="0"/>
        <w:jc w:val="both"/>
        <w:rPr>
          <w:color w:val="548DD4" w:themeColor="text2" w:themeTint="99"/>
        </w:rPr>
      </w:pPr>
    </w:p>
    <w:tbl>
      <w:tblPr>
        <w:tblStyle w:val="TableGrid"/>
        <w:tblW w:w="0" w:type="auto"/>
        <w:jc w:val="center"/>
        <w:tblBorders>
          <w:top w:val="none"/>
          <w:left w:val="none"/>
          <w:bottom w:val="none"/>
          <w:right w:val="none"/>
          <w:insideH w:val="none"/>
          <w:insideV w:val="none"/>
        </w:tblBorders>
        <w:tblCellMar>
          <w:top w:w="0" w:type="dxa"/>
          <w:left w:w="108" w:type="dxa"/>
          <w:bottom w:w="0" w:type="dxa"/>
          <w:right w:w="108" w:type="dxa"/>
        </w:tblCellMar>
        <w:tblLook w:firstRow="1" w:firstColumn="1" w:noVBand="1"/>
      </w:tblPr>
      <w:tblGrid>
        <w:gridCol w:w="4076"/>
        <w:gridCol w:w="4077"/>
      </w:tblGrid>
      <w:tr>
        <w:trPr>
          <w:jc w:val="center"/>
        </w:trPr>
        <w:tc>
          <w:tcPr>
            <w:tcW w:w="4076" w:type="dxa"/>
            <w:tcBorders>
              <w:top w:val="none"/>
              <w:left w:val="none"/>
              <w:bottom w:val="none"/>
              <w:right w:val="none"/>
            </w:tcBorders>
            <w:tcMar>
              <w:top w:w="0" w:type="dxa"/>
              <w:left w:w="108" w:type="dxa"/>
              <w:bottom w:w="0" w:type="dxa"/>
              <w:right w:w="108" w:type="dxa"/>
            </w:tcMar>
          </w:tcPr>
          <w:p w14:paraId="2D3362DE" w14:textId="77777777">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Pembimbing I,</w:t>
            </w:r>
          </w:p>
          <w:p w14:paraId="2764AC33" w14:textId="77777777">
            <w:pPr>
              <w:spacing w:before="0" w:after="0"/>
              <w:jc w:val="center"/>
              <w:rPr>
                <w:color w:val="548DD4" w:themeColor="text2" w:themeTint="99"/>
              </w:rPr>
            </w:pPr>
          </w:p>
          <w:p w14:paraId="5C2EFA4A" w14:textId="77777777">
            <w:pPr>
              <w:spacing w:before="0" w:after="0"/>
              <w:jc w:val="center"/>
              <w:rPr>
                <w:color w:val="548DD4" w:themeColor="text2" w:themeTint="99"/>
              </w:rPr>
            </w:pPr>
          </w:p>
          <w:p w14:paraId="1144D9F4" w14:textId="77777777">
            <w:pPr>
              <w:spacing w:before="0" w:after="0"/>
              <w:jc w:val="center"/>
              <w:rPr>
                <w:color w:val="548DD4" w:themeColor="text2" w:themeTint="99"/>
              </w:rPr>
            </w:pPr>
          </w:p>
          <w:p w14:paraId="196A1CCA" w14:textId="77777777">
            <w:pPr>
              <w:spacing w:before="0" w:after="0"/>
              <w:jc w:val="center"/>
              <w:rPr>
                <w:color w:val="548DD4" w:themeColor="text2" w:themeTint="99"/>
              </w:rPr>
            </w:pPr>
          </w:p>
          <w:p w14:paraId="16DF3F3C" w14:textId="77777777">
            <w:pPr>
              <w:spacing w:before="0" w:after="0"/>
              <w:jc w:val="center"/>
              <w:rPr>
                <w:color w:val="548DD4" w:themeColor="text2" w:themeTint="99"/>
                <w:u w:val="single"/>
              </w:rPr>
            </w:pPr>
            <w:r>
              <w:rPr>
                <w:rFonts w:ascii="Times New Roman" w:hAnsi="Times New Roman" w:eastAsia="Times New Roman" w:cs="Times New Roman"/>
                <w:color w:val="548DD4" w:themeColor="text2" w:themeTint="99"/>
                <w:sz w:val="24"/>
                <w:szCs w:val="24"/>
                <w:u w:val="single"/>
              </w:rPr>
              <w:t>&lt;</w:t>
            </w:r>
            <w:r>
              <w:rPr>
                <w:rFonts w:ascii="Times New Roman" w:hAnsi="Times New Roman" w:eastAsia="Times New Roman" w:cs="Times New Roman"/>
                <w:color w:val="548DD4" w:themeColor="text2" w:themeTint="99"/>
                <w:sz w:val="24"/>
                <w:szCs w:val="24"/>
                <w:u w:val="single"/>
              </w:rPr>
              <w:t xml:space="preserve">Nama </w:t>
            </w:r>
            <w:r>
              <w:rPr>
                <w:rFonts w:ascii="Times New Roman" w:hAnsi="Times New Roman" w:eastAsia="Times New Roman" w:cs="Times New Roman"/>
                <w:color w:val="548DD4" w:themeColor="text2" w:themeTint="99"/>
                <w:sz w:val="24"/>
                <w:szCs w:val="24"/>
                <w:u w:val="single"/>
              </w:rPr>
              <w:t>Pembimbing-I&gt;</w:t>
            </w:r>
          </w:p>
          <w:p w14:paraId="0D89B013" w14:textId="77777777">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NIP. &lt;NIP Pemb I&gt;</w:t>
            </w:r>
          </w:p>
        </w:tc>
        <w:tc>
          <w:tcPr>
            <w:tcW w:w="4077" w:type="dxa"/>
            <w:tcBorders>
              <w:top w:val="none"/>
              <w:left w:val="none"/>
              <w:bottom w:val="none"/>
              <w:right w:val="none"/>
            </w:tcBorders>
            <w:tcMar>
              <w:top w:w="0" w:type="dxa"/>
              <w:left w:w="108" w:type="dxa"/>
              <w:bottom w:w="0" w:type="dxa"/>
              <w:right w:w="108" w:type="dxa"/>
            </w:tcMar>
          </w:tcPr>
          <w:p w14:paraId="7634831E" w14:textId="77777777">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Pembimbing II,</w:t>
            </w:r>
          </w:p>
          <w:p w14:paraId="57971B45" w14:textId="77777777">
            <w:pPr>
              <w:spacing w:before="0" w:after="0"/>
              <w:jc w:val="center"/>
              <w:rPr>
                <w:color w:val="548DD4" w:themeColor="text2" w:themeTint="99"/>
              </w:rPr>
            </w:pPr>
          </w:p>
          <w:p w14:paraId="5AFE0C31" w14:textId="77777777">
            <w:pPr>
              <w:spacing w:before="0" w:after="0"/>
              <w:jc w:val="center"/>
              <w:rPr>
                <w:color w:val="548DD4" w:themeColor="text2" w:themeTint="99"/>
              </w:rPr>
            </w:pPr>
          </w:p>
          <w:p w14:paraId="5F26A3BE" w14:textId="77777777">
            <w:pPr>
              <w:spacing w:before="0" w:after="0"/>
              <w:jc w:val="center"/>
              <w:rPr>
                <w:color w:val="548DD4" w:themeColor="text2" w:themeTint="99"/>
              </w:rPr>
            </w:pPr>
          </w:p>
          <w:p w14:paraId="68649819" w14:textId="77777777">
            <w:pPr>
              <w:spacing w:before="0" w:after="0"/>
              <w:jc w:val="center"/>
              <w:rPr>
                <w:color w:val="548DD4" w:themeColor="text2" w:themeTint="99"/>
              </w:rPr>
            </w:pPr>
          </w:p>
          <w:p w14:paraId="762BDC62" w14:textId="77777777">
            <w:pPr>
              <w:spacing w:before="0" w:after="0"/>
              <w:jc w:val="center"/>
              <w:rPr>
                <w:color w:val="548DD4" w:themeColor="text2" w:themeTint="99"/>
                <w:u w:val="single"/>
              </w:rPr>
            </w:pPr>
            <w:r>
              <w:rPr>
                <w:rFonts w:ascii="Times New Roman" w:hAnsi="Times New Roman" w:eastAsia="Times New Roman" w:cs="Times New Roman"/>
                <w:color w:val="548DD4" w:themeColor="text2" w:themeTint="99"/>
                <w:sz w:val="24"/>
                <w:szCs w:val="24"/>
                <w:u w:val="single"/>
              </w:rPr>
              <w:t>&lt;</w:t>
            </w:r>
            <w:r>
              <w:rPr>
                <w:rFonts w:ascii="Times New Roman" w:hAnsi="Times New Roman" w:eastAsia="Times New Roman" w:cs="Times New Roman"/>
                <w:color w:val="548DD4" w:themeColor="text2" w:themeTint="99"/>
                <w:sz w:val="24"/>
                <w:szCs w:val="24"/>
                <w:u w:val="single"/>
              </w:rPr>
              <w:t xml:space="preserve">Nama </w:t>
            </w:r>
            <w:r>
              <w:rPr>
                <w:rFonts w:ascii="Times New Roman" w:hAnsi="Times New Roman" w:eastAsia="Times New Roman" w:cs="Times New Roman"/>
                <w:color w:val="548DD4" w:themeColor="text2" w:themeTint="99"/>
                <w:sz w:val="24"/>
                <w:szCs w:val="24"/>
                <w:u w:val="single"/>
              </w:rPr>
              <w:t>Pembimbing-II&gt;</w:t>
            </w:r>
          </w:p>
          <w:p w14:paraId="0BB28B9F" w14:textId="77777777">
            <w:pPr>
              <w:spacing w:before="0" w:after="0"/>
              <w:jc w:val="center"/>
              <w:rPr>
                <w:color w:val="548DD4" w:themeColor="text2" w:themeTint="99"/>
              </w:rPr>
            </w:pPr>
            <w:r>
              <w:rPr>
                <w:rFonts w:ascii="Times New Roman" w:hAnsi="Times New Roman" w:eastAsia="Times New Roman" w:cs="Times New Roman"/>
                <w:color w:val="548DD4" w:themeColor="text2" w:themeTint="99"/>
                <w:sz w:val="24"/>
                <w:szCs w:val="24"/>
              </w:rPr>
              <w:t>NIP. &lt;NIP Pemb II&gt;</w:t>
            </w:r>
          </w:p>
        </w:tc>
      </w:tr>
    </w:tbl>
    <w:p w14:paraId="1B637F1B" w14:textId="77777777">
      <w:pPr>
        <w:spacing w:before="0" w:after="0"/>
        <w:jc w:val="both"/>
      </w:pPr>
      <w:r>
        <w:tab/>
      </w:r>
      <w:r>
        <w:tab/>
      </w:r>
      <w:r>
        <w:tab/>
      </w:r>
      <w:r>
        <w:tab/>
      </w:r>
      <w:r>
        <w:tab/>
      </w:r>
    </w:p>
    <w:p w14:paraId="69AF1547" w14:textId="77777777">
      <w:pPr>
        <w:pStyle w:val="Title"/>
        <w:pageBreakBefore/>
        <w:jc w:val="center"/>
        <w:rPr>
          <w:b w:val="0"/>
          <w:kern w:val="0"/>
          <w:sz w:val="24"/>
        </w:rPr>
      </w:pPr>
      <w:r>
        <w:lastRenderedPageBreak/>
        <w:rPr>
          <w:b w:val="0"/>
          <w:kern w:val="0"/>
          <w:sz w:val="24"/>
        </w:rPr>
      </w:r>
    </w:p>
    <w:p w14:paraId="5179DFA4" w14:textId="5354723B">
      <w:pPr>
        <w:pStyle w:val="Title"/>
        <w:jc w:val="center"/>
        <w:rPr>
          <w:kern w:val="0"/>
        </w:rPr>
      </w:pPr>
      <w:r>
        <w:lastRenderedPageBreak/>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14:paraId="568D9A2C">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66">
            <w:r>
              <w:rPr>
                <w:rStyle w:val="Hyperlink"/>
                <w:rFonts w:ascii="Times New Roman" w:hAnsi="Times New Roman" w:eastAsia="Times New Roman" w:cs="Times New Roman"/>
                <w:b/>
                <w:bCs/>
                <w:color w:val="0000FF" w:themeColor="hyperlink"/>
                <w:sz w:val="24"/>
                <w:szCs w:val="24"/>
                <w:u w:val="single"/>
              </w:rPr>
              <w:t>BAB I PENDAHULUAN</w:t>
            </w:r>
            <w:r>
              <w:tab/>
            </w:r>
            <w:r>
              <w:rPr>
                <w:rFonts w:ascii="Times New Roman" w:hAnsi="Times New Roman" w:eastAsia="Times New Roman" w:cs="Times New Roman"/>
                <w:b/>
                <w:bCs/>
                <w:sz w:val="24"/>
                <w:szCs w:val="24"/>
              </w:rPr>
              <w:t>1</w:t>
            </w:r>
          </w:hyperlink>
        </w:p>
        <w:p w14:paraId="642AE970">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7">
            <w:r>
              <w:rPr>
                <w:rStyle w:val="Hyperlink"/>
                <w:rFonts w:ascii="Times New Roman" w:hAnsi="Times New Roman" w:eastAsia="Times New Roman" w:cs="Times New Roman"/>
                <w:color w:val="0000FF" w:themeColor="hyperlink"/>
                <w:sz w:val="24"/>
                <w:szCs w:val="24"/>
                <w:u w:val="single"/>
              </w:rPr>
              <w:t>I.1</w:t>
            </w:r>
            <w:r>
              <w:tab/>
            </w:r>
            <w:r>
              <w:rPr>
                <w:rStyle w:val="Hyperlink"/>
                <w:rFonts w:ascii="Times New Roman" w:hAnsi="Times New Roman" w:eastAsia="Times New Roman" w:cs="Times New Roman"/>
                <w:color w:val="0000FF" w:themeColor="hyperlink"/>
                <w:sz w:val="24"/>
                <w:szCs w:val="24"/>
                <w:u w:val="single"/>
              </w:rPr>
              <w:t>Latar Belakang</w:t>
            </w:r>
            <w:r>
              <w:tab/>
            </w:r>
            <w:r>
              <w:rPr>
                <w:rFonts w:ascii="Times New Roman" w:hAnsi="Times New Roman" w:eastAsia="Times New Roman" w:cs="Times New Roman"/>
                <w:sz w:val="24"/>
                <w:szCs w:val="24"/>
              </w:rPr>
              <w:t>1</w:t>
            </w:r>
          </w:hyperlink>
        </w:p>
        <w:p w14:paraId="2F160FD1">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8">
            <w:r>
              <w:rPr>
                <w:rStyle w:val="Hyperlink"/>
                <w:rFonts w:ascii="Times New Roman" w:hAnsi="Times New Roman" w:eastAsia="Times New Roman" w:cs="Times New Roman"/>
                <w:color w:val="0000FF" w:themeColor="hyperlink"/>
                <w:sz w:val="24"/>
                <w:szCs w:val="24"/>
                <w:u w:val="single"/>
              </w:rPr>
              <w:t>I.2</w:t>
            </w:r>
            <w:r>
              <w:tab/>
            </w:r>
            <w:r>
              <w:rPr>
                <w:rStyle w:val="Hyperlink"/>
                <w:rFonts w:ascii="Times New Roman" w:hAnsi="Times New Roman" w:eastAsia="Times New Roman" w:cs="Times New Roman"/>
                <w:color w:val="0000FF" w:themeColor="hyperlink"/>
                <w:sz w:val="24"/>
                <w:szCs w:val="24"/>
                <w:u w:val="single"/>
              </w:rPr>
              <w:t>Rumusan Masalah</w:t>
            </w:r>
            <w:r>
              <w:tab/>
            </w:r>
            <w:r>
              <w:rPr>
                <w:rFonts w:ascii="Times New Roman" w:hAnsi="Times New Roman" w:eastAsia="Times New Roman" w:cs="Times New Roman"/>
                <w:sz w:val="24"/>
                <w:szCs w:val="24"/>
              </w:rPr>
              <w:t>1</w:t>
            </w:r>
          </w:hyperlink>
        </w:p>
        <w:p w14:paraId="128D0A6B">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69">
            <w:r>
              <w:rPr>
                <w:rStyle w:val="Hyperlink"/>
                <w:rFonts w:ascii="Times New Roman" w:hAnsi="Times New Roman" w:eastAsia="Times New Roman" w:cs="Times New Roman"/>
                <w:color w:val="0000FF" w:themeColor="hyperlink"/>
                <w:sz w:val="24"/>
                <w:szCs w:val="24"/>
                <w:u w:val="single"/>
              </w:rPr>
              <w:t>I.3</w:t>
            </w:r>
            <w:r>
              <w:tab/>
            </w:r>
            <w:r>
              <w:rPr>
                <w:rStyle w:val="Hyperlink"/>
                <w:rFonts w:ascii="Times New Roman" w:hAnsi="Times New Roman" w:eastAsia="Times New Roman" w:cs="Times New Roman"/>
                <w:color w:val="0000FF" w:themeColor="hyperlink"/>
                <w:sz w:val="24"/>
                <w:szCs w:val="24"/>
                <w:u w:val="single"/>
              </w:rPr>
              <w:t>Tujuan dan Ukuran Keberhasilan Pencapaian</w:t>
            </w:r>
            <w:r>
              <w:tab/>
            </w:r>
            <w:r>
              <w:rPr>
                <w:rFonts w:ascii="Times New Roman" w:hAnsi="Times New Roman" w:eastAsia="Times New Roman" w:cs="Times New Roman"/>
                <w:sz w:val="24"/>
                <w:szCs w:val="24"/>
              </w:rPr>
              <w:t>2</w:t>
            </w:r>
          </w:hyperlink>
        </w:p>
        <w:p w14:paraId="5044575B">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0">
            <w:r>
              <w:rPr>
                <w:rStyle w:val="Hyperlink"/>
                <w:rFonts w:ascii="Times New Roman" w:hAnsi="Times New Roman" w:eastAsia="Times New Roman" w:cs="Times New Roman"/>
                <w:color w:val="0000FF" w:themeColor="hyperlink"/>
                <w:sz w:val="24"/>
                <w:szCs w:val="24"/>
                <w:u w:val="single"/>
              </w:rPr>
              <w:t>I.4</w:t>
            </w:r>
            <w:r>
              <w:tab/>
            </w:r>
            <w:r>
              <w:rPr>
                <w:rStyle w:val="Hyperlink"/>
                <w:rFonts w:ascii="Times New Roman" w:hAnsi="Times New Roman" w:eastAsia="Times New Roman" w:cs="Times New Roman"/>
                <w:color w:val="0000FF" w:themeColor="hyperlink"/>
                <w:sz w:val="24"/>
                <w:szCs w:val="24"/>
                <w:u w:val="single"/>
              </w:rPr>
              <w:t>Batasan Masalah</w:t>
            </w:r>
            <w:r>
              <w:tab/>
            </w:r>
            <w:r>
              <w:rPr>
                <w:rFonts w:ascii="Times New Roman" w:hAnsi="Times New Roman" w:eastAsia="Times New Roman" w:cs="Times New Roman"/>
                <w:sz w:val="24"/>
                <w:szCs w:val="24"/>
              </w:rPr>
              <w:t>2</w:t>
            </w:r>
          </w:hyperlink>
        </w:p>
        <w:p w14:paraId="03859F8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1">
            <w:r>
              <w:rPr>
                <w:rStyle w:val="Hyperlink"/>
                <w:rFonts w:ascii="Times New Roman" w:hAnsi="Times New Roman" w:eastAsia="Times New Roman" w:cs="Times New Roman"/>
                <w:color w:val="0000FF" w:themeColor="hyperlink"/>
                <w:sz w:val="24"/>
                <w:szCs w:val="24"/>
                <w:u w:val="single"/>
              </w:rPr>
              <w:t>I.5</w:t>
            </w:r>
            <w:r>
              <w:tab/>
            </w:r>
            <w:r>
              <w:rPr>
                <w:rStyle w:val="Hyperlink"/>
                <w:rFonts w:ascii="Times New Roman" w:hAnsi="Times New Roman" w:eastAsia="Times New Roman" w:cs="Times New Roman"/>
                <w:color w:val="0000FF" w:themeColor="hyperlink"/>
                <w:sz w:val="24"/>
                <w:szCs w:val="24"/>
                <w:u w:val="single"/>
              </w:rPr>
              <w:t>Metodologi</w:t>
            </w:r>
            <w:r>
              <w:tab/>
            </w:r>
            <w:r>
              <w:rPr>
                <w:rFonts w:ascii="Times New Roman" w:hAnsi="Times New Roman" w:eastAsia="Times New Roman" w:cs="Times New Roman"/>
                <w:sz w:val="24"/>
                <w:szCs w:val="24"/>
              </w:rPr>
              <w:t>2</w:t>
            </w:r>
          </w:hyperlink>
        </w:p>
        <w:p w14:paraId="0536E2E5">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2">
            <w:r>
              <w:rPr>
                <w:rStyle w:val="Hyperlink"/>
                <w:rFonts w:ascii="Times New Roman" w:hAnsi="Times New Roman" w:eastAsia="Times New Roman" w:cs="Times New Roman"/>
                <w:b/>
                <w:bCs/>
                <w:color w:val="0000FF" w:themeColor="hyperlink"/>
                <w:sz w:val="24"/>
                <w:szCs w:val="24"/>
                <w:u w:val="single"/>
              </w:rPr>
              <w:t>BAB II KAJIAN PUSTAKA</w:t>
            </w:r>
            <w:r>
              <w:tab/>
            </w:r>
            <w:r>
              <w:rPr>
                <w:rFonts w:ascii="Times New Roman" w:hAnsi="Times New Roman" w:eastAsia="Times New Roman" w:cs="Times New Roman"/>
                <w:b/>
                <w:bCs/>
                <w:sz w:val="24"/>
                <w:szCs w:val="24"/>
              </w:rPr>
              <w:t>3</w:t>
            </w:r>
          </w:hyperlink>
        </w:p>
        <w:p w14:paraId="381B6B8B">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1">
            <w:r>
              <w:rPr>
                <w:rStyle w:val="Hyperlink"/>
                <w:rFonts w:ascii="Times New Roman" w:hAnsi="Times New Roman" w:eastAsia="Times New Roman" w:cs="Times New Roman"/>
                <w:color w:val="0000FF" w:themeColor="hyperlink"/>
                <w:sz w:val="24"/>
                <w:szCs w:val="24"/>
                <w:u w:val="single"/>
              </w:rPr>
              <w:t>II.1</w:t>
            </w:r>
            <w:r>
              <w:tab/>
            </w:r>
            <w:r>
              <w:rPr>
                <w:rStyle w:val="Hyperlink"/>
                <w:rFonts w:ascii="Times New Roman" w:hAnsi="Times New Roman" w:eastAsia="Times New Roman" w:cs="Times New Roman"/>
                <w:color w:val="0000FF" w:themeColor="hyperlink"/>
                <w:sz w:val="24"/>
                <w:szCs w:val="24"/>
                <w:u w:val="single"/>
              </w:rPr>
              <w:t>Dokumentasi Klinis dan Klaim JKN</w:t>
            </w:r>
            <w:r>
              <w:tab/>
            </w:r>
            <w:r>
              <w:rPr>
                <w:rFonts w:ascii="Times New Roman" w:hAnsi="Times New Roman" w:eastAsia="Times New Roman" w:cs="Times New Roman"/>
                <w:sz w:val="24"/>
                <w:szCs w:val="24"/>
              </w:rPr>
              <w:t>3</w:t>
            </w:r>
          </w:hyperlink>
        </w:p>
        <w:p w14:paraId="504B18AF">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2">
            <w:r>
              <w:rPr>
                <w:rStyle w:val="Hyperlink"/>
                <w:rFonts w:ascii="Times New Roman" w:hAnsi="Times New Roman" w:eastAsia="Times New Roman" w:cs="Times New Roman"/>
                <w:color w:val="0000FF" w:themeColor="hyperlink"/>
                <w:sz w:val="24"/>
                <w:szCs w:val="24"/>
                <w:u w:val="single"/>
              </w:rPr>
              <w:t>II.1.1</w:t>
            </w:r>
            <w:r>
              <w:tab/>
            </w:r>
            <w:r>
              <w:rPr>
                <w:rStyle w:val="Hyperlink"/>
                <w:rFonts w:ascii="Times New Roman" w:hAnsi="Times New Roman" w:eastAsia="Times New Roman" w:cs="Times New Roman"/>
                <w:color w:val="0000FF" w:themeColor="hyperlink"/>
                <w:sz w:val="24"/>
                <w:szCs w:val="24"/>
                <w:u w:val="single"/>
              </w:rPr>
              <w:t>Alur Klaim JKN dan Studi tentang Klaim Rawat Inap</w:t>
            </w:r>
            <w:r>
              <w:tab/>
            </w:r>
            <w:r>
              <w:rPr>
                <w:rFonts w:ascii="Times New Roman" w:hAnsi="Times New Roman" w:eastAsia="Times New Roman" w:cs="Times New Roman"/>
                <w:sz w:val="24"/>
                <w:szCs w:val="24"/>
              </w:rPr>
              <w:t>3</w:t>
            </w:r>
          </w:hyperlink>
        </w:p>
        <w:p w14:paraId="5222E979">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3">
            <w:r>
              <w:rPr>
                <w:rStyle w:val="Hyperlink"/>
                <w:rFonts w:ascii="Times New Roman" w:hAnsi="Times New Roman" w:eastAsia="Times New Roman" w:cs="Times New Roman"/>
                <w:color w:val="0000FF" w:themeColor="hyperlink"/>
                <w:sz w:val="24"/>
                <w:szCs w:val="24"/>
                <w:u w:val="single"/>
              </w:rPr>
              <w:t>II.1.2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4</w:t>
            </w:r>
          </w:hyperlink>
        </w:p>
        <w:p w14:paraId="49F8981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4">
            <w:r>
              <w:rPr>
                <w:rStyle w:val="Hyperlink"/>
                <w:rFonts w:ascii="Times New Roman" w:hAnsi="Times New Roman" w:eastAsia="Times New Roman" w:cs="Times New Roman"/>
                <w:color w:val="0000FF" w:themeColor="hyperlink"/>
                <w:sz w:val="24"/>
                <w:szCs w:val="24"/>
                <w:u w:val="single"/>
              </w:rPr>
              <w:t>II.2</w:t>
            </w:r>
            <w:r>
              <w:tab/>
            </w:r>
            <w:r>
              <w:rPr>
                <w:rStyle w:val="Hyperlink"/>
                <w:rFonts w:ascii="Times New Roman" w:hAnsi="Times New Roman" w:eastAsia="Times New Roman" w:cs="Times New Roman"/>
                <w:color w:val="0000FF" w:themeColor="hyperlink"/>
                <w:sz w:val="24"/>
                <w:szCs w:val="24"/>
                <w:u w:val="single"/>
              </w:rPr>
              <w:t>NLP dan LLM pada Teks Klinis</w:t>
            </w:r>
            <w:r>
              <w:tab/>
            </w:r>
            <w:r>
              <w:rPr>
                <w:rFonts w:ascii="Times New Roman" w:hAnsi="Times New Roman" w:eastAsia="Times New Roman" w:cs="Times New Roman"/>
                <w:sz w:val="24"/>
                <w:szCs w:val="24"/>
              </w:rPr>
              <w:t>5</w:t>
            </w:r>
          </w:hyperlink>
        </w:p>
        <w:p w14:paraId="3F0028C9">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5">
            <w:r>
              <w:rPr>
                <w:rStyle w:val="Hyperlink"/>
                <w:rFonts w:ascii="Times New Roman" w:hAnsi="Times New Roman" w:eastAsia="Times New Roman" w:cs="Times New Roman"/>
                <w:color w:val="0000FF" w:themeColor="hyperlink"/>
                <w:sz w:val="24"/>
                <w:szCs w:val="24"/>
                <w:u w:val="single"/>
              </w:rPr>
              <w:t>II.2.1</w:t>
            </w:r>
            <w:r>
              <w:tab/>
            </w:r>
            <w:r>
              <w:rPr>
                <w:rStyle w:val="Hyperlink"/>
                <w:rFonts w:ascii="Times New Roman" w:hAnsi="Times New Roman" w:eastAsia="Times New Roman" w:cs="Times New Roman"/>
                <w:color w:val="0000FF" w:themeColor="hyperlink"/>
                <w:sz w:val="24"/>
                <w:szCs w:val="24"/>
                <w:u w:val="single"/>
              </w:rPr>
              <w:t>Tugas dan Model Bahasa untuk Teks Klinis</w:t>
            </w:r>
            <w:r>
              <w:tab/>
            </w:r>
            <w:r>
              <w:rPr>
                <w:rFonts w:ascii="Times New Roman" w:hAnsi="Times New Roman" w:eastAsia="Times New Roman" w:cs="Times New Roman"/>
                <w:sz w:val="24"/>
                <w:szCs w:val="24"/>
              </w:rPr>
              <w:t>5</w:t>
            </w:r>
          </w:hyperlink>
        </w:p>
        <w:p w14:paraId="63C6C3D1">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6">
            <w:r>
              <w:rPr>
                <w:rStyle w:val="Hyperlink"/>
                <w:rFonts w:ascii="Times New Roman" w:hAnsi="Times New Roman" w:eastAsia="Times New Roman" w:cs="Times New Roman"/>
                <w:color w:val="0000FF" w:themeColor="hyperlink"/>
                <w:sz w:val="24"/>
                <w:szCs w:val="24"/>
                <w:u w:val="single"/>
              </w:rPr>
              <w:t>II.2.2</w:t>
            </w:r>
            <w:r>
              <w:tab/>
            </w:r>
            <w:r>
              <w:rPr>
                <w:rStyle w:val="Hyperlink"/>
                <w:rFonts w:ascii="Times New Roman" w:hAnsi="Times New Roman" w:eastAsia="Times New Roman" w:cs="Times New Roman"/>
                <w:color w:val="0000FF" w:themeColor="hyperlink"/>
                <w:sz w:val="24"/>
                <w:szCs w:val="24"/>
                <w:u w:val="single"/>
              </w:rPr>
              <w:t>LLM untuk Dokumentasi Klinis dan Ringkasan Pulang</w:t>
            </w:r>
            <w:r>
              <w:tab/>
            </w:r>
            <w:r>
              <w:rPr>
                <w:rFonts w:ascii="Times New Roman" w:hAnsi="Times New Roman" w:eastAsia="Times New Roman" w:cs="Times New Roman"/>
                <w:sz w:val="24"/>
                <w:szCs w:val="24"/>
              </w:rPr>
              <w:t>5</w:t>
            </w:r>
          </w:hyperlink>
        </w:p>
        <w:p w14:paraId="00270C00">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7">
            <w:r>
              <w:rPr>
                <w:rStyle w:val="Hyperlink"/>
                <w:rFonts w:ascii="Times New Roman" w:hAnsi="Times New Roman" w:eastAsia="Times New Roman" w:cs="Times New Roman"/>
                <w:color w:val="0000FF" w:themeColor="hyperlink"/>
                <w:sz w:val="24"/>
                <w:szCs w:val="24"/>
                <w:u w:val="single"/>
              </w:rPr>
              <w:t>II.2.3</w:t>
            </w:r>
            <w:r>
              <w:tab/>
            </w:r>
            <w:r>
              <w:rPr>
                <w:rStyle w:val="Hyperlink"/>
                <w:rFonts w:ascii="Times New Roman" w:hAnsi="Times New Roman" w:eastAsia="Times New Roman" w:cs="Times New Roman"/>
                <w:color w:val="0000FF" w:themeColor="hyperlink"/>
                <w:sz w:val="24"/>
                <w:szCs w:val="24"/>
                <w:u w:val="single"/>
              </w:rPr>
              <w:t>Singkatan, Normalisasi Istilah, dan Penalaran Temporal</w:t>
            </w:r>
            <w:r>
              <w:tab/>
            </w:r>
            <w:r>
              <w:rPr>
                <w:rFonts w:ascii="Times New Roman" w:hAnsi="Times New Roman" w:eastAsia="Times New Roman" w:cs="Times New Roman"/>
                <w:sz w:val="24"/>
                <w:szCs w:val="24"/>
              </w:rPr>
              <w:t>6</w:t>
            </w:r>
          </w:hyperlink>
        </w:p>
        <w:p w14:paraId="3345336D">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08">
            <w:r>
              <w:rPr>
                <w:rStyle w:val="Hyperlink"/>
                <w:rFonts w:ascii="Times New Roman" w:hAnsi="Times New Roman" w:eastAsia="Times New Roman" w:cs="Times New Roman"/>
                <w:color w:val="0000FF" w:themeColor="hyperlink"/>
                <w:sz w:val="24"/>
                <w:szCs w:val="24"/>
                <w:u w:val="single"/>
              </w:rPr>
              <w:t>II.2.4</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7</w:t>
            </w:r>
          </w:hyperlink>
        </w:p>
        <w:p w14:paraId="334372CB">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09">
            <w:r>
              <w:rPr>
                <w:rStyle w:val="Hyperlink"/>
                <w:rFonts w:ascii="Times New Roman" w:hAnsi="Times New Roman" w:eastAsia="Times New Roman" w:cs="Times New Roman"/>
                <w:color w:val="0000FF" w:themeColor="hyperlink"/>
                <w:sz w:val="24"/>
                <w:szCs w:val="24"/>
                <w:u w:val="single"/>
              </w:rPr>
              <w:t>II.3</w:t>
            </w:r>
            <w:r>
              <w:tab/>
            </w:r>
            <w:r>
              <w:rPr>
                <w:rStyle w:val="Hyperlink"/>
                <w:rFonts w:ascii="Times New Roman" w:hAnsi="Times New Roman" w:eastAsia="Times New Roman" w:cs="Times New Roman"/>
                <w:color w:val="0000FF" w:themeColor="hyperlink"/>
                <w:sz w:val="24"/>
                <w:szCs w:val="24"/>
                <w:u w:val="single"/>
              </w:rPr>
              <w:t>Audit Otomatis Dokumentasi Klinis dan Kode Diagnosis</w:t>
            </w:r>
            <w:r>
              <w:tab/>
            </w:r>
            <w:r>
              <w:rPr>
                <w:rFonts w:ascii="Times New Roman" w:hAnsi="Times New Roman" w:eastAsia="Times New Roman" w:cs="Times New Roman"/>
                <w:sz w:val="24"/>
                <w:szCs w:val="24"/>
              </w:rPr>
              <w:t>8</w:t>
            </w:r>
          </w:hyperlink>
        </w:p>
        <w:p w14:paraId="2F60B5F3">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0">
            <w:r>
              <w:rPr>
                <w:rStyle w:val="Hyperlink"/>
                <w:rFonts w:ascii="Times New Roman" w:hAnsi="Times New Roman" w:eastAsia="Times New Roman" w:cs="Times New Roman"/>
                <w:color w:val="0000FF" w:themeColor="hyperlink"/>
                <w:sz w:val="24"/>
                <w:szCs w:val="24"/>
                <w:u w:val="single"/>
              </w:rPr>
              <w:t>II.3.1</w:t>
            </w:r>
            <w:r>
              <w:tab/>
            </w:r>
            <w:r>
              <w:rPr>
                <w:rStyle w:val="Hyperlink"/>
                <w:rFonts w:ascii="Times New Roman" w:hAnsi="Times New Roman" w:eastAsia="Times New Roman" w:cs="Times New Roman"/>
                <w:color w:val="0000FF" w:themeColor="hyperlink"/>
                <w:sz w:val="24"/>
                <w:szCs w:val="24"/>
                <w:u w:val="single"/>
              </w:rPr>
              <w:t>Model Bahasa Besar sebagai Pemeriksa Dokumentasi</w:t>
            </w:r>
            <w:r>
              <w:tab/>
            </w:r>
            <w:r>
              <w:rPr>
                <w:rFonts w:ascii="Times New Roman" w:hAnsi="Times New Roman" w:eastAsia="Times New Roman" w:cs="Times New Roman"/>
                <w:sz w:val="24"/>
                <w:szCs w:val="24"/>
              </w:rPr>
              <w:t>8</w:t>
            </w:r>
          </w:hyperlink>
        </w:p>
        <w:p w14:paraId="21E494C8">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1">
            <w:r>
              <w:rPr>
                <w:rStyle w:val="Hyperlink"/>
                <w:rFonts w:ascii="Times New Roman" w:hAnsi="Times New Roman" w:eastAsia="Times New Roman" w:cs="Times New Roman"/>
                <w:color w:val="0000FF" w:themeColor="hyperlink"/>
                <w:sz w:val="24"/>
                <w:szCs w:val="24"/>
                <w:u w:val="single"/>
              </w:rPr>
              <w:t>II.3.2</w:t>
            </w:r>
            <w:r>
              <w:tab/>
            </w:r>
            <w:r>
              <w:rPr>
                <w:rStyle w:val="Hyperlink"/>
                <w:rFonts w:ascii="Times New Roman" w:hAnsi="Times New Roman" w:eastAsia="Times New Roman" w:cs="Times New Roman"/>
                <w:color w:val="0000FF" w:themeColor="hyperlink"/>
                <w:sz w:val="24"/>
                <w:szCs w:val="24"/>
                <w:u w:val="single"/>
              </w:rPr>
              <w:t>Audit Label Diagnosis dan Kesesuaian Kode dengan Catatan Klinis</w:t>
            </w:r>
            <w:r>
              <w:tab/>
            </w:r>
            <w:r>
              <w:rPr>
                <w:rFonts w:ascii="Times New Roman" w:hAnsi="Times New Roman" w:eastAsia="Times New Roman" w:cs="Times New Roman"/>
                <w:sz w:val="24"/>
                <w:szCs w:val="24"/>
              </w:rPr>
              <w:t>9</w:t>
            </w:r>
          </w:hyperlink>
        </w:p>
        <w:p w14:paraId="3C78AD72">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2">
            <w:r>
              <w:rPr>
                <w:rStyle w:val="Hyperlink"/>
                <w:rFonts w:ascii="Times New Roman" w:hAnsi="Times New Roman" w:eastAsia="Times New Roman" w:cs="Times New Roman"/>
                <w:color w:val="0000FF" w:themeColor="hyperlink"/>
                <w:sz w:val="24"/>
                <w:szCs w:val="24"/>
                <w:u w:val="single"/>
              </w:rPr>
              <w:t>II.3.3</w:t>
            </w:r>
            <w:r>
              <w:tab/>
            </w:r>
            <w:r>
              <w:rPr>
                <w:rStyle w:val="Hyperlink"/>
                <w:rFonts w:ascii="Times New Roman" w:hAnsi="Times New Roman" w:eastAsia="Times New Roman" w:cs="Times New Roman"/>
                <w:color w:val="0000FF" w:themeColor="hyperlink"/>
                <w:sz w:val="24"/>
                <w:szCs w:val="24"/>
                <w:u w:val="single"/>
              </w:rPr>
              <w:t>Pengodean ICD Otomatis dan Ketahanannya terhadap Variasi Teks</w:t>
            </w:r>
            <w:r>
              <w:tab/>
            </w:r>
            <w:r>
              <w:rPr>
                <w:rFonts w:ascii="Times New Roman" w:hAnsi="Times New Roman" w:eastAsia="Times New Roman" w:cs="Times New Roman"/>
                <w:sz w:val="24"/>
                <w:szCs w:val="24"/>
              </w:rPr>
              <w:t>10</w:t>
            </w:r>
          </w:hyperlink>
        </w:p>
        <w:p w14:paraId="3F4F823B">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3">
            <w:r>
              <w:rPr>
                <w:rStyle w:val="Hyperlink"/>
                <w:rFonts w:ascii="Times New Roman" w:hAnsi="Times New Roman" w:eastAsia="Times New Roman" w:cs="Times New Roman"/>
                <w:color w:val="0000FF" w:themeColor="hyperlink"/>
                <w:sz w:val="24"/>
                <w:szCs w:val="24"/>
                <w:u w:val="single"/>
              </w:rPr>
              <w:t>II.3.4</w:t>
            </w:r>
            <w:r>
              <w:tab/>
            </w:r>
            <w:r>
              <w:rPr>
                <w:rStyle w:val="Hyperlink"/>
                <w:rFonts w:ascii="Times New Roman" w:hAnsi="Times New Roman" w:eastAsia="Times New Roman" w:cs="Times New Roman"/>
                <w:color w:val="0000FF" w:themeColor="hyperlink"/>
                <w:sz w:val="24"/>
                <w:szCs w:val="24"/>
                <w:u w:val="single"/>
              </w:rPr>
              <w:t>Sintesis dan Posisi Penelitian</w:t>
            </w:r>
            <w:r>
              <w:tab/>
            </w:r>
            <w:r>
              <w:rPr>
                <w:rFonts w:ascii="Times New Roman" w:hAnsi="Times New Roman" w:eastAsia="Times New Roman" w:cs="Times New Roman"/>
                <w:sz w:val="24"/>
                <w:szCs w:val="24"/>
              </w:rPr>
              <w:t>11</w:t>
            </w:r>
          </w:hyperlink>
        </w:p>
        <w:p w14:paraId="471DA698">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14">
            <w:r>
              <w:rPr>
                <w:rStyle w:val="Hyperlink"/>
                <w:rFonts w:ascii="Times New Roman" w:hAnsi="Times New Roman" w:eastAsia="Times New Roman" w:cs="Times New Roman"/>
                <w:color w:val="0000FF" w:themeColor="hyperlink"/>
                <w:sz w:val="24"/>
                <w:szCs w:val="24"/>
                <w:u w:val="single"/>
              </w:rPr>
              <w:t>II.4</w:t>
            </w:r>
            <w:r>
              <w:tab/>
            </w:r>
            <w:r>
              <w:rPr>
                <w:rStyle w:val="Hyperlink"/>
                <w:rFonts w:ascii="Times New Roman" w:hAnsi="Times New Roman" w:eastAsia="Times New Roman" w:cs="Times New Roman"/>
                <w:color w:val="0000FF" w:themeColor="hyperlink"/>
                <w:sz w:val="24"/>
                <w:szCs w:val="24"/>
                <w:u w:val="single"/>
              </w:rPr>
              <w:t>Pendekatan Hibrida Berbasis Aturan dan AI/NLP</w:t>
            </w:r>
            <w:r>
              <w:tab/>
            </w:r>
            <w:r>
              <w:rPr>
                <w:rFonts w:ascii="Times New Roman" w:hAnsi="Times New Roman" w:eastAsia="Times New Roman" w:cs="Times New Roman"/>
                <w:sz w:val="24"/>
                <w:szCs w:val="24"/>
              </w:rPr>
              <w:t>12</w:t>
            </w:r>
          </w:hyperlink>
        </w:p>
        <w:p w14:paraId="69FB90A0">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5">
            <w:r>
              <w:rPr>
                <w:rStyle w:val="Hyperlink"/>
                <w:rFonts w:ascii="Times New Roman" w:hAnsi="Times New Roman" w:eastAsia="Times New Roman" w:cs="Times New Roman"/>
                <w:color w:val="0000FF" w:themeColor="hyperlink"/>
                <w:sz w:val="24"/>
                <w:szCs w:val="24"/>
                <w:u w:val="single"/>
              </w:rPr>
              <w:t>II.4.1</w:t>
            </w:r>
            <w:r>
              <w:tab/>
            </w:r>
            <w:r>
              <w:rPr>
                <w:rStyle w:val="Hyperlink"/>
                <w:rFonts w:ascii="Times New Roman" w:hAnsi="Times New Roman" w:eastAsia="Times New Roman" w:cs="Times New Roman"/>
                <w:color w:val="0000FF" w:themeColor="hyperlink"/>
                <w:sz w:val="24"/>
                <w:szCs w:val="24"/>
                <w:u w:val="single"/>
              </w:rPr>
              <w:t>Kekuatan dan Batas Sistem Berbasis Aturan</w:t>
            </w:r>
            <w:r>
              <w:tab/>
            </w:r>
            <w:r>
              <w:rPr>
                <w:rFonts w:ascii="Times New Roman" w:hAnsi="Times New Roman" w:eastAsia="Times New Roman" w:cs="Times New Roman"/>
                <w:sz w:val="24"/>
                <w:szCs w:val="24"/>
              </w:rPr>
              <w:t>12</w:t>
            </w:r>
          </w:hyperlink>
        </w:p>
        <w:p w14:paraId="6683BCC3">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6">
            <w:r>
              <w:rPr>
                <w:rStyle w:val="Hyperlink"/>
                <w:rFonts w:ascii="Times New Roman" w:hAnsi="Times New Roman" w:eastAsia="Times New Roman" w:cs="Times New Roman"/>
                <w:color w:val="0000FF" w:themeColor="hyperlink"/>
                <w:sz w:val="24"/>
                <w:szCs w:val="24"/>
                <w:u w:val="single"/>
              </w:rPr>
              <w:t>II.4.2</w:t>
            </w:r>
            <w:r>
              <w:tab/>
            </w:r>
            <w:r>
              <w:rPr>
                <w:rStyle w:val="Hyperlink"/>
                <w:rFonts w:ascii="Times New Roman" w:hAnsi="Times New Roman" w:eastAsia="Times New Roman" w:cs="Times New Roman"/>
                <w:color w:val="0000FF" w:themeColor="hyperlink"/>
                <w:sz w:val="24"/>
                <w:szCs w:val="24"/>
                <w:u w:val="single"/>
              </w:rPr>
              <w:t>Pola Hibrida dan Bukti yang Tersedia</w:t>
            </w:r>
            <w:r>
              <w:tab/>
            </w:r>
            <w:r>
              <w:rPr>
                <w:rFonts w:ascii="Times New Roman" w:hAnsi="Times New Roman" w:eastAsia="Times New Roman" w:cs="Times New Roman"/>
                <w:sz w:val="24"/>
                <w:szCs w:val="24"/>
              </w:rPr>
              <w:t>13</w:t>
            </w:r>
          </w:hyperlink>
        </w:p>
        <w:p w14:paraId="2B17EFD7">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7">
            <w:r>
              <w:rPr>
                <w:rStyle w:val="Hyperlink"/>
                <w:rFonts w:ascii="Times New Roman" w:hAnsi="Times New Roman" w:eastAsia="Times New Roman" w:cs="Times New Roman"/>
                <w:color w:val="0000FF" w:themeColor="hyperlink"/>
                <w:sz w:val="24"/>
                <w:szCs w:val="24"/>
                <w:u w:val="single"/>
              </w:rPr>
              <w:t>II.4.3</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13</w:t>
            </w:r>
          </w:hyperlink>
        </w:p>
        <w:p w14:paraId="7AA8DDB9">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18">
            <w:r>
              <w:rPr>
                <w:rStyle w:val="Hyperlink"/>
                <w:rFonts w:ascii="Times New Roman" w:hAnsi="Times New Roman" w:eastAsia="Times New Roman" w:cs="Times New Roman"/>
                <w:color w:val="0000FF" w:themeColor="hyperlink"/>
                <w:sz w:val="24"/>
                <w:szCs w:val="24"/>
                <w:u w:val="single"/>
              </w:rPr>
              <w:t>II.5</w:t>
            </w:r>
            <w:r>
              <w:tab/>
            </w:r>
            <w:r>
              <w:rPr>
                <w:rStyle w:val="Hyperlink"/>
                <w:rFonts w:ascii="Times New Roman" w:hAnsi="Times New Roman" w:eastAsia="Times New Roman" w:cs="Times New Roman"/>
                <w:color w:val="0000FF" w:themeColor="hyperlink"/>
                <w:sz w:val="24"/>
                <w:szCs w:val="24"/>
                <w:u w:val="single"/>
              </w:rPr>
              <w:t>RAG, Penjangkaran Bukti, dan Halusinasi</w:t>
            </w:r>
            <w:r>
              <w:tab/>
            </w:r>
            <w:r>
              <w:rPr>
                <w:rFonts w:ascii="Times New Roman" w:hAnsi="Times New Roman" w:eastAsia="Times New Roman" w:cs="Times New Roman"/>
                <w:sz w:val="24"/>
                <w:szCs w:val="24"/>
              </w:rPr>
              <w:t>14</w:t>
            </w:r>
          </w:hyperlink>
        </w:p>
        <w:p w14:paraId="5AE0F8C6">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19">
            <w:r>
              <w:rPr>
                <w:rStyle w:val="Hyperlink"/>
                <w:rFonts w:ascii="Times New Roman" w:hAnsi="Times New Roman" w:eastAsia="Times New Roman" w:cs="Times New Roman"/>
                <w:color w:val="0000FF" w:themeColor="hyperlink"/>
                <w:sz w:val="24"/>
                <w:szCs w:val="24"/>
                <w:u w:val="single"/>
              </w:rPr>
              <w:t>II.5.1</w:t>
            </w:r>
            <w:r>
              <w:tab/>
            </w:r>
            <w:r>
              <w:rPr>
                <w:rStyle w:val="Hyperlink"/>
                <w:rFonts w:ascii="Times New Roman" w:hAnsi="Times New Roman" w:eastAsia="Times New Roman" w:cs="Times New Roman"/>
                <w:color w:val="0000FF" w:themeColor="hyperlink"/>
                <w:sz w:val="24"/>
                <w:szCs w:val="24"/>
                <w:u w:val="single"/>
              </w:rPr>
              <w:t>RAG pada Teks Klinis</w:t>
            </w:r>
            <w:r>
              <w:tab/>
            </w:r>
            <w:r>
              <w:rPr>
                <w:rFonts w:ascii="Times New Roman" w:hAnsi="Times New Roman" w:eastAsia="Times New Roman" w:cs="Times New Roman"/>
                <w:sz w:val="24"/>
                <w:szCs w:val="24"/>
              </w:rPr>
              <w:t>14</w:t>
            </w:r>
          </w:hyperlink>
        </w:p>
        <w:p w14:paraId="395B6459">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0">
            <w:r>
              <w:rPr>
                <w:rStyle w:val="Hyperlink"/>
                <w:rFonts w:ascii="Times New Roman" w:hAnsi="Times New Roman" w:eastAsia="Times New Roman" w:cs="Times New Roman"/>
                <w:color w:val="0000FF" w:themeColor="hyperlink"/>
                <w:sz w:val="24"/>
                <w:szCs w:val="24"/>
                <w:u w:val="single"/>
              </w:rPr>
              <w:t>II.5.2</w:t>
            </w:r>
            <w:r>
              <w:tab/>
            </w:r>
            <w:r>
              <w:rPr>
                <w:rStyle w:val="Hyperlink"/>
                <w:rFonts w:ascii="Times New Roman" w:hAnsi="Times New Roman" w:eastAsia="Times New Roman" w:cs="Times New Roman"/>
                <w:color w:val="0000FF" w:themeColor="hyperlink"/>
                <w:sz w:val="24"/>
                <w:szCs w:val="24"/>
                <w:u w:val="single"/>
              </w:rPr>
              <w:t>Penjangkaran Bukti dan Pengecekan Keluaran</w:t>
            </w:r>
            <w:r>
              <w:tab/>
            </w:r>
            <w:r>
              <w:rPr>
                <w:rFonts w:ascii="Times New Roman" w:hAnsi="Times New Roman" w:eastAsia="Times New Roman" w:cs="Times New Roman"/>
                <w:sz w:val="24"/>
                <w:szCs w:val="24"/>
              </w:rPr>
              <w:t>15</w:t>
            </w:r>
          </w:hyperlink>
        </w:p>
        <w:p w14:paraId="721779E1">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1">
            <w:r>
              <w:rPr>
                <w:rStyle w:val="Hyperlink"/>
                <w:rFonts w:ascii="Times New Roman" w:hAnsi="Times New Roman" w:eastAsia="Times New Roman" w:cs="Times New Roman"/>
                <w:color w:val="0000FF" w:themeColor="hyperlink"/>
                <w:sz w:val="24"/>
                <w:szCs w:val="24"/>
                <w:u w:val="single"/>
              </w:rPr>
              <w:t>II.5.3</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16</w:t>
            </w:r>
          </w:hyperlink>
        </w:p>
        <w:p w14:paraId="63B681A0">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2">
            <w:r>
              <w:rPr>
                <w:rStyle w:val="Hyperlink"/>
                <w:rFonts w:ascii="Times New Roman" w:hAnsi="Times New Roman" w:eastAsia="Times New Roman" w:cs="Times New Roman"/>
                <w:color w:val="0000FF" w:themeColor="hyperlink"/>
                <w:sz w:val="24"/>
                <w:szCs w:val="24"/>
                <w:u w:val="single"/>
              </w:rPr>
              <w:t>II.6</w:t>
            </w:r>
            <w:r>
              <w:tab/>
            </w:r>
            <w:r>
              <w:rPr>
                <w:rStyle w:val="Hyperlink"/>
                <w:rFonts w:ascii="Times New Roman" w:hAnsi="Times New Roman" w:eastAsia="Times New Roman" w:cs="Times New Roman"/>
                <w:color w:val="0000FF" w:themeColor="hyperlink"/>
                <w:sz w:val="24"/>
                <w:szCs w:val="24"/>
                <w:u w:val="single"/>
              </w:rPr>
              <w:t>De-identifikasi untuk Layanan AI Eksternal</w:t>
            </w:r>
            <w:r>
              <w:tab/>
            </w:r>
            <w:r>
              <w:rPr>
                <w:rFonts w:ascii="Times New Roman" w:hAnsi="Times New Roman" w:eastAsia="Times New Roman" w:cs="Times New Roman"/>
                <w:sz w:val="24"/>
                <w:szCs w:val="24"/>
              </w:rPr>
              <w:t>16</w:t>
            </w:r>
          </w:hyperlink>
        </w:p>
        <w:p w14:paraId="00D4C89E">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3">
            <w:r>
              <w:rPr>
                <w:rStyle w:val="Hyperlink"/>
                <w:rFonts w:ascii="Times New Roman" w:hAnsi="Times New Roman" w:eastAsia="Times New Roman" w:cs="Times New Roman"/>
                <w:color w:val="0000FF" w:themeColor="hyperlink"/>
                <w:sz w:val="24"/>
                <w:szCs w:val="24"/>
                <w:u w:val="single"/>
              </w:rPr>
              <w:t>II.6.1</w:t>
            </w:r>
            <w:r>
              <w:tab/>
            </w:r>
            <w:r>
              <w:rPr>
                <w:rStyle w:val="Hyperlink"/>
                <w:rFonts w:ascii="Times New Roman" w:hAnsi="Times New Roman" w:eastAsia="Times New Roman" w:cs="Times New Roman"/>
                <w:color w:val="0000FF" w:themeColor="hyperlink"/>
                <w:sz w:val="24"/>
                <w:szCs w:val="24"/>
                <w:u w:val="single"/>
              </w:rPr>
              <w:t>Pendekatan De-identifikasi dan Bukti yang Tersedia</w:t>
            </w:r>
            <w:r>
              <w:tab/>
            </w:r>
            <w:r>
              <w:rPr>
                <w:rFonts w:ascii="Times New Roman" w:hAnsi="Times New Roman" w:eastAsia="Times New Roman" w:cs="Times New Roman"/>
                <w:sz w:val="24"/>
                <w:szCs w:val="24"/>
              </w:rPr>
              <w:t>16</w:t>
            </w:r>
          </w:hyperlink>
        </w:p>
        <w:p w14:paraId="4E7634E5">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4">
            <w:r>
              <w:rPr>
                <w:rStyle w:val="Hyperlink"/>
                <w:rFonts w:ascii="Times New Roman" w:hAnsi="Times New Roman" w:eastAsia="Times New Roman" w:cs="Times New Roman"/>
                <w:color w:val="0000FF" w:themeColor="hyperlink"/>
                <w:sz w:val="24"/>
                <w:szCs w:val="24"/>
                <w:u w:val="single"/>
              </w:rPr>
              <w:t>II.6.2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18</w:t>
            </w:r>
          </w:hyperlink>
        </w:p>
        <w:p w14:paraId="5D5FD834">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5">
            <w:r>
              <w:rPr>
                <w:rStyle w:val="Hyperlink"/>
                <w:rFonts w:ascii="Times New Roman" w:hAnsi="Times New Roman" w:eastAsia="Times New Roman" w:cs="Times New Roman"/>
                <w:color w:val="0000FF" w:themeColor="hyperlink"/>
                <w:sz w:val="24"/>
                <w:szCs w:val="24"/>
                <w:u w:val="single"/>
              </w:rPr>
              <w:t>II.7</w:t>
            </w:r>
            <w:r>
              <w:tab/>
            </w:r>
            <w:r>
              <w:rPr>
                <w:rStyle w:val="Hyperlink"/>
                <w:rFonts w:ascii="Times New Roman" w:hAnsi="Times New Roman" w:eastAsia="Times New Roman" w:cs="Times New Roman"/>
                <w:color w:val="0000FF" w:themeColor="hyperlink"/>
                <w:sz w:val="24"/>
                <w:szCs w:val="24"/>
                <w:u w:val="single"/>
              </w:rPr>
              <w:t>Evaluasi Sistem NLP Klinis</w:t>
            </w:r>
            <w:r>
              <w:tab/>
            </w:r>
            <w:r>
              <w:rPr>
                <w:rFonts w:ascii="Times New Roman" w:hAnsi="Times New Roman" w:eastAsia="Times New Roman" w:cs="Times New Roman"/>
                <w:sz w:val="24"/>
                <w:szCs w:val="24"/>
              </w:rPr>
              <w:t>18</w:t>
            </w:r>
          </w:hyperlink>
        </w:p>
        <w:p w14:paraId="21CF13B8">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6">
            <w:r>
              <w:rPr>
                <w:rStyle w:val="Hyperlink"/>
                <w:rFonts w:ascii="Times New Roman" w:hAnsi="Times New Roman" w:eastAsia="Times New Roman" w:cs="Times New Roman"/>
                <w:color w:val="0000FF" w:themeColor="hyperlink"/>
                <w:sz w:val="24"/>
                <w:szCs w:val="24"/>
                <w:u w:val="single"/>
              </w:rPr>
              <w:t>II.7.1</w:t>
            </w:r>
            <w:r>
              <w:tab/>
            </w:r>
            <w:r>
              <w:rPr>
                <w:rStyle w:val="Hyperlink"/>
                <w:rFonts w:ascii="Times New Roman" w:hAnsi="Times New Roman" w:eastAsia="Times New Roman" w:cs="Times New Roman"/>
                <w:color w:val="0000FF" w:themeColor="hyperlink"/>
                <w:sz w:val="24"/>
                <w:szCs w:val="24"/>
                <w:u w:val="single"/>
              </w:rPr>
              <w:t>Acuan Penilaian dan Variabilitas Penilai</w:t>
            </w:r>
            <w:r>
              <w:tab/>
            </w:r>
            <w:r>
              <w:rPr>
                <w:rFonts w:ascii="Times New Roman" w:hAnsi="Times New Roman" w:eastAsia="Times New Roman" w:cs="Times New Roman"/>
                <w:sz w:val="24"/>
                <w:szCs w:val="24"/>
              </w:rPr>
              <w:t>18</w:t>
            </w:r>
          </w:hyperlink>
        </w:p>
        <w:p w14:paraId="6F1BFE3F">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7">
            <w:r>
              <w:rPr>
                <w:rStyle w:val="Hyperlink"/>
                <w:rFonts w:ascii="Times New Roman" w:hAnsi="Times New Roman" w:eastAsia="Times New Roman" w:cs="Times New Roman"/>
                <w:color w:val="0000FF" w:themeColor="hyperlink"/>
                <w:sz w:val="24"/>
                <w:szCs w:val="24"/>
                <w:u w:val="single"/>
              </w:rPr>
              <w:t>II.7.2</w:t>
            </w:r>
            <w:r>
              <w:tab/>
            </w:r>
            <w:r>
              <w:rPr>
                <w:rStyle w:val="Hyperlink"/>
                <w:rFonts w:ascii="Times New Roman" w:hAnsi="Times New Roman" w:eastAsia="Times New Roman" w:cs="Times New Roman"/>
                <w:color w:val="0000FF" w:themeColor="hyperlink"/>
                <w:sz w:val="24"/>
                <w:szCs w:val="24"/>
                <w:u w:val="single"/>
              </w:rPr>
              <w:t>Sintesis dan Celah</w:t>
            </w:r>
            <w:r>
              <w:tab/>
            </w:r>
            <w:r>
              <w:rPr>
                <w:rFonts w:ascii="Times New Roman" w:hAnsi="Times New Roman" w:eastAsia="Times New Roman" w:cs="Times New Roman"/>
                <w:sz w:val="24"/>
                <w:szCs w:val="24"/>
              </w:rPr>
              <w:t>19</w:t>
            </w:r>
          </w:hyperlink>
        </w:p>
        <w:p w14:paraId="315BE6D7">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9009028">
            <w:r>
              <w:rPr>
                <w:rStyle w:val="Hyperlink"/>
                <w:rFonts w:ascii="Times New Roman" w:hAnsi="Times New Roman" w:eastAsia="Times New Roman" w:cs="Times New Roman"/>
                <w:color w:val="0000FF" w:themeColor="hyperlink"/>
                <w:sz w:val="24"/>
                <w:szCs w:val="24"/>
                <w:u w:val="single"/>
              </w:rPr>
              <w:t>II.8</w:t>
            </w:r>
            <w:r>
              <w:tab/>
            </w:r>
            <w:r>
              <w:rPr>
                <w:rStyle w:val="Hyperlink"/>
                <w:rFonts w:ascii="Times New Roman" w:hAnsi="Times New Roman" w:eastAsia="Times New Roman" w:cs="Times New Roman"/>
                <w:color w:val="0000FF" w:themeColor="hyperlink"/>
                <w:sz w:val="24"/>
                <w:szCs w:val="24"/>
                <w:u w:val="single"/>
              </w:rPr>
              <w:t>Perbandingan Karya Terdahulu dan Celah Penelitian</w:t>
            </w:r>
            <w:r>
              <w:tab/>
            </w:r>
            <w:r>
              <w:rPr>
                <w:rFonts w:ascii="Times New Roman" w:hAnsi="Times New Roman" w:eastAsia="Times New Roman" w:cs="Times New Roman"/>
                <w:sz w:val="24"/>
                <w:szCs w:val="24"/>
              </w:rPr>
              <w:t>20</w:t>
            </w:r>
          </w:hyperlink>
        </w:p>
        <w:p w14:paraId="6299F44D">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29">
            <w:r>
              <w:rPr>
                <w:rStyle w:val="Hyperlink"/>
                <w:rFonts w:ascii="Times New Roman" w:hAnsi="Times New Roman" w:eastAsia="Times New Roman" w:cs="Times New Roman"/>
                <w:color w:val="0000FF" w:themeColor="hyperlink"/>
                <w:sz w:val="24"/>
                <w:szCs w:val="24"/>
                <w:u w:val="single"/>
              </w:rPr>
              <w:t>II.8.1</w:t>
            </w:r>
            <w:r>
              <w:tab/>
            </w:r>
            <w:r>
              <w:rPr>
                <w:rStyle w:val="Hyperlink"/>
                <w:rFonts w:ascii="Times New Roman" w:hAnsi="Times New Roman" w:eastAsia="Times New Roman" w:cs="Times New Roman"/>
                <w:color w:val="0000FF" w:themeColor="hyperlink"/>
                <w:sz w:val="24"/>
                <w:szCs w:val="24"/>
                <w:u w:val="single"/>
              </w:rPr>
              <w:t>Perbandingan Karya Terdahulu</w:t>
            </w:r>
            <w:r>
              <w:tab/>
            </w:r>
            <w:r>
              <w:rPr>
                <w:rFonts w:ascii="Times New Roman" w:hAnsi="Times New Roman" w:eastAsia="Times New Roman" w:cs="Times New Roman"/>
                <w:sz w:val="24"/>
                <w:szCs w:val="24"/>
              </w:rPr>
              <w:t>20</w:t>
            </w:r>
          </w:hyperlink>
        </w:p>
        <w:p w14:paraId="053BB657">
          <w:pPr>
            <w:pStyle w:val="TOC3"/>
            <w:tabs>
              <w:tab w:val="left" w:pos="1200"/>
              <w:tab w:val="right" w:pos="7927" w:leader="dot"/>
            </w:tabs>
            <w:jc w:val="both"/>
            <w:rPr>
              <w:rFonts w:ascii="Calibri" w:hAnsi="Calibri" w:eastAsia="宋体" w:asciiTheme="minorHAnsi" w:hAnsiTheme="minorHAnsi" w:eastAsiaTheme="minorEastAsia" w:csTheme="minorBidi"/>
              <w:sz w:val="22"/>
              <w:szCs w:val="22"/>
            </w:rPr>
          </w:pPr>
          <w:hyperlink w:anchor="_Toc9009031">
            <w:r>
              <w:rPr>
                <w:rStyle w:val="Hyperlink"/>
                <w:rFonts w:ascii="Times New Roman" w:hAnsi="Times New Roman" w:eastAsia="Times New Roman" w:cs="Times New Roman"/>
                <w:color w:val="0000FF" w:themeColor="hyperlink"/>
                <w:sz w:val="24"/>
                <w:szCs w:val="24"/>
                <w:u w:val="single"/>
              </w:rPr>
              <w:t>II.8.2</w:t>
            </w:r>
            <w:r>
              <w:tab/>
            </w:r>
            <w:r>
              <w:rPr>
                <w:rStyle w:val="Hyperlink"/>
                <w:rFonts w:ascii="Times New Roman" w:hAnsi="Times New Roman" w:eastAsia="Times New Roman" w:cs="Times New Roman"/>
                <w:color w:val="0000FF" w:themeColor="hyperlink"/>
                <w:sz w:val="24"/>
                <w:szCs w:val="24"/>
                <w:u w:val="single"/>
              </w:rPr>
              <w:t>Celah Penelitian</w:t>
            </w:r>
            <w:r>
              <w:tab/>
            </w:r>
            <w:r>
              <w:rPr>
                <w:rFonts w:ascii="Times New Roman" w:hAnsi="Times New Roman" w:eastAsia="Times New Roman" w:cs="Times New Roman"/>
                <w:sz w:val="24"/>
                <w:szCs w:val="24"/>
              </w:rPr>
              <w:t>21</w:t>
            </w:r>
          </w:hyperlink>
        </w:p>
        <w:p w14:paraId="498B7756">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5">
            <w:r>
              <w:rPr>
                <w:rStyle w:val="Hyperlink"/>
                <w:rFonts w:ascii="Times New Roman" w:hAnsi="Times New Roman" w:eastAsia="Times New Roman" w:cs="Times New Roman"/>
                <w:b/>
                <w:bCs/>
                <w:color w:val="0000FF" w:themeColor="hyperlink"/>
                <w:sz w:val="24"/>
                <w:szCs w:val="24"/>
                <w:u w:val="single"/>
              </w:rPr>
              <w:t>BAB III ANALISIS MASALAH DAN RANCANGAN SOLUSI</w:t>
            </w:r>
            <w:r>
              <w:tab/>
            </w:r>
            <w:r>
              <w:rPr>
                <w:rFonts w:ascii="Times New Roman" w:hAnsi="Times New Roman" w:eastAsia="Times New Roman" w:cs="Times New Roman"/>
                <w:b/>
                <w:bCs/>
                <w:sz w:val="24"/>
                <w:szCs w:val="24"/>
              </w:rPr>
              <w:t>22</w:t>
            </w:r>
          </w:hyperlink>
        </w:p>
        <w:p w14:paraId="71FD7D63">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6">
            <w:r>
              <w:rPr>
                <w:rStyle w:val="Hyperlink"/>
                <w:rFonts w:ascii="Times New Roman" w:hAnsi="Times New Roman" w:eastAsia="Times New Roman" w:cs="Times New Roman"/>
                <w:color w:val="0000FF" w:themeColor="hyperlink"/>
                <w:sz w:val="24"/>
                <w:szCs w:val="24"/>
                <w:u w:val="single"/>
              </w:rPr>
              <w:t>III.1</w:t>
            </w:r>
            <w:r>
              <w:tab/>
            </w:r>
            <w:r>
              <w:rPr>
                <w:rStyle w:val="Hyperlink"/>
                <w:rFonts w:ascii="Times New Roman" w:hAnsi="Times New Roman" w:eastAsia="Times New Roman" w:cs="Times New Roman"/>
                <w:color w:val="0000FF" w:themeColor="hyperlink"/>
                <w:sz w:val="24"/>
                <w:szCs w:val="24"/>
                <w:u w:val="single"/>
              </w:rPr>
              <w:t>Analisis Masalah</w:t>
            </w:r>
            <w:r>
              <w:tab/>
            </w:r>
            <w:r>
              <w:rPr>
                <w:rFonts w:ascii="Times New Roman" w:hAnsi="Times New Roman" w:eastAsia="Times New Roman" w:cs="Times New Roman"/>
                <w:sz w:val="24"/>
                <w:szCs w:val="24"/>
              </w:rPr>
              <w:t>22</w:t>
            </w:r>
          </w:hyperlink>
        </w:p>
        <w:p w14:paraId="54BB7E0D">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216028377">
            <w:r>
              <w:rPr>
                <w:rStyle w:val="Hyperlink"/>
                <w:rFonts w:ascii="Times New Roman" w:hAnsi="Times New Roman" w:eastAsia="Times New Roman" w:cs="Times New Roman"/>
                <w:color w:val="0000FF" w:themeColor="hyperlink"/>
                <w:sz w:val="24"/>
                <w:szCs w:val="24"/>
                <w:u w:val="single"/>
              </w:rPr>
              <w:t>III.2</w:t>
            </w:r>
            <w:r>
              <w:tab/>
            </w:r>
            <w:r>
              <w:rPr>
                <w:rStyle w:val="Hyperlink"/>
                <w:rFonts w:ascii="Times New Roman" w:hAnsi="Times New Roman" w:eastAsia="Times New Roman" w:cs="Times New Roman"/>
                <w:color w:val="0000FF" w:themeColor="hyperlink"/>
                <w:sz w:val="24"/>
                <w:szCs w:val="24"/>
                <w:u w:val="single"/>
              </w:rPr>
              <w:t>Gambaran Umum Solusi</w:t>
            </w:r>
            <w:r>
              <w:tab/>
            </w:r>
            <w:r>
              <w:rPr>
                <w:rFonts w:ascii="Times New Roman" w:hAnsi="Times New Roman" w:eastAsia="Times New Roman" w:cs="Times New Roman"/>
                <w:sz w:val="24"/>
                <w:szCs w:val="24"/>
              </w:rPr>
              <w:t>22</w:t>
            </w:r>
          </w:hyperlink>
        </w:p>
        <w:p w14:paraId="10AA0A03">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216028378">
            <w:r>
              <w:rPr>
                <w:rStyle w:val="Hyperlink"/>
                <w:rFonts w:ascii="Times New Roman" w:hAnsi="Times New Roman" w:eastAsia="Times New Roman" w:cs="Times New Roman"/>
                <w:b/>
                <w:bCs/>
                <w:color w:val="0000FF" w:themeColor="hyperlink"/>
                <w:sz w:val="24"/>
                <w:szCs w:val="24"/>
                <w:u w:val="single"/>
              </w:rPr>
              <w:t>BAB IV RENCANA PELAKSANAAN</w:t>
            </w:r>
            <w:r>
              <w:tab/>
            </w:r>
            <w:r>
              <w:rPr>
                <w:rFonts w:ascii="Times New Roman" w:hAnsi="Times New Roman" w:eastAsia="Times New Roman" w:cs="Times New Roman"/>
                <w:b/>
                <w:bCs/>
                <w:sz w:val="24"/>
                <w:szCs w:val="24"/>
              </w:rPr>
              <w:t>23</w:t>
            </w:r>
          </w:hyperlink>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lastRenderedPageBreak/>
      </w:r>
      <w:bookmarkEnd w:id="1"/>
      <w:bookmarkEnd w:id="2"/>
    </w:p>
    <w:p w14:paraId="4BDDFA82" w14:textId="2D31602E">
      <w:pPr>
        <w:pStyle w:val="Title"/>
        <w:jc w:val="center"/>
      </w:pPr>
      <w:r>
        <w:lastRenderedPageBreak/>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14:paraId="3D279340" w14:textId="77777777">
      <w:pPr>
        <w:pStyle w:val="TOC1"/>
        <w:tabs>
          <w:tab w:val="right" w:pos="7927" w:leader="dot"/>
        </w:tabs>
        <w:jc w:val="both"/>
        <w:rPr>
          <w:rFonts w:ascii="Calibri" w:hAnsi="Calibri" w:eastAsia="宋体" w:asciiTheme="minorHAnsi" w:hAnsiTheme="minorHAnsi" w:eastAsiaTheme="minorEastAsia" w:csTheme="minorBidi"/>
          <w:b w:val="0"/>
          <w:sz w:val="22"/>
          <w:szCs w:val="22"/>
        </w:rPr>
      </w:pPr>
      <w:hyperlink w:anchor="_Toc406869964">
        <w:r>
          <w:rPr>
            <w:rStyle w:val="Hyperlink"/>
            <w:rFonts w:ascii="Times New Roman" w:hAnsi="Times New Roman" w:eastAsia="Times New Roman" w:cs="Times New Roman"/>
            <w:b/>
            <w:bCs/>
            <w:color w:val="0000FF" w:themeColor="hyperlink"/>
            <w:sz w:val="24"/>
            <w:szCs w:val="24"/>
            <w:u w:val="single"/>
          </w:rPr>
          <w:t>Lampiran A. Contoh Judul Lampiran</w:t>
        </w:r>
        <w:r>
          <w:tab/>
        </w:r>
        <w:r>
          <w:rPr>
            <w:rFonts w:ascii="Times New Roman" w:hAnsi="Times New Roman" w:eastAsia="Times New Roman" w:cs="Times New Roman"/>
            <w:b/>
            <w:bCs/>
            <w:sz w:val="24"/>
            <w:szCs w:val="24"/>
          </w:rPr>
          <w:t>7</w:t>
        </w:r>
      </w:hyperlink>
    </w:p>
    <w:p w14:paraId="3248D9F7" w14:textId="77777777">
      <w:pPr>
        <w:pStyle w:val="TOC2"/>
        <w:tabs>
          <w:tab w:val="left" w:pos="800"/>
          <w:tab w:val="right" w:pos="7927" w:leader="dot"/>
        </w:tabs>
        <w:jc w:val="both"/>
        <w:rPr>
          <w:rFonts w:ascii="Calibri" w:hAnsi="Calibri" w:eastAsia="宋体" w:asciiTheme="minorHAnsi" w:hAnsiTheme="minorHAnsi" w:eastAsiaTheme="minorEastAsia" w:csTheme="minorBidi"/>
          <w:sz w:val="22"/>
          <w:szCs w:val="22"/>
        </w:rPr>
      </w:pPr>
      <w:hyperlink w:anchor="_Toc406869965">
        <w:r>
          <w:rPr>
            <w:rStyle w:val="Hyperlink"/>
            <w:rFonts w:ascii="Times New Roman" w:hAnsi="Times New Roman" w:eastAsia="Times New Roman" w:cs="Times New Roman"/>
            <w:color w:val="0000FF" w:themeColor="hyperlink"/>
            <w:sz w:val="24"/>
            <w:szCs w:val="24"/>
            <w:u w:val="single"/>
          </w:rPr>
          <w:t>A.1</w:t>
        </w:r>
        <w:r>
          <w:tab/>
        </w:r>
        <w:r>
          <w:rPr>
            <w:rStyle w:val="Hyperlink"/>
            <w:rFonts w:ascii="Times New Roman" w:hAnsi="Times New Roman" w:eastAsia="Times New Roman" w:cs="Times New Roman"/>
            <w:color w:val="0000FF" w:themeColor="hyperlink"/>
            <w:sz w:val="24"/>
            <w:szCs w:val="24"/>
            <w:u w:val="single"/>
          </w:rPr>
          <w:t>Contoh Judul Anak Lampiran</w:t>
        </w:r>
        <w:r>
          <w:tab/>
        </w:r>
        <w:r>
          <w:rPr>
            <w:rFonts w:ascii="Times New Roman" w:hAnsi="Times New Roman" w:eastAsia="Times New Roman" w:cs="Times New Roman"/>
            <w:sz w:val="24"/>
            <w:szCs w:val="24"/>
          </w:rPr>
          <w:t>7</w:t>
        </w:r>
      </w:hyperlink>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lastRenderedPageBreak/>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lastRenderedPageBreak/>
      </w:r>
    </w:p>
    <w:p w14:paraId="344D726D" w14:textId="7A713855">
      <w:pPr>
        <w:pStyle w:val="Title"/>
        <w:jc w:val="center"/>
      </w:pPr>
      <w:r>
        <w:lastRenderedPageBreak/>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14:paraId="1290D30E" w14:textId="63384078">
      <w:pPr>
        <w:pStyle w:val="TableofFigures"/>
        <w:tabs>
          <w:tab w:val="right" w:pos="7927" w:leader="dot"/>
        </w:tabs>
        <w:jc w:val="both"/>
      </w:pPr>
      <w:hyperlink w:anchor="_Toc9009030">
        <w:r>
          <w:rPr>
            <w:rStyle w:val="Hyperlink"/>
            <w:rFonts w:ascii="Times New Roman" w:hAnsi="Times New Roman" w:eastAsia="Times New Roman" w:cs="Times New Roman"/>
            <w:color w:val="0000FF" w:themeColor="hyperlink"/>
            <w:sz w:val="24"/>
            <w:szCs w:val="24"/>
            <w:u w:val="single"/>
          </w:rPr>
          <w:t>Tabel II.1. Perbandingan karya terdahulu yang terdekat dengan penelitian ini</w:t>
        </w:r>
        <w:r>
          <w:tab/>
        </w:r>
        <w:r>
          <w:rPr>
            <w:rFonts w:ascii="Times New Roman" w:hAnsi="Times New Roman" w:eastAsia="Times New Roman" w:cs="Times New Roman"/>
            <w:sz w:val="24"/>
            <w:szCs w:val="24"/>
          </w:rPr>
          <w:t>20</w:t>
        </w:r>
      </w:hyperlink>
    </w:p>
    <w:p w14:paraId="000E1CA1" w14:textId="77777777">
      <w:pPr>
        <w:pageBreakBefore/>
        <w:spacing w:before="0" w:after="0" w:line="240" w:lineRule="auto"/>
        <w:jc w:val="left"/>
      </w:pPr>
      <w:r>
        <w:lastRenderedPageBreak/>
      </w:r>
    </w:p>
    <w:p w14:paraId="222F6335" w14:textId="33DE7CB5">
      <w:pPr>
        <w:pStyle w:val="Title"/>
        <w:jc w:val="center"/>
      </w:pPr>
      <w:r>
        <w:lastRenderedPageBreak/>
        <w:rPr>
          <w:rFonts w:ascii="Times New Roman" w:hAnsi="Times New Roman" w:eastAsia="Times New Roman" w:cs="Times New Roman"/>
          <w:b/>
          <w:bCs/>
          <w:kern w:val="28"/>
          <w:sz w:val="28"/>
          <w:szCs w:val="28"/>
        </w:rPr>
        <w:t>DAFTAR SINGKATAN</w:t>
      </w:r>
    </w:p>
    <w:p w14:paraId="7E0E020A" w14:textId="77777777">
      <w:pPr>
        <w:jc w:val="center"/>
      </w:pPr>
      <w:r>
        <w:rPr>
          <w:rFonts w:ascii="Times New Roman" w:hAnsi="Times New Roman" w:eastAsia="Times New Roman" w:cs="Times New Roman"/>
          <w:sz w:val="24"/>
          <w:szCs w:val="24"/>
        </w:rPr>
        <w:t>&lt;jika diperlukan&gt;</w:t>
      </w:r>
    </w:p>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lastRenderedPageBreak/>
      </w:r>
    </w:p>
    <w:p w14:paraId="6E2E8786" w14:textId="361C264C">
      <w:pPr>
        <w:pStyle w:val="Title"/>
        <w:jc w:val="center"/>
      </w:pPr>
      <w:bookmarkStart w:id="3" w:name="_Toc40514135"/>
      <w:r>
        <w:lastRenderedPageBreak/>
        <w:rPr>
          <w:rFonts w:ascii="Times New Roman" w:hAnsi="Times New Roman" w:eastAsia="Times New Roman" w:cs="Times New Roman"/>
          <w:b/>
          <w:bCs/>
          <w:kern w:val="28"/>
          <w:sz w:val="28"/>
          <w:szCs w:val="28"/>
        </w:rPr>
        <w:t>DAFTAR ISTILAH</w:t>
      </w:r>
      <w:bookmarkEnd w:id="3"/>
    </w:p>
    <w:p w14:paraId="70F612DD" w14:textId="5F15D700">
      <w:pPr>
        <w:jc w:val="center"/>
      </w:pPr>
      <w:r>
        <w:rPr>
          <w:rFonts w:ascii="Times New Roman" w:hAnsi="Times New Roman" w:eastAsia="Times New Roman" w:cs="Times New Roman"/>
          <w:sz w:val="24"/>
          <w:szCs w:val="24"/>
        </w:rPr>
        <w:t>&lt;jika diperlukan&gt;</w:t>
      </w:r>
    </w:p>
    <w:p w14:paraId="63E5FEA7" w14:textId="09673CD7">
      <w:pPr>
        <w:jc w:val="center"/>
      </w:pPr>
    </w:p>
    <w:p w14:paraId="25F8BB97" w14:textId="77777777">
      <w:pPr>
        <w:jc w:val="left"/>
        <w:sectPr>
          <w:footerReference w:type="default" r:id="rId10"/>
          <w:pgSz w:w="11906" w:h="16838"/>
          <w:pgMar w:top="1440" w:right="1800" w:bottom="1440" w:left="1800" w:header="720" w:footer="528" w:gutter="0"/>
          <w:docGrid w:linePitch="326"/>
        </w:sectPr>
      </w:pPr>
    </w:p>
    <w:p w14:paraId="11F042D4" w14:textId="77777777">
      <w:pPr>
        <w:pStyle w:val="Heading1"/>
        <w:pageBreakBefore/>
        <w:ind w:left="0" w:firstLine="288"/>
        <w:jc w:val="center"/>
      </w:pPr>
      <w:bookmarkStart w:id="4" w:name="_Toc180649367"/>
      <w:bookmarkStart w:id="5" w:name="_Toc216028366"/>
      <w:r>
        <w:lastRenderedPageBreak/>
        <w:br w:type="textWrapping"/>
      </w:r>
      <w:r>
        <w:rPr>
          <w:rFonts w:ascii="Times New Roman" w:hAnsi="Times New Roman" w:eastAsia="Times New Roman" w:cs="Times New Roman"/>
          <w:b/>
          <w:bCs/>
          <w:caps/>
          <w:sz w:val="28"/>
          <w:szCs w:val="28"/>
        </w:rPr>
        <w:t>PENDAHULUAN</w:t>
      </w:r>
      <w:bookmarkEnd w:id="4"/>
      <w:bookmarkEnd w:id="5"/>
    </w:p>
    <w:p w14:paraId="4940714B" w14:textId="77777777">
      <w:pPr>
        <w:jc w:val="both"/>
      </w:pPr>
    </w:p>
    <w:p w14:paraId="48471F84" w14:textId="0450CA10">
      <w:pPr>
        <w:jc w:val="both"/>
      </w:pPr>
      <w:r>
        <w:rPr>
          <w:rFonts w:ascii="Times New Roman" w:hAnsi="Times New Roman" w:eastAsia="Times New Roman" w:cs="Times New Roman"/>
          <w:sz w:val="24"/>
          <w:szCs w:val="24"/>
        </w:rPr>
        <w:t>Bab Pendahuluan secara umum yang dijadikan landasan kerja dan arah kerja penulis tugas akhir, berfungsi mengantar pembaca untuk membaca laporan tugas akhir secara keseluruhan spesifik masing-masing individu anggota tim capstone.</w:t>
      </w:r>
    </w:p>
    <w:p w14:paraId="6B90D98D" w14:textId="77777777">
      <w:pPr>
        <w:pStyle w:val="Heading2"/>
        <w:ind w:left="576" w:hanging="576"/>
        <w:jc w:val="both"/>
      </w:pPr>
      <w:bookmarkStart w:id="6" w:name="_Toc35414443"/>
      <w:bookmarkStart w:id="7" w:name="_Toc35414637"/>
      <w:bookmarkStart w:id="8" w:name="_Toc40514136"/>
      <w:bookmarkStart w:id="9" w:name="_Toc180649368"/>
      <w:bookmarkStart w:id="10" w:name="_Toc216028367"/>
      <w:r>
        <w:rPr>
          <w:rFonts w:ascii="Times New Roman" w:hAnsi="Times New Roman" w:eastAsia="Times New Roman" w:cs="Times New Roman"/>
          <w:b/>
          <w:bCs/>
          <w:sz w:val="24"/>
          <w:szCs w:val="24"/>
        </w:rPr>
        <w:t>Latar Belakang</w:t>
      </w:r>
      <w:bookmarkEnd w:id="6"/>
      <w:bookmarkEnd w:id="7"/>
      <w:bookmarkEnd w:id="8"/>
      <w:bookmarkEnd w:id="9"/>
      <w:bookmarkEnd w:id="10"/>
    </w:p>
    <w:p w14:paraId="67AF8CE0" w14:textId="31CE486C">
      <w:pPr>
        <w:spacing w:before="120" w:after="120" w:line="360" w:lineRule="auto"/>
        <w:jc w:val="both"/>
      </w:pPr>
      <w:r>
        <w:rPr>
          <w:rFonts w:ascii="Times New Roman" w:hAnsi="Times New Roman" w:eastAsia="Times New Roman" w:cs="Times New Roman"/>
          <w:sz w:val="24"/>
          <w:szCs w:val="24"/>
        </w:rPr>
        <w:t xml:space="preserve">Awali tulisan dengan mengacu kepada latar belakang dan tujuan capstone yang dijelaskan pada laporan utama capstone. </w:t>
      </w:r>
    </w:p>
    <w:p w14:paraId="013CE6ED" w14:textId="69B919B2">
      <w:pPr>
        <w:spacing w:before="120" w:after="120" w:line="360" w:lineRule="auto"/>
        <w:jc w:val="both"/>
      </w:pPr>
      <w:r>
        <w:rPr>
          <w:rFonts w:ascii="Times New Roman" w:hAnsi="Times New Roman" w:eastAsia="Times New Roman" w:cs="Times New Roman"/>
          <w:sz w:val="24"/>
          <w:szCs w:val="24"/>
        </w:rPr>
        <w:t>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pPr>
        <w:pStyle w:val="Heading2"/>
        <w:ind w:left="576" w:hanging="576"/>
        <w:jc w:val="both"/>
      </w:pPr>
      <w:bookmarkStart w:id="11" w:name="_Toc180649369"/>
      <w:bookmarkStart w:id="12" w:name="_Toc216028368"/>
      <w:r>
        <w:rPr>
          <w:rFonts w:ascii="Times New Roman" w:hAnsi="Times New Roman" w:eastAsia="Times New Roman" w:cs="Times New Roman"/>
          <w:b/>
          <w:bCs/>
          <w:sz w:val="24"/>
          <w:szCs w:val="24"/>
        </w:rPr>
        <w:t>Rumusan Masalah</w:t>
      </w:r>
      <w:bookmarkEnd w:id="11"/>
      <w:bookmarkEnd w:id="12"/>
    </w:p>
    <w:p w14:paraId="08FDE815" w14:textId="0DE4C438">
      <w:pPr>
        <w:spacing w:before="120" w:after="120" w:line="360" w:lineRule="auto"/>
        <w:jc w:val="both"/>
      </w:pPr>
      <w:r>
        <w:rPr>
          <w:rFonts w:ascii="Times New Roman" w:hAnsi="Times New Roman" w:eastAsia="Times New Roman" w:cs="Times New Roman"/>
          <w:sz w:val="24"/>
          <w:szCs w:val="24"/>
        </w:rPr>
        <w:t xml:space="preserve">Tuliskan rumusan masalah spesifik individu anggota tim pelaksana tugas akhir capstone yang harus diselesaikan. </w:t>
      </w:r>
    </w:p>
    <w:p w14:paraId="4B5A4D26" w14:textId="6BAB1998">
      <w:pPr>
        <w:spacing w:before="120" w:after="120" w:line="360" w:lineRule="auto"/>
        <w:jc w:val="both"/>
      </w:pPr>
      <w:r>
        <w:rPr>
          <w:rFonts w:ascii="Times New Roman" w:hAnsi="Times New Roman" w:eastAsia="Times New Roman" w:cs="Times New Roman"/>
          <w:sz w:val="24"/>
          <w:szCs w:val="24"/>
        </w:rPr>
        <w:t>Rumusan masalah spesifik individu anggota tim pelaksana tugas akhir capstone memiliki struktur sebagai berikut:</w:t>
      </w:r>
    </w:p>
    <w:p w14:paraId="6A205560" w14:textId="5B86E1DE">
      <w:pPr>
        <w:pStyle w:val="ListNumber"/>
        <w:ind w:left="360" w:hanging="360"/>
        <w:jc w:val="both"/>
      </w:pPr>
      <w:r>
        <w:rPr>
          <w:rFonts w:ascii="Times New Roman" w:hAnsi="Times New Roman" w:eastAsia="Times New Roman" w:cs="Times New Roman"/>
          <w:sz w:val="24"/>
          <w:szCs w:val="24"/>
        </w:rPr>
        <w:t xml:space="preserve">Diawali dengan ringkasan dalam satu atau dua kalimat tentang kondisi/situasi dalam bentuk </w:t>
      </w:r>
      <w:r>
        <w:rPr>
          <w:rFonts w:ascii="Times New Roman" w:hAnsi="Times New Roman" w:eastAsia="Times New Roman" w:cs="Times New Roman"/>
          <w:b/>
          <w:bCs/>
          <w:i/>
          <w:iCs/>
          <w:sz w:val="24"/>
          <w:szCs w:val="24"/>
        </w:rPr>
        <w:t xml:space="preserve">problem statement </w:t>
      </w:r>
      <w:r>
        <w:rPr>
          <w:rFonts w:ascii="Times New Roman" w:hAnsi="Times New Roman" w:eastAsia="Times New Roman" w:cs="Times New Roman"/>
          <w:sz w:val="24"/>
          <w:szCs w:val="24"/>
        </w:rPr>
        <w:t xml:space="preserve">yang ada sekarang terkait dengan topik utama yang dibahas spesifik individu sebagai bagian dari tugas akhir capstone. </w:t>
      </w:r>
    </w:p>
    <w:p w14:paraId="75782880" w14:textId="77777777">
      <w:pPr>
        <w:pStyle w:val="ListNumber"/>
        <w:numPr>
          <w:ilvl w:val="0"/>
          <w:numId w:val="0"/>
        </w:numPr>
        <w:ind w:left="360"/>
        <w:jc w:val="both"/>
      </w:pPr>
      <w:r>
        <w:rPr>
          <w:rFonts w:ascii="Times New Roman" w:hAnsi="Times New Roman" w:eastAsia="Times New Roman" w:cs="Times New Roman"/>
          <w:sz w:val="24"/>
          <w:szCs w:val="24"/>
        </w:rPr>
        <w:t xml:space="preserve">Pokok persoalan dari kondisi/situasi yang ada, dapat dilihat dari kelemahan atau kekurangannya. </w:t>
      </w:r>
      <w:r>
        <w:rPr>
          <w:rFonts w:ascii="Times New Roman" w:hAnsi="Times New Roman" w:eastAsia="Times New Roman" w:cs="Times New Roman"/>
          <w:b/>
          <w:bCs/>
          <w:sz w:val="24"/>
          <w:szCs w:val="24"/>
        </w:rPr>
        <w:t>Bagian ini merupakan inti dari rumusan masalah</w:t>
      </w:r>
      <w:r>
        <w:rPr>
          <w:rFonts w:ascii="Times New Roman" w:hAnsi="Times New Roman" w:eastAsia="Times New Roman" w:cs="Times New Roman"/>
          <w:sz w:val="24"/>
          <w:szCs w:val="24"/>
        </w:rPr>
        <w:t>.</w:t>
      </w:r>
    </w:p>
    <w:p w14:paraId="1DB6B488" w14:textId="7F1B4A68">
      <w:pPr>
        <w:pStyle w:val="ListNumber"/>
        <w:ind w:left="360" w:hanging="360"/>
        <w:jc w:val="both"/>
      </w:pPr>
      <w:r>
        <w:rPr>
          <w:rFonts w:ascii="Times New Roman" w:hAnsi="Times New Roman" w:eastAsia="Times New Roman" w:cs="Times New Roman"/>
          <w:sz w:val="24"/>
          <w:szCs w:val="24"/>
        </w:rPr>
        <w:t>Elaborasi lebih lanjut yang menekankan hal-hal penting sebagai pokok kajian untuk menyelesaikan persoalan spesifik individu tim TA capstone.</w:t>
      </w:r>
    </w:p>
    <w:p w14:paraId="05388CF7" w14:textId="07ED2E18">
      <w:pPr>
        <w:pStyle w:val="ListNumber"/>
        <w:ind w:left="360" w:hanging="360"/>
        <w:jc w:val="both"/>
      </w:pPr>
      <w:r>
        <w:rPr>
          <w:rFonts w:ascii="Times New Roman" w:hAnsi="Times New Roman" w:eastAsia="Times New Roman" w:cs="Times New Roman"/>
          <w:sz w:val="24"/>
          <w:szCs w:val="24"/>
        </w:rPr>
        <w:t>Dapat ditambahkan usulan singkat terkait dengan solusi yang ditawarkan untuk menyelesaikan persoalan spesifik individu tim TA capstone.</w:t>
      </w:r>
    </w:p>
    <w:p w14:paraId="2E5D2A4A" w14:textId="3BFB68D6">
      <w:pPr>
        <w:pStyle w:val="ListNumber"/>
        <w:numPr>
          <w:ilvl w:val="0"/>
          <w:numId w:val="0"/>
        </w:numPr>
        <w:jc w:val="both"/>
      </w:pPr>
      <w:r>
        <w:lastRenderedPageBreak/>
        <w:rPr>
          <w:rFonts w:ascii="Times New Roman" w:hAnsi="Times New Roman" w:eastAsia="Times New Roman" w:cs="Times New Roman"/>
          <w:sz w:val="24"/>
          <w:szCs w:val="24"/>
        </w:rPr>
        <w:t>Penting untuk diperhatikan bahwa persoalan yang dideskripsikan pada subbab ini akan dipertanggungjawabkan di akhir pelaksanaan tugas akhir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apakah terselesaikan atau tidak</w:t>
      </w:r>
      <w:r>
        <w:rPr>
          <w:rFonts w:ascii="Times New Roman" w:hAnsi="Times New Roman" w:eastAsia="Times New Roman" w:cs="Times New Roman"/>
          <w:sz w:val="24"/>
          <w:szCs w:val="24"/>
        </w:rPr>
        <w:t>?</w:t>
      </w:r>
    </w:p>
    <w:p w14:paraId="472C2E60" w14:textId="2D205245">
      <w:pPr>
        <w:pStyle w:val="Heading2"/>
        <w:ind w:left="576" w:hanging="576"/>
        <w:jc w:val="both"/>
      </w:pPr>
      <w:bookmarkStart w:id="13" w:name="_Toc180649370"/>
      <w:bookmarkStart w:id="14" w:name="_Toc216028369"/>
      <w:r>
        <w:rPr>
          <w:rFonts w:ascii="Times New Roman" w:hAnsi="Times New Roman" w:eastAsia="Times New Roman" w:cs="Times New Roman"/>
          <w:b/>
          <w:bCs/>
          <w:sz w:val="24"/>
          <w:szCs w:val="24"/>
        </w:rPr>
        <w:t>Tujuan</w:t>
      </w:r>
      <w:r>
        <w:rPr>
          <w:rFonts w:ascii="Times New Roman" w:hAnsi="Times New Roman" w:eastAsia="Times New Roman" w:cs="Times New Roman"/>
          <w:b/>
          <w:bCs/>
          <w:sz w:val="24"/>
          <w:szCs w:val="24"/>
        </w:rPr>
        <w:t xml:space="preserve"> dan Ukuran Keberhasilan Pencapaian</w:t>
      </w:r>
      <w:bookmarkEnd w:id="13"/>
      <w:bookmarkEnd w:id="14"/>
    </w:p>
    <w:p w14:paraId="04FBFC62" w14:textId="58485485">
      <w:pPr>
        <w:pStyle w:val="ListNumber"/>
        <w:numPr>
          <w:ilvl w:val="0"/>
          <w:numId w:val="0"/>
        </w:numPr>
        <w:jc w:val="both"/>
      </w:pPr>
      <w:r>
        <w:rPr>
          <w:rFonts w:ascii="Times New Roman" w:hAnsi="Times New Roman" w:eastAsia="Times New Roman" w:cs="Times New Roman"/>
          <w:sz w:val="24"/>
          <w:szCs w:val="24"/>
        </w:rPr>
        <w:t>Tuliskan t</w:t>
      </w:r>
      <w:r>
        <w:rPr>
          <w:rFonts w:ascii="Times New Roman" w:hAnsi="Times New Roman" w:eastAsia="Times New Roman" w:cs="Times New Roman"/>
          <w:sz w:val="24"/>
          <w:szCs w:val="24"/>
        </w:rPr>
        <w:t>ujuan spesifik individu anggota tim tugas akhir capstone. Fokuskan pada hasil akhir yang ingin diperoleh setelah tugas akhir diselesai</w:t>
      </w:r>
      <w:r>
        <w:rPr>
          <w:rFonts w:ascii="Times New Roman" w:hAnsi="Times New Roman" w:eastAsia="Times New Roman" w:cs="Times New Roman"/>
          <w:sz w:val="24"/>
          <w:szCs w:val="24"/>
        </w:rPr>
        <w:t>kan</w:t>
      </w:r>
      <w:r>
        <w:rPr>
          <w:rFonts w:ascii="Times New Roman" w:hAnsi="Times New Roman" w:eastAsia="Times New Roman" w:cs="Times New Roman"/>
          <w:sz w:val="24"/>
          <w:szCs w:val="24"/>
        </w:rPr>
        <w:t>, terkait dengan penyelesaian persoalan pada rumusan masalah.</w:t>
      </w:r>
      <w:r>
        <w:rPr>
          <w:rFonts w:ascii="Times New Roman" w:hAnsi="Times New Roman" w:eastAsia="Times New Roman" w:cs="Times New Roman"/>
          <w:sz w:val="24"/>
          <w:szCs w:val="24"/>
        </w:rPr>
        <w:t xml:space="preserve"> Penting untuk diperhatikan bahwa tujuan yang dideskripsikan pada subbab ini akan dipertanggungjawabkan di akhir pelaksanaan tugas akhir apakah tercapai atau tidak. Tuliskan juga ukuran keberhasilan pencapaian</w:t>
      </w:r>
      <w:r>
        <w:rPr>
          <w:rFonts w:ascii="Times New Roman" w:hAnsi="Times New Roman" w:eastAsia="Times New Roman" w:cs="Times New Roman"/>
          <w:sz w:val="24"/>
          <w:szCs w:val="24"/>
        </w:rPr>
        <w:t xml:space="preserve"> tujuan spesifik individu anggota tim TA capstone</w:t>
      </w:r>
      <w:r>
        <w:rPr>
          <w:rFonts w:ascii="Times New Roman" w:hAnsi="Times New Roman" w:eastAsia="Times New Roman" w:cs="Times New Roman"/>
          <w:sz w:val="24"/>
          <w:szCs w:val="24"/>
        </w:rPr>
        <w:t>.</w:t>
      </w:r>
    </w:p>
    <w:p w14:paraId="520DF778" w14:textId="77777777">
      <w:pPr>
        <w:pStyle w:val="Heading2"/>
        <w:ind w:left="576" w:hanging="576"/>
        <w:jc w:val="both"/>
      </w:pPr>
      <w:bookmarkStart w:id="15" w:name="_Toc180649371"/>
      <w:bookmarkStart w:id="16" w:name="_Toc216028370"/>
      <w:r>
        <w:rPr>
          <w:rFonts w:ascii="Times New Roman" w:hAnsi="Times New Roman" w:eastAsia="Times New Roman" w:cs="Times New Roman"/>
          <w:b/>
          <w:bCs/>
          <w:sz w:val="24"/>
          <w:szCs w:val="24"/>
        </w:rPr>
        <w:t>Batasan Masalah</w:t>
      </w:r>
      <w:bookmarkEnd w:id="15"/>
      <w:bookmarkEnd w:id="16"/>
    </w:p>
    <w:p w14:paraId="7CDB9573" w14:textId="3ABC4924">
      <w:pPr>
        <w:pStyle w:val="ListNumber"/>
        <w:numPr>
          <w:ilvl w:val="0"/>
          <w:numId w:val="0"/>
        </w:numPr>
        <w:jc w:val="both"/>
      </w:pPr>
      <w:r>
        <w:rPr>
          <w:rFonts w:ascii="Times New Roman" w:hAnsi="Times New Roman" w:eastAsia="Times New Roman" w:cs="Times New Roman"/>
          <w:sz w:val="24"/>
          <w:szCs w:val="24"/>
        </w:rPr>
        <w:t>Tuliskan b</w:t>
      </w:r>
      <w:r>
        <w:rPr>
          <w:rFonts w:ascii="Times New Roman" w:hAnsi="Times New Roman" w:eastAsia="Times New Roman" w:cs="Times New Roman"/>
          <w:sz w:val="24"/>
          <w:szCs w:val="24"/>
        </w:rPr>
        <w:t>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r>
        <w:rPr>
          <w:rFonts w:ascii="Times New Roman" w:hAnsi="Times New Roman" w:eastAsia="Times New Roman" w:cs="Times New Roman"/>
          <w:sz w:val="24"/>
          <w:szCs w:val="24"/>
        </w:rPr>
        <w:t>.</w:t>
      </w:r>
    </w:p>
    <w:p w14:paraId="0F015B56" w14:textId="77777777">
      <w:pPr>
        <w:pStyle w:val="Heading2"/>
        <w:ind w:left="576" w:hanging="576"/>
        <w:jc w:val="both"/>
      </w:pPr>
      <w:bookmarkStart w:id="17" w:name="_Toc180649372"/>
      <w:bookmarkStart w:id="18" w:name="_Toc216028371"/>
      <w:r>
        <w:rPr>
          <w:rFonts w:ascii="Times New Roman" w:hAnsi="Times New Roman" w:eastAsia="Times New Roman" w:cs="Times New Roman"/>
          <w:b/>
          <w:bCs/>
          <w:sz w:val="24"/>
          <w:szCs w:val="24"/>
        </w:rPr>
        <w:t>Metodologi</w:t>
      </w:r>
      <w:bookmarkEnd w:id="17"/>
      <w:bookmarkEnd w:id="18"/>
    </w:p>
    <w:p w14:paraId="42199DC7" w14:textId="315CB63A">
      <w:pPr>
        <w:pStyle w:val="ListNumber"/>
        <w:numPr>
          <w:ilvl w:val="0"/>
          <w:numId w:val="0"/>
        </w:numPr>
        <w:jc w:val="both"/>
      </w:pPr>
      <w:r>
        <w:rPr>
          <w:rFonts w:ascii="Times New Roman" w:hAnsi="Times New Roman" w:eastAsia="Times New Roman" w:cs="Times New Roman"/>
          <w:sz w:val="24"/>
          <w:szCs w:val="24"/>
        </w:rPr>
        <w:t xml:space="preserve">Tuliskan tahapan spesifik yang dilaksanakan oleh masing-masing individu anggota tim capstone untuk menyelesaikan </w:t>
      </w:r>
      <w:r>
        <w:rPr>
          <w:rFonts w:ascii="Times New Roman" w:hAnsi="Times New Roman" w:eastAsia="Times New Roman" w:cs="Times New Roman"/>
          <w:sz w:val="24"/>
          <w:szCs w:val="24"/>
        </w:rPr>
        <w:t>persoalan</w:t>
      </w:r>
      <w:r>
        <w:rPr>
          <w:rFonts w:ascii="Times New Roman" w:hAnsi="Times New Roman" w:eastAsia="Times New Roman" w:cs="Times New Roman"/>
          <w:sz w:val="24"/>
          <w:szCs w:val="24"/>
        </w:rPr>
        <w:t xml:space="preserve"> tugas akhir. Tahapan studi literatur tidak perlu dituliskan karena ini adalah pekerjaan yang harus </w:t>
      </w:r>
      <w:r>
        <w:rPr>
          <w:rFonts w:ascii="Times New Roman" w:hAnsi="Times New Roman" w:eastAsia="Times New Roman" w:cs="Times New Roman"/>
          <w:sz w:val="24"/>
          <w:szCs w:val="24"/>
        </w:rPr>
        <w:t>A</w:t>
      </w:r>
      <w:r>
        <w:rPr>
          <w:rFonts w:ascii="Times New Roman" w:hAnsi="Times New Roman" w:eastAsia="Times New Roman" w:cs="Times New Roman"/>
          <w:sz w:val="24"/>
          <w:szCs w:val="24"/>
        </w:rPr>
        <w:t xml:space="preserve">nda lakukan selama proses pelaksanaan </w:t>
      </w:r>
      <w:r>
        <w:rPr>
          <w:rFonts w:ascii="Times New Roman" w:hAnsi="Times New Roman" w:eastAsia="Times New Roman" w:cs="Times New Roman"/>
          <w:sz w:val="24"/>
          <w:szCs w:val="24"/>
        </w:rPr>
        <w:t>t</w:t>
      </w:r>
      <w:r>
        <w:rPr>
          <w:rFonts w:ascii="Times New Roman" w:hAnsi="Times New Roman" w:eastAsia="Times New Roman" w:cs="Times New Roman"/>
          <w:sz w:val="24"/>
          <w:szCs w:val="24"/>
        </w:rPr>
        <w:t xml:space="preserve">ugas </w:t>
      </w:r>
      <w:r>
        <w:rPr>
          <w:rFonts w:ascii="Times New Roman" w:hAnsi="Times New Roman" w:eastAsia="Times New Roman" w:cs="Times New Roman"/>
          <w:sz w:val="24"/>
          <w:szCs w:val="24"/>
        </w:rPr>
        <w:t>a</w:t>
      </w:r>
      <w:r>
        <w:rPr>
          <w:rFonts w:ascii="Times New Roman" w:hAnsi="Times New Roman" w:eastAsia="Times New Roman" w:cs="Times New Roman"/>
          <w:sz w:val="24"/>
          <w:szCs w:val="24"/>
        </w:rPr>
        <w:t>khir.</w:t>
      </w:r>
    </w:p>
    <w:p w14:paraId="033402C8" w14:textId="77777777">
      <w:pPr>
        <w:jc w:val="both"/>
      </w:pPr>
      <w:bookmarkStart w:id="19" w:name="_Toc505219821"/>
      <w:bookmarkEnd w:id="19"/>
    </w:p>
    <w:p w14:paraId="7D5B54AC" w14:textId="77777777">
      <w:pPr>
        <w:pageBreakBefore/>
        <w:spacing w:before="0" w:after="0" w:line="240" w:lineRule="auto"/>
        <w:jc w:val="left"/>
      </w:pPr>
      <w:r>
        <w:lastRenderedPageBreak/>
      </w:r>
    </w:p>
    <w:p w14:paraId="33CC3629" w14:textId="7AE707CC">
      <w:pPr>
        <w:pStyle w:val="Heading1"/>
        <w:pageBreakBefore/>
        <w:ind w:left="0" w:firstLine="288"/>
        <w:jc w:val="center"/>
      </w:pPr>
      <w:bookmarkStart w:id="20" w:name="_Toc180649373"/>
      <w:bookmarkStart w:id="21" w:name="_Toc216028372"/>
      <w:r>
        <w:lastRenderedPageBreak/>
        <w:br w:type="textWrapping"/>
      </w:r>
      <w:r>
        <w:rPr>
          <w:rFonts w:ascii="Times New Roman" w:hAnsi="Times New Roman" w:eastAsia="Times New Roman" w:cs="Times New Roman"/>
          <w:b/>
          <w:bCs/>
          <w:caps/>
          <w:sz w:val="28"/>
          <w:szCs w:val="28"/>
        </w:rPr>
        <w:t>KAJIAN PUSTAKA</w:t>
      </w:r>
      <w:bookmarkEnd w:id="20"/>
      <w:bookmarkEnd w:id="21"/>
    </w:p>
    <w:p w14:paraId="3C468E0C" w14:textId="77777777">
      <w:pPr>
        <w:spacing w:before="120" w:after="120" w:line="360" w:lineRule="auto"/>
        <w:jc w:val="both"/>
      </w:pPr>
    </w:p>
    <w:p w14:paraId="5431BEA4">
      <w:pPr>
        <w:jc w:val="both"/>
      </w:pPr>
      <w:r>
        <w:rPr>
          <w:rFonts w:ascii="Times New Roman" w:hAnsi="Times New Roman" w:eastAsia="Times New Roman" w:cs="Times New Roman"/>
          <w:sz w:val="24"/>
          <w:szCs w:val="24"/>
        </w:rPr>
        <w:t>Bab ini menelaah literatur yang terkait langsung dengan peran penulis dalam tim, yaitu komponen AI/NLP untuk memeriksa dokumentasi klaim rawat inap kasus kebidanan dan anak sebelum diajukan ke BPJS Kesehatan. Telaah bergerak dari konteks klaim JKN (II.1) ke pemrosesan teks klinis dan LLM (II.2), audit otomatis, pendekatan hibrida, RAG, de-identifikasi, dan evaluasi (II.3 sampai II.7), lalu membandingkan karya terdekat dan menyatakan celah yang menjadi sasaran penelitian ini (II.8).</w:t>
      </w:r>
    </w:p>
    <w:p w14:paraId="58E581C8">
      <w:pPr>
        <w:pStyle w:val="Heading2"/>
        <w:ind w:left="576" w:hanging="576"/>
        <w:jc w:val="both"/>
      </w:pPr>
      <w:bookmarkStart w:id="9001" w:name="_Toc9009001"/>
      <w:r>
        <w:rPr>
          <w:rFonts w:ascii="Times New Roman" w:hAnsi="Times New Roman" w:eastAsia="Times New Roman" w:cs="Times New Roman"/>
          <w:b/>
          <w:bCs/>
          <w:sz w:val="24"/>
          <w:szCs w:val="24"/>
        </w:rPr>
        <w:t>Dokumentasi Klinis dan Klaim JKN</w:t>
      </w:r>
      <w:bookmarkEnd w:id="9001"/>
    </w:p>
    <w:p w14:paraId="5E848EF3">
      <w:pPr>
        <w:pStyle w:val="Heading3"/>
        <w:ind w:left="720" w:hanging="720"/>
        <w:jc w:val="both"/>
      </w:pPr>
      <w:bookmarkStart w:id="9002" w:name="_Toc9009002"/>
      <w:r>
        <w:rPr>
          <w:rFonts w:ascii="Times New Roman" w:hAnsi="Times New Roman" w:eastAsia="Times New Roman" w:cs="Times New Roman"/>
          <w:b/>
          <w:bCs/>
          <w:sz w:val="24"/>
          <w:szCs w:val="24"/>
        </w:rPr>
        <w:t>Alur Klaim JKN dan Studi tentang Klaim Rawat Inap</w:t>
      </w:r>
      <w:bookmarkEnd w:id="9002"/>
    </w:p>
    <w:p w14:paraId="61341E6C">
      <w:pPr>
        <w:jc w:val="both"/>
      </w:pPr>
      <w:r>
        <w:rPr>
          <w:rFonts w:ascii="Times New Roman" w:hAnsi="Times New Roman" w:eastAsia="Times New Roman" w:cs="Times New Roman"/>
          <w:sz w:val="24"/>
          <w:szCs w:val="24"/>
        </w:rPr>
        <w:t xml:space="preserve">Dalam Jaminan Kesehatan Nasional (JKN), BPJS Kesehatan menangani pendaftaran peserta, pengumpulan iuran, kontrak dengan penyedia layanan, dan pemrosesan klaim. Rumah sakit dibayar per kasus menurut tarif </w:t>
      </w:r>
      <w:r>
        <w:rPr>
          <w:rFonts w:ascii="Times New Roman" w:hAnsi="Times New Roman" w:eastAsia="Times New Roman" w:cs="Times New Roman"/>
          <w:i/>
          <w:iCs/>
          <w:sz w:val="24"/>
          <w:szCs w:val="24"/>
        </w:rPr>
        <w:t>Indonesian Case Base Groups</w:t>
      </w:r>
      <w:r>
        <w:rPr>
          <w:rFonts w:ascii="Times New Roman" w:hAnsi="Times New Roman" w:eastAsia="Times New Roman" w:cs="Times New Roman"/>
          <w:sz w:val="24"/>
          <w:szCs w:val="24"/>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14:paraId="0C598B04">
      <w:pPr>
        <w:jc w:val="both"/>
      </w:pPr>
      <w:r>
        <w:rPr>
          <w:rFonts w:ascii="Times New Roman" w:hAnsi="Times New Roman" w:eastAsia="Times New Roman" w:cs="Times New Roman"/>
          <w:sz w:val="24"/>
          <w:szCs w:val="24"/>
        </w:rPr>
        <w:t xml:space="preserve">Simbolon dan Gani (2023) merangkum lima artikel tahun 2020–2022 tentang penyebab klaim rawat inap yang </w:t>
      </w:r>
      <w:r>
        <w:rPr>
          <w:rFonts w:ascii="Times New Roman" w:hAnsi="Times New Roman" w:eastAsia="Times New Roman" w:cs="Times New Roman"/>
          <w:i/>
          <w:iCs/>
          <w:sz w:val="24"/>
          <w:szCs w:val="24"/>
        </w:rPr>
        <w:t>pending</w:t>
      </w:r>
      <w:r>
        <w:rPr>
          <w:rFonts w:ascii="Times New Roman" w:hAnsi="Times New Roman" w:eastAsia="Times New Roman" w:cs="Times New Roman"/>
          <w:sz w:val="24"/>
          <w:szCs w:val="24"/>
        </w:rPr>
        <w:t>. Faktor yang muncul ialah pengodean yang tidak sesuai, kelengkapan berkas, dan perbedaan penegakan diagnosis antara dokter penanggung jawab pelayanan (DPJP) dan verifikator BPJS (hlm. 72, 77). Penulis mengaitkan perbedaan diagnosis itu dengan perbedaan latar belakang pendidikan dan pengetahuan kedua pihak (hlm.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14:paraId="6167BA41">
      <w:pPr>
        <w:jc w:val="both"/>
      </w:pPr>
      <w:r>
        <w:rPr>
          <w:rFonts w:ascii="Times New Roman" w:hAnsi="Times New Roman" w:eastAsia="Times New Roman" w:cs="Times New Roman"/>
          <w:sz w:val="24"/>
          <w:szCs w:val="24"/>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berfokus pada kecurangan klaim. Mereka menyebut kategori Kementerian Kesehatan yang mencakup </w:t>
      </w:r>
      <w:r>
        <w:rPr>
          <w:rFonts w:ascii="Times New Roman" w:hAnsi="Times New Roman" w:eastAsia="Times New Roman" w:cs="Times New Roman"/>
          <w:i/>
          <w:iCs/>
          <w:sz w:val="24"/>
          <w:szCs w:val="24"/>
        </w:rPr>
        <w:t>upcoding</w:t>
      </w:r>
      <w:r>
        <w:rPr>
          <w:rFonts w:ascii="Times New Roman" w:hAnsi="Times New Roman" w:eastAsia="Times New Roman" w:cs="Times New Roman"/>
          <w:sz w:val="24"/>
          <w:szCs w:val="24"/>
        </w:rPr>
        <w:t>, yaitu mengubah kode diagnosis atau prosedur agar ditagihkan pada tarif lebih tinggi tanpa dasar medis (hlm. 852), lalu merancang sistem di sisi BPJS yang memilih klaim untuk diaudit manusia dalam batas kapasitas auditor (hlm. 851). Simulasi empirisnya belum selesai dan tidak ada data yang dipakai (hlm. 855, 857).</w:t>
      </w:r>
    </w:p>
    <w:p w14:paraId="51631414">
      <w:pPr>
        <w:pStyle w:val="Heading3"/>
        <w:ind w:left="720" w:hanging="720"/>
        <w:jc w:val="both"/>
      </w:pPr>
      <w:bookmarkStart w:id="9003" w:name="_Toc9009003"/>
      <w:r>
        <w:rPr>
          <w:rFonts w:ascii="Times New Roman" w:hAnsi="Times New Roman" w:eastAsia="Times New Roman" w:cs="Times New Roman"/>
          <w:b/>
          <w:bCs/>
          <w:sz w:val="24"/>
          <w:szCs w:val="24"/>
        </w:rPr>
        <w:t>Sintesis dan Celah</w:t>
      </w:r>
      <w:bookmarkEnd w:id="9003"/>
    </w:p>
    <w:p w14:paraId="11616CB0">
      <w:pPr>
        <w:jc w:val="both"/>
      </w:pPr>
      <w:r>
        <w:rPr>
          <w:rFonts w:ascii="Times New Roman" w:hAnsi="Times New Roman" w:eastAsia="Times New Roman" w:cs="Times New Roman"/>
          <w:sz w:val="24"/>
          <w:szCs w:val="24"/>
        </w:rPr>
        <w:t>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14:paraId="383E094E">
      <w:pPr>
        <w:pStyle w:val="Heading2"/>
        <w:ind w:left="576" w:hanging="576"/>
        <w:jc w:val="both"/>
      </w:pPr>
      <w:bookmarkStart w:id="9004" w:name="_Toc9009004"/>
      <w:r>
        <w:rPr>
          <w:rFonts w:ascii="Times New Roman" w:hAnsi="Times New Roman" w:eastAsia="Times New Roman" w:cs="Times New Roman"/>
          <w:b/>
          <w:bCs/>
          <w:sz w:val="24"/>
          <w:szCs w:val="24"/>
        </w:rPr>
        <w:t>NLP dan LLM pada Teks Klinis</w:t>
      </w:r>
      <w:bookmarkEnd w:id="9004"/>
    </w:p>
    <w:p w14:paraId="5F117832">
      <w:pPr>
        <w:pStyle w:val="Heading3"/>
        <w:ind w:left="720" w:hanging="720"/>
        <w:jc w:val="both"/>
      </w:pPr>
      <w:bookmarkStart w:id="9005" w:name="_Toc9009005"/>
      <w:r>
        <w:rPr>
          <w:rFonts w:ascii="Times New Roman" w:hAnsi="Times New Roman" w:eastAsia="Times New Roman" w:cs="Times New Roman"/>
          <w:b/>
          <w:bCs/>
          <w:sz w:val="24"/>
          <w:szCs w:val="24"/>
        </w:rPr>
        <w:t>Tugas dan Model Bahasa untuk Teks Klinis</w:t>
      </w:r>
      <w:bookmarkEnd w:id="9005"/>
    </w:p>
    <w:p w14:paraId="3D2E2516">
      <w:pPr>
        <w:jc w:val="both"/>
      </w:pPr>
      <w:r>
        <w:rPr>
          <w:rFonts w:ascii="Times New Roman" w:hAnsi="Times New Roman" w:eastAsia="Times New Roman" w:cs="Times New Roman"/>
          <w:sz w:val="24"/>
          <w:szCs w:val="24"/>
        </w:rPr>
        <w:t>Pemrosesan bahasa alami (</w:t>
      </w:r>
      <w:r>
        <w:rPr>
          <w:rFonts w:ascii="Times New Roman" w:hAnsi="Times New Roman" w:eastAsia="Times New Roman" w:cs="Times New Roman"/>
          <w:i/>
          <w:iCs/>
          <w:sz w:val="24"/>
          <w:szCs w:val="24"/>
        </w:rPr>
        <w:t>natural language processing</w:t>
      </w:r>
      <w:r>
        <w:rPr>
          <w:rFonts w:ascii="Times New Roman" w:hAnsi="Times New Roman" w:eastAsia="Times New Roman" w:cs="Times New Roman"/>
          <w:sz w:val="24"/>
          <w:szCs w:val="24"/>
        </w:rPr>
        <w:t>, NLP) klinis bertujuan mengekstraksi informasi medis yang relevan dari teks klinis tidak terstruktur (Olex &amp; McInnes, 2021, hlm. 1). Luo dkk. (2024) mensurvei penerapan model bahasa pralatih (</w:t>
      </w:r>
      <w:r>
        <w:rPr>
          <w:rFonts w:ascii="Times New Roman" w:hAnsi="Times New Roman" w:eastAsia="Times New Roman" w:cs="Times New Roman"/>
          <w:i/>
          <w:iCs/>
          <w:sz w:val="24"/>
          <w:szCs w:val="24"/>
        </w:rPr>
        <w:t>pre-trained language model</w:t>
      </w:r>
      <w:r>
        <w:rPr>
          <w:rFonts w:ascii="Times New Roman" w:hAnsi="Times New Roman" w:eastAsia="Times New Roman" w:cs="Times New Roman"/>
          <w:sz w:val="24"/>
          <w:szCs w:val="24"/>
        </w:rPr>
        <w:t>, PLM) seperti BERT, BioBERT, dan ChatGPT pada tugas NLP medis, antara lain peringkasan teks, tanya jawab, pengenalan entitas bernama (</w:t>
      </w:r>
      <w:r>
        <w:rPr>
          <w:rFonts w:ascii="Times New Roman" w:hAnsi="Times New Roman" w:eastAsia="Times New Roman" w:cs="Times New Roman"/>
          <w:i/>
          <w:iCs/>
          <w:sz w:val="24"/>
          <w:szCs w:val="24"/>
        </w:rPr>
        <w:t>named entity recognition</w:t>
      </w:r>
      <w:r>
        <w:rPr>
          <w:rFonts w:ascii="Times New Roman" w:hAnsi="Times New Roman" w:eastAsia="Times New Roman" w:cs="Times New Roman"/>
          <w:sz w:val="24"/>
          <w:szCs w:val="24"/>
        </w:rPr>
        <w:t>,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rFonts w:ascii="Times New Roman" w:hAnsi="Times New Roman" w:eastAsia="Times New Roman" w:cs="Times New Roman"/>
          <w:i/>
          <w:iCs/>
          <w:sz w:val="24"/>
          <w:szCs w:val="24"/>
        </w:rPr>
        <w:t>large language model</w:t>
      </w:r>
      <w:r>
        <w:rPr>
          <w:rFonts w:ascii="Times New Roman" w:hAnsi="Times New Roman" w:eastAsia="Times New Roman" w:cs="Times New Roman"/>
          <w:sz w:val="24"/>
          <w:szCs w:val="24"/>
        </w:rPr>
        <w:t>, LLM) (hlm. 2), sehingga tidak menggambarkan penggunaan model generatif.</w:t>
      </w:r>
    </w:p>
    <w:p w14:paraId="47DFC342">
      <w:pPr>
        <w:jc w:val="both"/>
      </w:pPr>
      <w:r>
        <w:rPr>
          <w:rFonts w:ascii="Times New Roman" w:hAnsi="Times New Roman" w:eastAsia="Times New Roman" w:cs="Times New Roman"/>
          <w:sz w:val="24"/>
          <w:szCs w:val="24"/>
        </w:rPr>
        <w:t xml:space="preserve">Bukti tersebut berasal terutama dari bahasa Inggris. Dari 31 studi dalam kajian Elvas dkk., 17 memakai teks berbahasa Inggris, 9 Tionghoa, 2 Italia, 2 Jerman, dan 1 Spanyol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rFonts w:ascii="Times New Roman" w:hAnsi="Times New Roman" w:eastAsia="Times New Roman" w:cs="Times New Roman"/>
          <w:i/>
          <w:iCs/>
          <w:sz w:val="24"/>
          <w:szCs w:val="24"/>
        </w:rPr>
        <w:t>parsing</w:t>
      </w:r>
      <w:r>
        <w:rPr>
          <w:rFonts w:ascii="Times New Roman" w:hAnsi="Times New Roman" w:eastAsia="Times New Roman" w:cs="Times New Roman"/>
          <w:sz w:val="24"/>
          <w:szCs w:val="24"/>
        </w:rPr>
        <w:t xml:space="preserve"> (hlm. 21).</w:t>
      </w:r>
    </w:p>
    <w:p w14:paraId="0F349B7D">
      <w:pPr>
        <w:pStyle w:val="Heading3"/>
        <w:ind w:left="720" w:hanging="720"/>
        <w:jc w:val="both"/>
      </w:pPr>
      <w:bookmarkStart w:id="9006" w:name="_Toc9009006"/>
      <w:r>
        <w:rPr>
          <w:rFonts w:ascii="Times New Roman" w:hAnsi="Times New Roman" w:eastAsia="Times New Roman" w:cs="Times New Roman"/>
          <w:b/>
          <w:bCs/>
          <w:sz w:val="24"/>
          <w:szCs w:val="24"/>
        </w:rPr>
        <w:t>LLM untuk Dokumentasi Klinis dan Ringkasan Pulang</w:t>
      </w:r>
      <w:bookmarkEnd w:id="9006"/>
    </w:p>
    <w:p w14:paraId="28CF9B08">
      <w:pPr>
        <w:jc w:val="both"/>
      </w:pPr>
      <w:r>
        <w:rPr>
          <w:rFonts w:ascii="Times New Roman" w:hAnsi="Times New Roman" w:eastAsia="Times New Roman" w:cs="Times New Roman"/>
          <w:sz w:val="24"/>
          <w:szCs w:val="24"/>
        </w:rPr>
        <w:t>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14:paraId="5C4FF733">
      <w:pPr>
        <w:jc w:val="both"/>
      </w:pPr>
      <w:r>
        <w:rPr>
          <w:rFonts w:ascii="Times New Roman" w:hAnsi="Times New Roman" w:eastAsia="Times New Roman" w:cs="Times New Roman"/>
          <w:sz w:val="24"/>
          <w:szCs w:val="24"/>
        </w:rPr>
        <w:t>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peneliti memeriksanya dengan membandingkan kedua versi ringkasan dengan rekam medis elektronik pasien (hlm. 2).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14:paraId="37C7B24C">
      <w:pPr>
        <w:jc w:val="both"/>
      </w:pPr>
      <w:r>
        <w:rPr>
          <w:rFonts w:ascii="Times New Roman" w:hAnsi="Times New Roman" w:eastAsia="Times New Roman" w:cs="Times New Roman"/>
          <w:sz w:val="24"/>
          <w:szCs w:val="24"/>
        </w:rPr>
        <w:t>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14:paraId="317AE051">
      <w:pPr>
        <w:pStyle w:val="Heading3"/>
        <w:ind w:left="720" w:hanging="720"/>
        <w:jc w:val="both"/>
      </w:pPr>
      <w:bookmarkStart w:id="9007" w:name="_Toc9009007"/>
      <w:r>
        <w:rPr>
          <w:rFonts w:ascii="Times New Roman" w:hAnsi="Times New Roman" w:eastAsia="Times New Roman" w:cs="Times New Roman"/>
          <w:b/>
          <w:bCs/>
          <w:sz w:val="24"/>
          <w:szCs w:val="24"/>
        </w:rPr>
        <w:t>Singkatan, Normalisasi Istilah, dan Penalaran Temporal</w:t>
      </w:r>
      <w:bookmarkEnd w:id="9007"/>
    </w:p>
    <w:p w14:paraId="5F5F7700">
      <w:pPr>
        <w:jc w:val="both"/>
      </w:pPr>
      <w:r>
        <w:rPr>
          <w:rFonts w:ascii="Times New Roman" w:hAnsi="Times New Roman" w:eastAsia="Times New Roman" w:cs="Times New Roman"/>
          <w:sz w:val="24"/>
          <w:szCs w:val="24"/>
        </w:rPr>
        <w:t>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yaitu model memilih satu ekspansi dari tujuh kandidat yang dibangun lewat dua jalur (hlm. 1). Pada dataset CASI berbahasa Inggris versi bersih buatan Adams, Gemma-2-9B-IT mencapai akurasi 0,9228 dan Macro-F1 0,9279, sedangkan pada versi asli yang memuat lebih banyak derau (</w:t>
      </w:r>
      <w:r>
        <w:rPr>
          <w:rFonts w:ascii="Times New Roman" w:hAnsi="Times New Roman" w:eastAsia="Times New Roman" w:cs="Times New Roman"/>
          <w:i/>
          <w:iCs/>
          <w:sz w:val="24"/>
          <w:szCs w:val="24"/>
        </w:rPr>
        <w:t>noise</w:t>
      </w:r>
      <w:r>
        <w:rPr>
          <w:rFonts w:ascii="Times New Roman" w:hAnsi="Times New Roman" w:eastAsia="Times New Roman" w:cs="Times New Roman"/>
          <w:sz w:val="24"/>
          <w:szCs w:val="24"/>
        </w:rPr>
        <w:t>) akurasinya 0,7585 (hlm. 1, 5). Pada model dan dataset bersih yang sama, pembangkitan langsung tanpa tahap seleksi hanya mencapai akurasi 0,6304 (hlm. 7).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14:paraId="42D1493E">
      <w:pPr>
        <w:jc w:val="both"/>
      </w:pPr>
      <w:r>
        <w:rPr>
          <w:rFonts w:ascii="Times New Roman" w:hAnsi="Times New Roman" w:eastAsia="Times New Roman" w:cs="Times New Roman"/>
          <w:sz w:val="24"/>
          <w:szCs w:val="24"/>
        </w:rPr>
        <w:t xml:space="preserve">Normalisasi istilah ke konsep baku berkaitan erat dengan persoalan itu. Chen dkk. (2026) mensurvei </w:t>
      </w:r>
      <w:r>
        <w:rPr>
          <w:rFonts w:ascii="Times New Roman" w:hAnsi="Times New Roman" w:eastAsia="Times New Roman" w:cs="Times New Roman"/>
          <w:i/>
          <w:iCs/>
          <w:sz w:val="24"/>
          <w:szCs w:val="24"/>
        </w:rPr>
        <w:t>medical concept normalization</w:t>
      </w:r>
      <w:r>
        <w:rPr>
          <w:rFonts w:ascii="Times New Roman" w:hAnsi="Times New Roman" w:eastAsia="Times New Roman" w:cs="Times New Roman"/>
          <w:sz w:val="24"/>
          <w:szCs w:val="24"/>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14:paraId="60A83035">
      <w:pPr>
        <w:jc w:val="both"/>
      </w:pPr>
      <w:r>
        <w:rPr>
          <w:rFonts w:ascii="Times New Roman" w:hAnsi="Times New Roman" w:eastAsia="Times New Roman" w:cs="Times New Roman"/>
          <w:sz w:val="24"/>
          <w:szCs w:val="24"/>
        </w:rPr>
        <w:t xml:space="preserve">Penalaran temporal merupakan komponen kunci NLP klinis karena pemahaman riwayat pasien sangat bergantung pada kemampuan mengidentifikasi dan menalar informasi temporal (Olex &amp; McInnes, 2021, hlm. 1). Olex dan McInnes memaparkan lima cara informasi temporal dinyatakan dalam teks menurut Lim dkk., yaitu eksplisit, implisit, relatif, kabur, dan </w:t>
      </w:r>
      <w:r>
        <w:rPr>
          <w:rFonts w:ascii="Times New Roman" w:hAnsi="Times New Roman" w:eastAsia="Times New Roman" w:cs="Times New Roman"/>
          <w:i/>
          <w:iCs/>
          <w:sz w:val="24"/>
          <w:szCs w:val="24"/>
        </w:rPr>
        <w:t>non-consuming</w:t>
      </w:r>
      <w:r>
        <w:rPr>
          <w:rFonts w:ascii="Times New Roman" w:hAnsi="Times New Roman" w:eastAsia="Times New Roman" w:cs="Times New Roman"/>
          <w:sz w:val="24"/>
          <w:szCs w:val="24"/>
        </w:rPr>
        <w:t xml:space="preserve"> (hlm. 2);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rFonts w:ascii="Times New Roman" w:hAnsi="Times New Roman" w:eastAsia="Times New Roman" w:cs="Times New Roman"/>
          <w:i/>
          <w:iCs/>
          <w:sz w:val="24"/>
          <w:szCs w:val="24"/>
        </w:rPr>
        <w:t>shared task</w:t>
      </w:r>
      <w:r>
        <w:rPr>
          <w:rFonts w:ascii="Times New Roman" w:hAnsi="Times New Roman" w:eastAsia="Times New Roman" w:cs="Times New Roman"/>
          <w:sz w:val="24"/>
          <w:szCs w:val="24"/>
        </w:rPr>
        <w:t>)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14:paraId="3D5FFB9A">
      <w:pPr>
        <w:pStyle w:val="Heading3"/>
        <w:ind w:left="720" w:hanging="720"/>
        <w:jc w:val="both"/>
      </w:pPr>
      <w:bookmarkStart w:id="9008" w:name="_Toc9009008"/>
      <w:r>
        <w:rPr>
          <w:rFonts w:ascii="Times New Roman" w:hAnsi="Times New Roman" w:eastAsia="Times New Roman" w:cs="Times New Roman"/>
          <w:b/>
          <w:bCs/>
          <w:sz w:val="24"/>
          <w:szCs w:val="24"/>
        </w:rPr>
        <w:t>Sintesis dan Celah</w:t>
      </w:r>
      <w:bookmarkEnd w:id="9008"/>
    </w:p>
    <w:p w14:paraId="3FCFCCEF">
      <w:pPr>
        <w:jc w:val="both"/>
      </w:pPr>
      <w:r>
        <w:rPr>
          <w:rFonts w:ascii="Times New Roman" w:hAnsi="Times New Roman" w:eastAsia="Times New Roman" w:cs="Times New Roman"/>
          <w:sz w:val="24"/>
          <w:szCs w:val="24"/>
        </w:rPr>
        <w:t xml:space="preserve">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33E28A47">
      <w:pPr>
        <w:pStyle w:val="Heading2"/>
        <w:ind w:left="576" w:hanging="576"/>
        <w:jc w:val="both"/>
      </w:pPr>
      <w:bookmarkStart w:id="9009" w:name="_Toc9009009"/>
      <w:r>
        <w:rPr>
          <w:rFonts w:ascii="Times New Roman" w:hAnsi="Times New Roman" w:eastAsia="Times New Roman" w:cs="Times New Roman"/>
          <w:b/>
          <w:bCs/>
          <w:sz w:val="24"/>
          <w:szCs w:val="24"/>
        </w:rPr>
        <w:t>Audit Otomatis Dokumentasi Klinis dan Kode Diagnosis</w:t>
      </w:r>
      <w:bookmarkEnd w:id="9009"/>
    </w:p>
    <w:p w14:paraId="7C42E894">
      <w:pPr>
        <w:jc w:val="both"/>
      </w:pPr>
      <w:r>
        <w:rPr>
          <w:rFonts w:ascii="Times New Roman" w:hAnsi="Times New Roman" w:eastAsia="Times New Roman" w:cs="Times New Roman"/>
          <w:sz w:val="24"/>
          <w:szCs w:val="24"/>
        </w:rPr>
        <w:t>Subbab ini menelaah enam studi yang memeriksa dokumentasi klinis atau kode diagnosis secara otomatis.</w:t>
      </w:r>
    </w:p>
    <w:p w14:paraId="6C5F2E55">
      <w:pPr>
        <w:pStyle w:val="Heading3"/>
        <w:ind w:left="720" w:hanging="720"/>
        <w:jc w:val="both"/>
      </w:pPr>
      <w:bookmarkStart w:id="9010" w:name="_Toc9009010"/>
      <w:r>
        <w:rPr>
          <w:rFonts w:ascii="Times New Roman" w:hAnsi="Times New Roman" w:eastAsia="Times New Roman" w:cs="Times New Roman"/>
          <w:b/>
          <w:bCs/>
          <w:sz w:val="24"/>
          <w:szCs w:val="24"/>
        </w:rPr>
        <w:t>Model Bahasa Besar sebagai Pemeriksa Dokumentasi</w:t>
      </w:r>
      <w:bookmarkEnd w:id="9010"/>
    </w:p>
    <w:p w14:paraId="36D1F3B3">
      <w:pPr>
        <w:jc w:val="both"/>
      </w:pPr>
      <w:r>
        <w:rPr>
          <w:rFonts w:ascii="Times New Roman" w:hAnsi="Times New Roman" w:eastAsia="Times New Roman" w:cs="Times New Roman"/>
          <w:sz w:val="24"/>
          <w:szCs w:val="24"/>
        </w:rPr>
        <w:t xml:space="preserve">Dietrich dan Stubbert (2026) mengevaluasi empat LLM, yaitu Claude Sonnet 4.5, Gemini 2.5 Pro, GPT-5, dan Grok 4,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(hlm. 98).</w:t>
      </w:r>
    </w:p>
    <w:p w14:paraId="34B928D7">
      <w:pPr>
        <w:jc w:val="both"/>
      </w:pPr>
      <w:r>
        <w:rPr>
          <w:rFonts w:ascii="Times New Roman" w:hAnsi="Times New Roman" w:eastAsia="Times New Roman" w:cs="Times New Roman"/>
          <w:sz w:val="24"/>
          <w:szCs w:val="24"/>
        </w:rPr>
        <w:t>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14:paraId="140AA810">
      <w:pPr>
        <w:jc w:val="both"/>
      </w:pPr>
      <w:r>
        <w:rPr>
          <w:rFonts w:ascii="Times New Roman" w:hAnsi="Times New Roman" w:eastAsia="Times New Roman" w:cs="Times New Roman"/>
          <w:sz w:val="24"/>
          <w:szCs w:val="24"/>
        </w:rPr>
        <w:t>Skrabic dkk. (2026) menguji tiga model penalaran, yaitu o3, DeepSeek-v3-R1, dan GPT-OSS-120B, sebagai pemeriksa kedua (</w:t>
      </w:r>
      <w:r>
        <w:rPr>
          <w:rFonts w:ascii="Times New Roman" w:hAnsi="Times New Roman" w:eastAsia="Times New Roman" w:cs="Times New Roman"/>
          <w:i/>
          <w:iCs/>
          <w:sz w:val="24"/>
          <w:szCs w:val="24"/>
        </w:rPr>
        <w:t>second reviewer</w:t>
      </w:r>
      <w:r>
        <w:rPr>
          <w:rFonts w:ascii="Times New Roman" w:hAnsi="Times New Roman" w:eastAsia="Times New Roman" w:cs="Times New Roman"/>
          <w:sz w:val="24"/>
          <w:szCs w:val="24"/>
        </w:rPr>
        <w:t>)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Selain itu, hampir semua laporan memperoleh isu tambahan yang dinilai berguna secara klinis. Penulis mengingatkan risiko kelelahan terhadap peringatan (</w:t>
      </w:r>
      <w:r>
        <w:rPr>
          <w:rFonts w:ascii="Times New Roman" w:hAnsi="Times New Roman" w:eastAsia="Times New Roman" w:cs="Times New Roman"/>
          <w:i/>
          <w:iCs/>
          <w:sz w:val="24"/>
          <w:szCs w:val="24"/>
        </w:rPr>
        <w:t>alert fatigue</w:t>
      </w:r>
      <w:r>
        <w:rPr>
          <w:rFonts w:ascii="Times New Roman" w:hAnsi="Times New Roman" w:eastAsia="Times New Roman" w:cs="Times New Roman"/>
          <w:sz w:val="24"/>
          <w:szCs w:val="24"/>
        </w:rPr>
        <w:t>) bila isu itu tidak diprioritaskan (hlm. 5). Studi ini tidak menyertakan catatan tanpa kesalahan sehingga perilaku positif palsu belum dapat dipastikan, dan datanya berasal dari satu pusat layanan (hlm. 6).</w:t>
      </w:r>
    </w:p>
    <w:p w14:paraId="4B9A93AE">
      <w:pPr>
        <w:pStyle w:val="Heading3"/>
        <w:ind w:left="720" w:hanging="720"/>
        <w:jc w:val="both"/>
      </w:pPr>
      <w:bookmarkStart w:id="9011" w:name="_Toc9009011"/>
      <w:r>
        <w:rPr>
          <w:rFonts w:ascii="Times New Roman" w:hAnsi="Times New Roman" w:eastAsia="Times New Roman" w:cs="Times New Roman"/>
          <w:b/>
          <w:bCs/>
          <w:sz w:val="24"/>
          <w:szCs w:val="24"/>
        </w:rPr>
        <w:t>Audit Label Diagnosis dan Kesesuaian Kode dengan Catatan Klinis</w:t>
      </w:r>
      <w:bookmarkEnd w:id="9011"/>
    </w:p>
    <w:p w14:paraId="4F74BB3B">
      <w:pPr>
        <w:jc w:val="both"/>
      </w:pPr>
      <w:r>
        <w:rPr>
          <w:rFonts w:ascii="Times New Roman" w:hAnsi="Times New Roman" w:eastAsia="Times New Roman" w:cs="Times New Roman"/>
          <w:sz w:val="24"/>
          <w:szCs w:val="24"/>
        </w:rPr>
        <w:t>Du dkk. (2026) memeriksa label diagnosis, bukan kesalahan yang disisipkan. Penelitian itu mengubah klasifikasi multilabel kode diagnosis psikiatri menjadi tugas tanya jawab dan menambahkan deskripsi serta penjelasan kode ke masukan model (hlm. 1, 4). Data berupa 48.492 rekam dari 7.000 pasien di satu klinik psikiatri (hlm. 3, 12). Model tanya jawab berbasis BART yang diperkaya penjelasan kode memperoleh sum-F1 0,7417 (ukuran F1 berbasis ROUGE rancangan penulis, hlm. 6), hanya 0,013 di atas BERT yang diperkaya penjelasan kode, sedangkan Llama 3.3 tanpa pelatihan tambahan (</w:t>
      </w:r>
      <w:r>
        <w:rPr>
          <w:rFonts w:ascii="Times New Roman" w:hAnsi="Times New Roman" w:eastAsia="Times New Roman" w:cs="Times New Roman"/>
          <w:i/>
          <w:iCs/>
          <w:sz w:val="24"/>
          <w:szCs w:val="24"/>
        </w:rPr>
        <w:t>zero-shot</w:t>
      </w:r>
      <w:r>
        <w:rPr>
          <w:rFonts w:ascii="Times New Roman" w:hAnsi="Times New Roman" w:eastAsia="Times New Roman" w:cs="Times New Roman"/>
          <w:sz w:val="24"/>
          <w:szCs w:val="24"/>
        </w:rPr>
        <w:t>) mencapai 0,3785 (hlm. 8). Selisih antara kode klinisi dan keluaran model dikelompokkan menjadi tiga tingkat risiko untuk menentukan kasus yang perlu ditinjau manusia (hlm. 7).</w:t>
      </w:r>
    </w:p>
    <w:p w14:paraId="6B7508BF">
      <w:pPr>
        <w:jc w:val="both"/>
      </w:pPr>
      <w:r>
        <w:rPr>
          <w:rFonts w:ascii="Times New Roman" w:hAnsi="Times New Roman" w:eastAsia="Times New Roman" w:cs="Times New Roman"/>
          <w:sz w:val="24"/>
          <w:szCs w:val="24"/>
        </w:rPr>
        <w:t>Keterbatasan studi ini menentukan kegunaannya sebagai acuan. Acuan penilaiannya adalah diagnosis yang dicatat klinisi, yang menurut penulis dapat mengandung derau (</w:t>
      </w:r>
      <w:r>
        <w:rPr>
          <w:rFonts w:ascii="Times New Roman" w:hAnsi="Times New Roman" w:eastAsia="Times New Roman" w:cs="Times New Roman"/>
          <w:i/>
          <w:iCs/>
          <w:sz w:val="24"/>
          <w:szCs w:val="24"/>
        </w:rPr>
        <w:t>label noise</w:t>
      </w:r>
      <w:r>
        <w:rPr>
          <w:rFonts w:ascii="Times New Roman" w:hAnsi="Times New Roman" w:eastAsia="Times New Roman" w:cs="Times New Roman"/>
          <w:sz w:val="24"/>
          <w:szCs w:val="24"/>
        </w:rPr>
        <w:t>), tidak stabil dari waktu ke waktu, dan dipengaruhi tuntutan penagihan serta dokumentasi; derau itu tidak dimodelkan secara eksplisit (hlm. 12). Tingkat risikonya bersifat heuristik dan disusun tanpa keterlibatan psikiater, sedangkan mutu penjelasan model tidak dinilai klinisi (hlm. 13). Pengetahuan acuan yang dimasukkan pun statis, yaitu deskripsi sepuluh kelompok kode yang selalu ditambahkan dalam urutan tetap (hlm. 5), bukan referensi yang diambil sesuai kasus.</w:t>
      </w:r>
    </w:p>
    <w:p w14:paraId="3D540DC0">
      <w:pPr>
        <w:jc w:val="both"/>
      </w:pPr>
      <w:r>
        <w:rPr>
          <w:rFonts w:ascii="Times New Roman" w:hAnsi="Times New Roman" w:eastAsia="Times New Roman" w:cs="Times New Roman"/>
          <w:sz w:val="24"/>
          <w:szCs w:val="24"/>
        </w:rPr>
        <w:t>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14:paraId="31E0DC0F">
      <w:pPr>
        <w:pStyle w:val="Heading3"/>
        <w:ind w:left="720" w:hanging="720"/>
        <w:jc w:val="both"/>
      </w:pPr>
      <w:bookmarkStart w:id="9012" w:name="_Toc9009012"/>
      <w:r>
        <w:rPr>
          <w:rFonts w:ascii="Times New Roman" w:hAnsi="Times New Roman" w:eastAsia="Times New Roman" w:cs="Times New Roman"/>
          <w:b/>
          <w:bCs/>
          <w:sz w:val="24"/>
          <w:szCs w:val="24"/>
        </w:rPr>
        <w:t>Pengodean ICD Otomatis dan Ketahanannya terhadap Variasi Teks</w:t>
      </w:r>
      <w:bookmarkEnd w:id="9012"/>
    </w:p>
    <w:p w14:paraId="5400E385">
      <w:pPr>
        <w:jc w:val="both"/>
      </w:pPr>
      <w:r>
        <w:rPr>
          <w:rFonts w:ascii="Times New Roman" w:hAnsi="Times New Roman" w:eastAsia="Times New Roman" w:cs="Times New Roman"/>
          <w:sz w:val="24"/>
          <w:szCs w:val="24"/>
        </w:rPr>
        <w:t>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F1 makro 0,688 dan F1 mikro 0,727 (hlm. 2). Mereka menilai pendekatan berbasis aturan kurang fleksibel dan sulit diperluas karena aturan dapat saling bertentangan seiring bertambahnya kode (hlm. 2).</w:t>
      </w:r>
    </w:p>
    <w:p w14:paraId="2A376534">
      <w:pPr>
        <w:jc w:val="both"/>
      </w:pPr>
      <w:r>
        <w:rPr>
          <w:rFonts w:ascii="Times New Roman" w:hAnsi="Times New Roman" w:eastAsia="Times New Roman" w:cs="Times New Roman"/>
          <w:sz w:val="24"/>
          <w:szCs w:val="24"/>
        </w:rPr>
        <w:t>Jaganathan dkk. (2025) menguji ketahanan model pengode ICD, yaitu PLM-ICD, dengan pengujian metamorfik (</w:t>
      </w:r>
      <w:r>
        <w:rPr>
          <w:rFonts w:ascii="Times New Roman" w:hAnsi="Times New Roman" w:eastAsia="Times New Roman" w:cs="Times New Roman"/>
          <w:i/>
          <w:iCs/>
          <w:sz w:val="24"/>
          <w:szCs w:val="24"/>
        </w:rPr>
        <w:t>metamorphic testing</w:t>
      </w:r>
      <w:r>
        <w:rPr>
          <w:rFonts w:ascii="Times New Roman" w:hAnsi="Times New Roman" w:eastAsia="Times New Roman" w:cs="Times New Roman"/>
          <w:sz w:val="24"/>
          <w:szCs w:val="24"/>
        </w:rPr>
        <w:t>).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14:paraId="0B55E3E7">
      <w:pPr>
        <w:pStyle w:val="Heading3"/>
        <w:ind w:left="720" w:hanging="720"/>
        <w:jc w:val="both"/>
      </w:pPr>
      <w:bookmarkStart w:id="9013" w:name="_Toc9009013"/>
      <w:r>
        <w:rPr>
          <w:rFonts w:ascii="Times New Roman" w:hAnsi="Times New Roman" w:eastAsia="Times New Roman" w:cs="Times New Roman"/>
          <w:b/>
          <w:bCs/>
          <w:sz w:val="24"/>
          <w:szCs w:val="24"/>
        </w:rPr>
        <w:t>Sintesis dan Posisi Penelitian</w:t>
      </w:r>
      <w:bookmarkEnd w:id="9013"/>
    </w:p>
    <w:p w14:paraId="7CE852F6">
      <w:pPr>
        <w:jc w:val="both"/>
      </w:pPr>
      <w:r>
        <w:rPr>
          <w:rFonts w:ascii="Times New Roman" w:hAnsi="Times New Roman" w:eastAsia="Times New Roman" w:cs="Times New Roman"/>
          <w:sz w:val="24"/>
          <w:szCs w:val="24"/>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terendah, dan pada Skrabic dkk. (2026, hlm. 4), kategori diagnostik dan pemeriksaan penunjang paling sulit.</w:t>
      </w:r>
    </w:p>
    <w:p w14:paraId="75376E34">
      <w:pPr>
        <w:jc w:val="both"/>
      </w:pPr>
      <w:r>
        <w:rPr>
          <w:rFonts w:ascii="Times New Roman" w:hAnsi="Times New Roman" w:eastAsia="Times New Roman" w:cs="Times New Roman"/>
          <w:sz w:val="24"/>
          <w:szCs w:val="24"/>
        </w:rPr>
        <w:t xml:space="preserve">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 </w:t>
      </w:r>
      <w:r>
        <w:rPr>
          <w:rFonts w:ascii="Times New Roman" w:hAnsi="Times New Roman" w:eastAsia="Times New Roman" w:cs="Times New Roman"/>
          <w:sz w:val="24"/>
          <w:szCs w:val="24"/>
          <w:highlight w:val="yellow"/>
        </w:rPr>
        <w:t>[SESUAIKAN DENGAN BAB I]</w:t>
      </w:r>
      <w:r>
        <w:rPr>
          <w:rFonts w:ascii="Times New Roman" w:hAnsi="Times New Roman" w:eastAsia="Times New Roman" w:cs="Times New Roman"/>
          <w:sz w:val="24"/>
          <w:szCs w:val="24"/>
        </w:rPr>
        <w:t>. Jenis-jenis itu perlu didefinisikan dan dievaluasi terpisah, karena kinerja pada satu jenis tidak mewakili jenis lain.</w:t>
      </w:r>
    </w:p>
    <w:p w14:paraId="746C199B">
      <w:pPr>
        <w:jc w:val="both"/>
      </w:pPr>
      <w:r>
        <w:rPr>
          <w:rFonts w:ascii="Times New Roman" w:hAnsi="Times New Roman" w:eastAsia="Times New Roman" w:cs="Times New Roman"/>
          <w:sz w:val="24"/>
          <w:szCs w:val="24"/>
        </w:rPr>
        <w:t>Bukti tentang positif palsu (</w:t>
      </w:r>
      <w:r>
        <w:rPr>
          <w:rFonts w:ascii="Times New Roman" w:hAnsi="Times New Roman" w:eastAsia="Times New Roman" w:cs="Times New Roman"/>
          <w:i/>
          <w:iCs/>
          <w:sz w:val="24"/>
          <w:szCs w:val="24"/>
        </w:rPr>
        <w:t>false positive</w:t>
      </w:r>
      <w:r>
        <w:rPr>
          <w:rFonts w:ascii="Times New Roman" w:hAnsi="Times New Roman" w:eastAsia="Times New Roman" w:cs="Times New Roman"/>
          <w:sz w:val="24"/>
          <w:szCs w:val="24"/>
        </w:rPr>
        <w:t>)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14:paraId="19B5C4FF">
      <w:pPr>
        <w:jc w:val="both"/>
      </w:pPr>
      <w:r>
        <w:rPr>
          <w:rFonts w:ascii="Times New Roman" w:hAnsi="Times New Roman" w:eastAsia="Times New Roman" w:cs="Times New Roman"/>
          <w:sz w:val="24"/>
          <w:szCs w:val="24"/>
        </w:rPr>
        <w:t>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14:paraId="6B20BC19">
      <w:pPr>
        <w:pStyle w:val="Heading2"/>
        <w:ind w:left="576" w:hanging="576"/>
        <w:jc w:val="both"/>
      </w:pPr>
      <w:bookmarkStart w:id="9014" w:name="_Toc9009014"/>
      <w:r>
        <w:rPr>
          <w:rFonts w:ascii="Times New Roman" w:hAnsi="Times New Roman" w:eastAsia="Times New Roman" w:cs="Times New Roman"/>
          <w:b/>
          <w:bCs/>
          <w:sz w:val="24"/>
          <w:szCs w:val="24"/>
        </w:rPr>
        <w:t>Pendekatan Hibrida Berbasis Aturan dan AI/NLP</w:t>
      </w:r>
      <w:bookmarkEnd w:id="9014"/>
    </w:p>
    <w:p w14:paraId="5160DDA4">
      <w:pPr>
        <w:pStyle w:val="Heading3"/>
        <w:ind w:left="720" w:hanging="720"/>
        <w:jc w:val="both"/>
      </w:pPr>
      <w:bookmarkStart w:id="9015" w:name="_Toc9009015"/>
      <w:r>
        <w:rPr>
          <w:rFonts w:ascii="Times New Roman" w:hAnsi="Times New Roman" w:eastAsia="Times New Roman" w:cs="Times New Roman"/>
          <w:b/>
          <w:bCs/>
          <w:sz w:val="24"/>
          <w:szCs w:val="24"/>
        </w:rPr>
        <w:t>Kekuatan dan Batas Sistem Berbasis Aturan</w:t>
      </w:r>
      <w:bookmarkEnd w:id="9015"/>
    </w:p>
    <w:p w14:paraId="7B3B758E">
      <w:pPr>
        <w:jc w:val="both"/>
      </w:pPr>
      <w:r>
        <w:rPr>
          <w:rFonts w:ascii="Times New Roman" w:hAnsi="Times New Roman" w:eastAsia="Times New Roman" w:cs="Times New Roman"/>
          <w:sz w:val="24"/>
          <w:szCs w:val="24"/>
        </w:rPr>
        <w:t>Kumar dkk. (2026) menilai sistem berbasis aturan (</w:t>
      </w:r>
      <w:r>
        <w:rPr>
          <w:rFonts w:ascii="Times New Roman" w:hAnsi="Times New Roman" w:eastAsia="Times New Roman" w:cs="Times New Roman"/>
          <w:i/>
          <w:iCs/>
          <w:sz w:val="24"/>
          <w:szCs w:val="24"/>
        </w:rPr>
        <w:t>rule-based</w:t>
      </w:r>
      <w:r>
        <w:rPr>
          <w:rFonts w:ascii="Times New Roman" w:hAnsi="Times New Roman" w:eastAsia="Times New Roman" w:cs="Times New Roman"/>
          <w:sz w:val="24"/>
          <w:szCs w:val="24"/>
        </w:rPr>
        <w:t xml:space="preserve">)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Karena itu, sistem tersebut paling cocok untuk tugas berlingkup kecil atau sebagai bagian dari </w:t>
      </w:r>
      <w:r>
        <w:rPr>
          <w:rFonts w:ascii="Times New Roman" w:hAnsi="Times New Roman" w:eastAsia="Times New Roman" w:cs="Times New Roman"/>
          <w:i/>
          <w:iCs/>
          <w:sz w:val="24"/>
          <w:szCs w:val="24"/>
        </w:rPr>
        <w:t>pipeline</w:t>
      </w:r>
      <w:r>
        <w:rPr>
          <w:rFonts w:ascii="Times New Roman" w:hAnsi="Times New Roman" w:eastAsia="Times New Roman" w:cs="Times New Roman"/>
          <w:sz w:val="24"/>
          <w:szCs w:val="24"/>
        </w:rPr>
        <w:t xml:space="preserve"> hibrida, bukan sebagai solusi tunggal (hlm. 12). Chen dkk. (2026) sejalan dengan itu: aturan dan leksikon eksplisit masih efektif untuk subtugas sempit seperti disambiguasi singkatan (hlm. 13).</w:t>
      </w:r>
    </w:p>
    <w:p w14:paraId="5D3F6643">
      <w:pPr>
        <w:jc w:val="both"/>
      </w:pPr>
      <w:r>
        <w:rPr>
          <w:rFonts w:ascii="Times New Roman" w:hAnsi="Times New Roman" w:eastAsia="Times New Roman" w:cs="Times New Roman"/>
          <w:sz w:val="24"/>
          <w:szCs w:val="24"/>
        </w:rPr>
        <w:t>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rFonts w:ascii="Times New Roman" w:hAnsi="Times New Roman" w:eastAsia="Times New Roman" w:cs="Times New Roman"/>
          <w:i/>
          <w:iCs/>
          <w:sz w:val="24"/>
          <w:szCs w:val="24"/>
        </w:rPr>
        <w:t>hybrid-ready</w:t>
      </w:r>
      <w:r>
        <w:rPr>
          <w:rFonts w:ascii="Times New Roman" w:hAnsi="Times New Roman" w:eastAsia="Times New Roman" w:cs="Times New Roman"/>
          <w:sz w:val="24"/>
          <w:szCs w:val="24"/>
        </w:rPr>
        <w:t>", dengan modul pembelajaran mesin baru direncanakan (hlm. 2). Artikel ini karenanya tidak memberi bukti tentang kinerja sistem hibrida, dan domainnya ialah pedoman terapi onkologi, bukan audit dokumentasi.</w:t>
      </w:r>
    </w:p>
    <w:p w14:paraId="0ABDC951">
      <w:pPr>
        <w:pStyle w:val="Heading3"/>
        <w:ind w:left="720" w:hanging="720"/>
        <w:jc w:val="both"/>
      </w:pPr>
      <w:bookmarkStart w:id="9016" w:name="_Toc9009016"/>
      <w:r>
        <w:rPr>
          <w:rFonts w:ascii="Times New Roman" w:hAnsi="Times New Roman" w:eastAsia="Times New Roman" w:cs="Times New Roman"/>
          <w:b/>
          <w:bCs/>
          <w:sz w:val="24"/>
          <w:szCs w:val="24"/>
        </w:rPr>
        <w:t>Pola Hibrida dan Bukti yang Tersedia</w:t>
      </w:r>
      <w:bookmarkEnd w:id="9016"/>
    </w:p>
    <w:p w14:paraId="5787D006">
      <w:pPr>
        <w:jc w:val="both"/>
      </w:pPr>
      <w:r>
        <w:rPr>
          <w:rFonts w:ascii="Times New Roman" w:hAnsi="Times New Roman" w:eastAsia="Times New Roman" w:cs="Times New Roman"/>
          <w:sz w:val="24"/>
          <w:szCs w:val="24"/>
        </w:rPr>
        <w:t>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14:paraId="5524697B">
      <w:pPr>
        <w:jc w:val="both"/>
      </w:pPr>
      <w:r>
        <w:rPr>
          <w:rFonts w:ascii="Times New Roman" w:hAnsi="Times New Roman" w:eastAsia="Times New Roman" w:cs="Times New Roman"/>
          <w:sz w:val="24"/>
          <w:szCs w:val="24"/>
        </w:rPr>
        <w:t>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14:paraId="78FEABA3">
      <w:pPr>
        <w:pStyle w:val="Heading3"/>
        <w:ind w:left="720" w:hanging="720"/>
        <w:jc w:val="both"/>
      </w:pPr>
      <w:bookmarkStart w:id="9017" w:name="_Toc9009017"/>
      <w:r>
        <w:rPr>
          <w:rFonts w:ascii="Times New Roman" w:hAnsi="Times New Roman" w:eastAsia="Times New Roman" w:cs="Times New Roman"/>
          <w:b/>
          <w:bCs/>
          <w:sz w:val="24"/>
          <w:szCs w:val="24"/>
        </w:rPr>
        <w:t>Sintesis dan Celah</w:t>
      </w:r>
      <w:bookmarkEnd w:id="9017"/>
    </w:p>
    <w:p w14:paraId="61F3EEE7">
      <w:pPr>
        <w:jc w:val="both"/>
      </w:pPr>
      <w:r>
        <w:rPr>
          <w:rFonts w:ascii="Times New Roman" w:hAnsi="Times New Roman" w:eastAsia="Times New Roman" w:cs="Times New Roman"/>
          <w:sz w:val="24"/>
          <w:szCs w:val="24"/>
        </w:rPr>
        <w:t xml:space="preserve">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Satu artikel pada daftar sumber, yang judulnya menyebut model hibrida pembelajaran mesin dan sistem pakar untuk identifikasi pemotongan klaim asuransi, belum dapat dibaca karena berkasnya tidak tersedia </w:t>
      </w:r>
      <w:r>
        <w:rPr>
          <w:rFonts w:ascii="Times New Roman" w:hAnsi="Times New Roman" w:eastAsia="Times New Roman" w:cs="Times New Roman"/>
          <w:sz w:val="24"/>
          <w:szCs w:val="24"/>
          <w:highlight w:val="yellow"/>
        </w:rPr>
        <w:t>[PERLU VERIFIKASI SUMBER]</w:t>
      </w:r>
      <w:r>
        <w:rPr>
          <w:rFonts w:ascii="Times New Roman" w:hAnsi="Times New Roman" w:eastAsia="Times New Roman" w:cs="Times New Roman"/>
          <w:sz w:val="24"/>
          <w:szCs w:val="24"/>
        </w:rPr>
        <w:t xml:space="preserve">. Pembagian kerja antara aturan dan AI/NLP pada penelitian ini karenanya merupakan pilihan rancangan yang perlu dibenarkan lewat perbandingan konfigurasi aturan saja dengan aturan ditambah AI/NLP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3B6AA224">
      <w:pPr>
        <w:pStyle w:val="Heading2"/>
        <w:ind w:left="576" w:hanging="576"/>
        <w:jc w:val="both"/>
      </w:pPr>
      <w:bookmarkStart w:id="9018" w:name="_Toc9009018"/>
      <w:r>
        <w:rPr>
          <w:rFonts w:ascii="Times New Roman" w:hAnsi="Times New Roman" w:eastAsia="Times New Roman" w:cs="Times New Roman"/>
          <w:b/>
          <w:bCs/>
          <w:sz w:val="24"/>
          <w:szCs w:val="24"/>
        </w:rPr>
        <w:t>RAG, Penjangkaran Bukti, dan Halusinasi</w:t>
      </w:r>
      <w:bookmarkEnd w:id="9018"/>
    </w:p>
    <w:p w14:paraId="5D70C004">
      <w:pPr>
        <w:pStyle w:val="Heading3"/>
        <w:ind w:left="720" w:hanging="720"/>
        <w:jc w:val="both"/>
      </w:pPr>
      <w:bookmarkStart w:id="9019" w:name="_Toc9009019"/>
      <w:r>
        <w:rPr>
          <w:rFonts w:ascii="Times New Roman" w:hAnsi="Times New Roman" w:eastAsia="Times New Roman" w:cs="Times New Roman"/>
          <w:b/>
          <w:bCs/>
          <w:sz w:val="24"/>
          <w:szCs w:val="24"/>
        </w:rPr>
        <w:t>RAG pada Teks Klinis</w:t>
      </w:r>
      <w:bookmarkEnd w:id="9019"/>
    </w:p>
    <w:p w14:paraId="10DB4808">
      <w:pPr>
        <w:jc w:val="both"/>
      </w:pPr>
      <w:r>
        <w:rPr>
          <w:rFonts w:ascii="Times New Roman" w:hAnsi="Times New Roman" w:eastAsia="Times New Roman" w:cs="Times New Roman"/>
          <w:i/>
          <w:iCs/>
          <w:sz w:val="24"/>
          <w:szCs w:val="24"/>
        </w:rPr>
        <w:t>Retrieval-augmented generation</w:t>
      </w:r>
      <w:r>
        <w:rPr>
          <w:rFonts w:ascii="Times New Roman" w:hAnsi="Times New Roman" w:eastAsia="Times New Roman" w:cs="Times New Roman"/>
          <w:sz w:val="24"/>
          <w:szCs w:val="24"/>
        </w:rPr>
        <w:t xml:space="preserve"> (RAG) menyisipkan bukti yang diambil dari sumber luar ke dalam masukan LLM sebelum model membangkitkan jawaban. Yang dkk. (2026) menelaah 251 studi RAG di bidang medis dan menemukan bahwa aplikasinya terkonsentrasi pada tanya jawab, pembuatan laporan, peringkasan teks, dan ekstraksi informasi (hlm. 2). Dari 188 studi yang memakai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padat, hanya 24 yang secara eksplisit memakai model </w:t>
      </w:r>
      <w:r>
        <w:rPr>
          <w:rFonts w:ascii="Times New Roman" w:hAnsi="Times New Roman" w:eastAsia="Times New Roman" w:cs="Times New Roman"/>
          <w:i/>
          <w:iCs/>
          <w:sz w:val="24"/>
          <w:szCs w:val="24"/>
        </w:rPr>
        <w:t>embedding</w:t>
      </w:r>
      <w:r>
        <w:rPr>
          <w:rFonts w:ascii="Times New Roman" w:hAnsi="Times New Roman" w:eastAsia="Times New Roman" w:cs="Times New Roman"/>
          <w:sz w:val="24"/>
          <w:szCs w:val="24"/>
        </w:rPr>
        <w:t xml:space="preserve"> multibahasa; sisanya memakai model yang berpusat pada bahasa Inggris (hlm. 4). Penulisnya menilai RAG medis masih berada pada tahap awal dan memerlukan validasi klinis serta adaptasi lintas bahasa (hlm. 2). Landolsi dkk. (2026) menelaah 57 studi pada sepuluh bidang medis; hanya enam di antaranya yang memakai sumber nonbarat atau nonbahasa Inggris, dan hanya empat yang divalidasi lintas institusi (hlm. 6, 19).</w:t>
      </w:r>
    </w:p>
    <w:p w14:paraId="33094789">
      <w:pPr>
        <w:jc w:val="both"/>
      </w:pPr>
      <w:r>
        <w:rPr>
          <w:rFonts w:ascii="Times New Roman" w:hAnsi="Times New Roman" w:eastAsia="Times New Roman" w:cs="Times New Roman"/>
          <w:sz w:val="24"/>
          <w:szCs w:val="24"/>
        </w:rPr>
        <w:t xml:space="preserve">Zhang dkk. (2026) memberi bukti yang paling dekat dengan catatan klinis sehari-hari. Mereka membandingkan enam strategi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pada catatan keperawatan fasilitas perawatan lansia di Australia, dengan Llama 3.1 8B sebagai pembangkit dan indeks yang dibangun dari segmen catatan itu sendiri, untuk dua tugas ekstraksi entitas yang masing-masing diuji pada 208 rekaman (hlm. 1, 5).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F1 jawaban ialah 0,702 untuk gejala agitasi pada demensia dan 0,722 untuk faktor risiko malnutrisi; dengan </w:t>
      </w:r>
      <w:r>
        <w:rPr>
          <w:rFonts w:ascii="Times New Roman" w:hAnsi="Times New Roman" w:eastAsia="Times New Roman" w:cs="Times New Roman"/>
          <w:i/>
          <w:iCs/>
          <w:sz w:val="24"/>
          <w:szCs w:val="24"/>
        </w:rPr>
        <w:t>dense reranking</w:t>
      </w:r>
      <w:r>
        <w:rPr>
          <w:rFonts w:ascii="Times New Roman" w:hAnsi="Times New Roman" w:eastAsia="Times New Roman" w:cs="Times New Roman"/>
          <w:sz w:val="24"/>
          <w:szCs w:val="24"/>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menguji agen dengan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reranking</w:t>
      </w:r>
      <w:r>
        <w:rPr>
          <w:rFonts w:ascii="Times New Roman" w:hAnsi="Times New Roman" w:eastAsia="Times New Roman" w:cs="Times New Roman"/>
          <w:sz w:val="24"/>
          <w:szCs w:val="24"/>
        </w:rPr>
        <w:t>, dan penjangkaran bukti pada tolok ukur tanya jawab berformat ujian dan melaporkan akurasi 82,98% pada USMLE Step 1, di atas 80,67% untuk GPT-4 (hlm. 2).</w:t>
      </w:r>
    </w:p>
    <w:p w14:paraId="75D3D76E">
      <w:pPr>
        <w:pStyle w:val="Heading3"/>
        <w:ind w:left="720" w:hanging="720"/>
        <w:jc w:val="both"/>
      </w:pPr>
      <w:bookmarkStart w:id="9020" w:name="_Toc9009020"/>
      <w:r>
        <w:rPr>
          <w:rFonts w:ascii="Times New Roman" w:hAnsi="Times New Roman" w:eastAsia="Times New Roman" w:cs="Times New Roman"/>
          <w:b/>
          <w:bCs/>
          <w:sz w:val="24"/>
          <w:szCs w:val="24"/>
        </w:rPr>
        <w:t>Penjangkaran Bukti dan Pengecekan Keluaran</w:t>
      </w:r>
      <w:bookmarkEnd w:id="9020"/>
    </w:p>
    <w:p w14:paraId="49C561A4">
      <w:pPr>
        <w:jc w:val="both"/>
      </w:pPr>
      <w:r>
        <w:rPr>
          <w:rFonts w:ascii="Times New Roman" w:hAnsi="Times New Roman" w:eastAsia="Times New Roman" w:cs="Times New Roman"/>
          <w:sz w:val="24"/>
          <w:szCs w:val="24"/>
        </w:rPr>
        <w:t xml:space="preserve">Waqas dkk. (2026) membedakan halusinasi faktual, </w:t>
      </w:r>
      <w:r>
        <w:rPr>
          <w:rFonts w:ascii="Times New Roman" w:hAnsi="Times New Roman" w:eastAsia="Times New Roman" w:cs="Times New Roman"/>
          <w:i/>
          <w:iCs/>
          <w:sz w:val="24"/>
          <w:szCs w:val="24"/>
        </w:rPr>
        <w:t>faithful</w:t>
      </w:r>
      <w:r>
        <w:rPr>
          <w:rFonts w:ascii="Times New Roman" w:hAnsi="Times New Roman" w:eastAsia="Times New Roman" w:cs="Times New Roman"/>
          <w:sz w:val="24"/>
          <w:szCs w:val="24"/>
        </w:rPr>
        <w:t xml:space="preserve"> (tidak sesuai dengan masukan), logis, dan temporal (hlm. 4). Survei atas 90 publikasi itu mengutip RAGTruth bahwa halusinasi tetap terjadi ketika konteks ambigu atau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14:paraId="1C17C09F">
      <w:pPr>
        <w:jc w:val="both"/>
      </w:pPr>
      <w:r>
        <w:rPr>
          <w:rFonts w:ascii="Times New Roman" w:hAnsi="Times New Roman" w:eastAsia="Times New Roman" w:cs="Times New Roman"/>
          <w:sz w:val="24"/>
          <w:szCs w:val="24"/>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rFonts w:ascii="Times New Roman" w:hAnsi="Times New Roman" w:eastAsia="Times New Roman" w:cs="Times New Roman"/>
          <w:i/>
          <w:iCs/>
          <w:sz w:val="24"/>
          <w:szCs w:val="24"/>
        </w:rPr>
        <w:t>“no clear conclusions available”</w:t>
      </w:r>
      <w:r>
        <w:rPr>
          <w:rFonts w:ascii="Times New Roman" w:hAnsi="Times New Roman" w:eastAsia="Times New Roman" w:cs="Times New Roman"/>
          <w:sz w:val="24"/>
          <w:szCs w:val="24"/>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14:paraId="7F9E88C0">
      <w:pPr>
        <w:jc w:val="both"/>
      </w:pPr>
      <w:r>
        <w:rPr>
          <w:rFonts w:ascii="Times New Roman" w:hAnsi="Times New Roman" w:eastAsia="Times New Roman" w:cs="Times New Roman"/>
          <w:sz w:val="24"/>
          <w:szCs w:val="24"/>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14:paraId="14DAB1ED">
      <w:pPr>
        <w:pStyle w:val="Heading3"/>
        <w:ind w:left="720" w:hanging="720"/>
        <w:jc w:val="both"/>
      </w:pPr>
      <w:bookmarkStart w:id="9021" w:name="_Toc9009021"/>
      <w:r>
        <w:rPr>
          <w:rFonts w:ascii="Times New Roman" w:hAnsi="Times New Roman" w:eastAsia="Times New Roman" w:cs="Times New Roman"/>
          <w:b/>
          <w:bCs/>
          <w:sz w:val="24"/>
          <w:szCs w:val="24"/>
        </w:rPr>
        <w:t>Sintesis dan Celah</w:t>
      </w:r>
      <w:bookmarkEnd w:id="9021"/>
    </w:p>
    <w:p w14:paraId="74CE9A18">
      <w:pPr>
        <w:jc w:val="both"/>
      </w:pPr>
      <w:r>
        <w:rPr>
          <w:rFonts w:ascii="Times New Roman" w:hAnsi="Times New Roman" w:eastAsia="Times New Roman" w:cs="Times New Roman"/>
          <w:sz w:val="24"/>
          <w:szCs w:val="24"/>
        </w:rPr>
        <w:t xml:space="preserve">Manfaat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baru ditunjukkan untuk ekstraksi pada catatan klinis, dan keterlacakan keluaran terhadap sumbernya baru didemonstrasikan pada contoh yang terbatas, sehingga ada empat celah bagi penelitian ini. Pertama, aplikasi RAG terkonsentrasi pada tanya jawab, pembuatan laporan, peringkasan, dan ekstraksi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umumnya memakai model berpusat pada bahasa Inggris (Yang dkk., 2026, hlm. 4; Landolsi dkk., 2026, hlm. 19). Ketiga, pemeriksaan keluaran terhadap sumber baru didemonstrasikan pada ringkasan LLM atas rekam medis berbahasa Inggris (Zeba dkk., 2026), sedangkan ketepatan kutipan pada Li dkk. (2026) dinilai ahli. Keempat, kontribusi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dibandingkan dengan kondisi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hanya pada dua tugas ekstraksi berbasis skema (Zhang dkk., 2026, hlm. 6, 11); pada audit, kontribusinya terhadap mutu temuan dan biaya positif palsunya belum diukur. Manfaat RAG pada audit dokumentasi rawat inap kebidanan dan anak karena itu perlu diuji dengan membandingkan konfigurasi dengan dan tanpa </w:t>
      </w:r>
      <w:r>
        <w:rPr>
          <w:rFonts w:ascii="Times New Roman" w:hAnsi="Times New Roman" w:eastAsia="Times New Roman" w:cs="Times New Roman"/>
          <w:i/>
          <w:iCs/>
          <w:sz w:val="24"/>
          <w:szCs w:val="24"/>
        </w:rPr>
        <w:t>retrieval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52DA8622">
      <w:pPr>
        <w:pStyle w:val="Heading2"/>
        <w:ind w:left="576" w:hanging="576"/>
        <w:jc w:val="both"/>
      </w:pPr>
      <w:bookmarkStart w:id="9022" w:name="_Toc9009022"/>
      <w:r>
        <w:rPr>
          <w:rFonts w:ascii="Times New Roman" w:hAnsi="Times New Roman" w:eastAsia="Times New Roman" w:cs="Times New Roman"/>
          <w:b/>
          <w:bCs/>
          <w:sz w:val="24"/>
          <w:szCs w:val="24"/>
        </w:rPr>
        <w:t>De-identifikasi untuk Layanan AI Eksternal</w:t>
      </w:r>
      <w:bookmarkEnd w:id="9022"/>
    </w:p>
    <w:p w14:paraId="7B9025C2">
      <w:pPr>
        <w:pStyle w:val="Heading3"/>
        <w:ind w:left="720" w:hanging="720"/>
        <w:jc w:val="both"/>
      </w:pPr>
      <w:bookmarkStart w:id="9023" w:name="_Toc9009023"/>
      <w:r>
        <w:rPr>
          <w:rFonts w:ascii="Times New Roman" w:hAnsi="Times New Roman" w:eastAsia="Times New Roman" w:cs="Times New Roman"/>
          <w:b/>
          <w:bCs/>
          <w:sz w:val="24"/>
          <w:szCs w:val="24"/>
        </w:rPr>
        <w:t>Pendekatan De-identifikasi dan Bukti yang Tersedia</w:t>
      </w:r>
      <w:bookmarkEnd w:id="9023"/>
    </w:p>
    <w:p w14:paraId="7A1692B2">
      <w:pPr>
        <w:jc w:val="both"/>
      </w:pPr>
      <w:r>
        <w:rPr>
          <w:rFonts w:ascii="Times New Roman" w:hAnsi="Times New Roman" w:eastAsia="Times New Roman" w:cs="Times New Roman"/>
          <w:sz w:val="24"/>
          <w:szCs w:val="24"/>
        </w:rPr>
        <w:t>Faustini dkk. (2026) menelaah 83 artikel yang dipilih dari 734 tentang de-identifikasi data klinis berbasis NLP pada tahun 2015–2024, dengan de-identifikasi didefinisikan sebagai pendeteksian, penggantian, atau penghapusan informasi kesehatan yang dilindungi (</w:t>
      </w:r>
      <w:r>
        <w:rPr>
          <w:rFonts w:ascii="Times New Roman" w:hAnsi="Times New Roman" w:eastAsia="Times New Roman" w:cs="Times New Roman"/>
          <w:i/>
          <w:iCs/>
          <w:sz w:val="24"/>
          <w:szCs w:val="24"/>
        </w:rPr>
        <w:t>protected health information</w:t>
      </w:r>
      <w:r>
        <w:rPr>
          <w:rFonts w:ascii="Times New Roman" w:hAnsi="Times New Roman" w:eastAsia="Times New Roman" w:cs="Times New Roman"/>
          <w:sz w:val="24"/>
          <w:szCs w:val="24"/>
        </w:rPr>
        <w:t>, PHI) (hlm. 1, 2). Mereka menyimpulkan bahwa penggunaan model bahasa meningkat, bahwa perkakas siap pakai sering perlu disesuaikan, dan bahwa sebagian besar studi menggarap konten berbahasa Inggris karena dataset yang tersedia berbahasa Inggris (hlm. 1). Metode berbasis aturan tetap umum di luar bahasa Inggris (hlm. 6), sedangkan tantangan utamanya ialah campur kode dan kelangkaan dataset yang dapat direproduksi (hlm. 1). Faustini dkk. juga melaporkan temuan studi lain bahwa Presidio kesulitan mengenali nama Slavia serta nama Asia Tengah dan Asia Tenggara dibandingkan nama Inggris (hlm. 5).</w:t>
      </w:r>
    </w:p>
    <w:p w14:paraId="2134354F">
      <w:pPr>
        <w:jc w:val="both"/>
      </w:pPr>
      <w:r>
        <w:rPr>
          <w:rFonts w:ascii="Times New Roman" w:hAnsi="Times New Roman" w:eastAsia="Times New Roman" w:cs="Times New Roman"/>
          <w:sz w:val="24"/>
          <w:szCs w:val="24"/>
        </w:rPr>
        <w:t xml:space="preserve">Azzam dkk. (2026) mengusulkan sistem agentik yang memisahkan lingkungan pemrosesan: LLM yang dihosting lokal menangani semua langkah sensitif, sedangkan LLM publik hanya menalar atas masukan yang sudah dianonimkan (hlm. 1), dengan pemetaan lokal untuk mengembalikan identitas pada jawaban (hlm. 10). Pada dataset rekam medis sintetis, sistem itu mencapai presisi 1,000 dan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0,936, sedangkan spaCy dan Presidio berpresisi 0,329 dan 0,405 dengan </w:t>
      </w:r>
      <w:r>
        <w:rPr>
          <w:rFonts w:ascii="Times New Roman" w:hAnsi="Times New Roman" w:eastAsia="Times New Roman" w:cs="Times New Roman"/>
          <w:i/>
          <w:iCs/>
          <w:sz w:val="24"/>
          <w:szCs w:val="24"/>
        </w:rPr>
        <w:t>recall</w:t>
      </w:r>
      <w:r>
        <w:rPr>
          <w:rFonts w:ascii="Times New Roman" w:hAnsi="Times New Roman" w:eastAsia="Times New Roman" w:cs="Times New Roman"/>
          <w:sz w:val="24"/>
          <w:szCs w:val="24"/>
        </w:rPr>
        <w:t xml:space="preserve"> sekitar 0,89 (hlm. 12). Pada 100 catatan MIMIC-III, 98,6% penanda redaksi bawaan dataset berubah bersih; penanda itu dipakai sebagai pengganti label acuan karena catatannya sudah dide-identifikasi (hlm. 1, 15). Kelestarian informasi klinis tidak penuh: sebutan obat terjaga 0,974, tetapi dosis hanya 0,769 (hlm. 12). Penulisnya menyatakan sistem baru mendukung masukan berbahasa Inggris (hlm. 19).</w:t>
      </w:r>
    </w:p>
    <w:p w14:paraId="11832CC9">
      <w:pPr>
        <w:jc w:val="both"/>
      </w:pPr>
      <w:r>
        <w:rPr>
          <w:rFonts w:ascii="Times New Roman" w:hAnsi="Times New Roman" w:eastAsia="Times New Roman" w:cs="Times New Roman"/>
          <w:sz w:val="24"/>
          <w:szCs w:val="24"/>
        </w:rPr>
        <w:t>Tchouka dkk. (2024) menguji de-identifikasi pada dokumen medis berbahasa Prancis di sebuah rumah sakit publik, dengan seluruh eksperimen dilakukan di lokasi rumah sakit tanpa ada data yang dibawa keluar (hlm. 2). Tanggal, usia, dan lokasi diganti dengan privasi diferensial lokal berbasis metrik agar aspek kronologis dan geografisnya tidak hilang (hlm. 1, 7). Manfaatnya diukur lewat tugas asosiasi kode ICD-10: skor F1 turun sekitar 12% terhadap korpus asli bila setiap entitas diganti dengan labelnya, yaitu cara yang dinilai paling tahan terhadap serangan re-identifikasi tetapi membuang nilai entitas, dan 6,8% dengan pendekatan itu (hlm. 2, 12, 13). Penulisnya mengingatkan bahwa dataset hasil de-identifikasi tetap tidak kebal terhadap serangan re-identifikasi dan keanggotaan, sehingga tidak dapat disebarluaskan (hlm. 13).</w:t>
      </w:r>
    </w:p>
    <w:p w14:paraId="27A0B3AE">
      <w:pPr>
        <w:pStyle w:val="Heading3"/>
        <w:ind w:left="720" w:hanging="720"/>
        <w:jc w:val="both"/>
      </w:pPr>
      <w:bookmarkStart w:id="9024" w:name="_Toc9009024"/>
      <w:r>
        <w:rPr>
          <w:rFonts w:ascii="Times New Roman" w:hAnsi="Times New Roman" w:eastAsia="Times New Roman" w:cs="Times New Roman"/>
          <w:b/>
          <w:bCs/>
          <w:sz w:val="24"/>
          <w:szCs w:val="24"/>
        </w:rPr>
        <w:t>Sintesis dan Celah</w:t>
      </w:r>
      <w:bookmarkEnd w:id="9024"/>
    </w:p>
    <w:p w14:paraId="21F9C02D">
      <w:pPr>
        <w:jc w:val="both"/>
      </w:pPr>
      <w:r>
        <w:rPr>
          <w:rFonts w:ascii="Times New Roman" w:hAnsi="Times New Roman" w:eastAsia="Times New Roman" w:cs="Times New Roman"/>
          <w:sz w:val="24"/>
          <w:szCs w:val="24"/>
        </w:rPr>
        <w:t xml:space="preserve">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5F155535">
      <w:pPr>
        <w:pStyle w:val="Heading2"/>
        <w:ind w:left="576" w:hanging="576"/>
        <w:jc w:val="both"/>
      </w:pPr>
      <w:bookmarkStart w:id="9025" w:name="_Toc9009025"/>
      <w:r>
        <w:rPr>
          <w:rFonts w:ascii="Times New Roman" w:hAnsi="Times New Roman" w:eastAsia="Times New Roman" w:cs="Times New Roman"/>
          <w:b/>
          <w:bCs/>
          <w:sz w:val="24"/>
          <w:szCs w:val="24"/>
        </w:rPr>
        <w:t>Evaluasi Sistem NLP Klinis</w:t>
      </w:r>
      <w:bookmarkEnd w:id="9025"/>
    </w:p>
    <w:p w14:paraId="67FD135B">
      <w:pPr>
        <w:pStyle w:val="Heading3"/>
        <w:ind w:left="720" w:hanging="720"/>
        <w:jc w:val="both"/>
      </w:pPr>
      <w:bookmarkStart w:id="9026" w:name="_Toc9009026"/>
      <w:r>
        <w:rPr>
          <w:rFonts w:ascii="Times New Roman" w:hAnsi="Times New Roman" w:eastAsia="Times New Roman" w:cs="Times New Roman"/>
          <w:b/>
          <w:bCs/>
          <w:sz w:val="24"/>
          <w:szCs w:val="24"/>
        </w:rPr>
        <w:t>Acuan Penilaian dan Variabilitas Penilai</w:t>
      </w:r>
      <w:bookmarkEnd w:id="9026"/>
    </w:p>
    <w:p w14:paraId="2D8E433C">
      <w:pPr>
        <w:jc w:val="both"/>
      </w:pPr>
      <w:r>
        <w:rPr>
          <w:rFonts w:ascii="Times New Roman" w:hAnsi="Times New Roman" w:eastAsia="Times New Roman" w:cs="Times New Roman"/>
          <w:sz w:val="24"/>
          <w:szCs w:val="24"/>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rFonts w:ascii="Times New Roman" w:hAnsi="Times New Roman" w:eastAsia="Times New Roman" w:cs="Times New Roman"/>
          <w:i/>
          <w:iCs/>
          <w:sz w:val="24"/>
          <w:szCs w:val="24"/>
        </w:rPr>
        <w:t>unitizing</w:t>
      </w:r>
      <w:r>
        <w:rPr>
          <w:rFonts w:ascii="Times New Roman" w:hAnsi="Times New Roman" w:eastAsia="Times New Roman" w:cs="Times New Roman"/>
          <w:sz w:val="24"/>
          <w:szCs w:val="24"/>
        </w:rPr>
        <w:t xml:space="preserve"> 0,85 yang ditetapkan sebelumnya (hlm. 2). Kesepakatan mencapai 0,98 pada beberapa subset (hlm. 1), tetapi seluruh proses memakan tujuh bulan dan 10–40 menit per dokumen (hlm. 2). Empat model diuji, dan semuanya sering menukar temuan medis dengan diagnosis (hlm. 4); penulisnya menunjukkan bahwa frasa seperti "80 % main stem stenosis" dapat dilabeli keduanya bergantung pada konteks (hlm. 3).</w:t>
      </w:r>
    </w:p>
    <w:p w14:paraId="4F46C70F">
      <w:pPr>
        <w:jc w:val="both"/>
      </w:pPr>
      <w:r>
        <w:rPr>
          <w:rFonts w:ascii="Times New Roman" w:hAnsi="Times New Roman" w:eastAsia="Times New Roman" w:cs="Times New Roman"/>
          <w:sz w:val="24"/>
          <w:szCs w:val="24"/>
        </w:rPr>
        <w:t>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Penilaian dampak galat juga tidak seragam: satu dari enam penilai menandai 61 dari 68 galat sebagai berdampak tinggi (hlm. 5). Penulisnya menyimpulkan bahwa taksonomi galat dan metrik saja tidak cukup untuk menilai konsekuensi klinis (hlm. 5), dan bahwa jumlah ekstraktor manusia yang kecil membatasi estimasi variabilitas antarpenilai (hlm. 7).</w:t>
      </w:r>
    </w:p>
    <w:p w14:paraId="4814BDC5">
      <w:pPr>
        <w:pStyle w:val="Heading3"/>
        <w:ind w:left="720" w:hanging="720"/>
        <w:jc w:val="both"/>
      </w:pPr>
      <w:bookmarkStart w:id="9027" w:name="_Toc9009027"/>
      <w:r>
        <w:rPr>
          <w:rFonts w:ascii="Times New Roman" w:hAnsi="Times New Roman" w:eastAsia="Times New Roman" w:cs="Times New Roman"/>
          <w:b/>
          <w:bCs/>
          <w:sz w:val="24"/>
          <w:szCs w:val="24"/>
        </w:rPr>
        <w:t>Sintesis dan Celah</w:t>
      </w:r>
      <w:bookmarkEnd w:id="9027"/>
    </w:p>
    <w:p w14:paraId="011F292F">
      <w:pPr>
        <w:jc w:val="both"/>
      </w:pPr>
      <w:r>
        <w:rPr>
          <w:rFonts w:ascii="Times New Roman" w:hAnsi="Times New Roman" w:eastAsia="Times New Roman" w:cs="Times New Roman"/>
          <w:sz w:val="24"/>
          <w:szCs w:val="24"/>
        </w:rPr>
        <w:t xml:space="preserve">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53DA6C09">
      <w:pPr>
        <w:pStyle w:val="Heading2"/>
        <w:ind w:left="576" w:hanging="576"/>
        <w:jc w:val="both"/>
      </w:pPr>
      <w:bookmarkStart w:id="9028" w:name="_Toc9009028"/>
      <w:r>
        <w:rPr>
          <w:rFonts w:ascii="Times New Roman" w:hAnsi="Times New Roman" w:eastAsia="Times New Roman" w:cs="Times New Roman"/>
          <w:b/>
          <w:bCs/>
          <w:sz w:val="24"/>
          <w:szCs w:val="24"/>
        </w:rPr>
        <w:t>Perbandingan Karya Terdahulu dan Celah Penelitian</w:t>
      </w:r>
      <w:bookmarkEnd w:id="9028"/>
    </w:p>
    <w:p w14:paraId="2A8F7905">
      <w:pPr>
        <w:pStyle w:val="Heading3"/>
        <w:ind w:left="720" w:hanging="720"/>
        <w:jc w:val="both"/>
      </w:pPr>
      <w:bookmarkStart w:id="9029" w:name="_Toc9009029"/>
      <w:r>
        <w:rPr>
          <w:rFonts w:ascii="Times New Roman" w:hAnsi="Times New Roman" w:eastAsia="Times New Roman" w:cs="Times New Roman"/>
          <w:b/>
          <w:bCs/>
          <w:sz w:val="24"/>
          <w:szCs w:val="24"/>
        </w:rPr>
        <w:t>Perbandingan Karya Terdahulu</w:t>
      </w:r>
      <w:bookmarkEnd w:id="9029"/>
    </w:p>
    <w:p w14:paraId="6BA3122E">
      <w:pPr>
        <w:jc w:val="both"/>
      </w:pPr>
      <w:r>
        <w:rPr>
          <w:rFonts w:ascii="Times New Roman" w:hAnsi="Times New Roman" w:eastAsia="Times New Roman" w:cs="Times New Roman"/>
          <w:sz w:val="24"/>
          <w:szCs w:val="24"/>
        </w:rPr>
        <w:t>Karya yang paling dekat dengan masalah penelitian ini pada tiap tema subbab sebelumnya dirangkum pada Tabel II.1. Perbandingan memakai data dan metode, hasil utama, dan keterbatasan karya itu bagi penelitian ini. Halaman sumber dicantumkan pada kolom pertama, dan rinciannya ada pada subbab asal.</w:t>
      </w:r>
    </w:p>
    <w:p w14:paraId="55FF686B">
      <w:pPr>
        <w:pStyle w:val="Caption"/>
        <w:keepNext/>
        <w:spacing w:before="120" w:after="80"/>
        <w:ind w:left="0"/>
        <w:jc w:val="center"/>
      </w:pPr>
      <w:bookmarkStart w:id="9030" w:name="_Toc9009030"/>
      <w:r>
        <w:rPr>
          <w:rFonts w:ascii="Times New Roman" w:hAnsi="Times New Roman" w:eastAsia="Times New Roman" w:cs="Times New Roman"/>
          <w:sz w:val="24"/>
          <w:szCs w:val="18"/>
        </w:rPr>
        <w:t>Tabel II.</w:t>
      </w:r>
      <w:r>
        <w:rPr>
          <w:rFonts w:ascii="Times New Roman" w:hAnsi="Times New Roman" w:eastAsia="Times New Roman" w:cs="Times New Roman"/>
          <w:sz w:val="24"/>
          <w:szCs w:val="18"/>
        </w:rPr>
        <w:fldChar w:fldCharType="begin"/>
      </w:r>
      <w:r>
        <w:rPr>
          <w:rFonts w:ascii="Times New Roman" w:hAnsi="Times New Roman" w:eastAsia="Times New Roman" w:cs="Times New Roman"/>
          <w:sz w:val="24"/>
          <w:szCs w:val="18"/>
        </w:rPr>
        <w:instrText>SEQ Tabel \* ARABIC \s 1</w:instrText>
      </w:r>
      <w:r>
        <w:rPr>
          <w:rFonts w:ascii="Times New Roman" w:hAnsi="Times New Roman" w:eastAsia="Times New Roman" w:cs="Times New Roman"/>
          <w:sz w:val="24"/>
          <w:szCs w:val="18"/>
        </w:rPr>
        <w:fldChar w:fldCharType="separate"/>
      </w:r>
      <w:r>
        <w:rPr>
          <w:rFonts w:ascii="Times New Roman" w:hAnsi="Times New Roman" w:eastAsia="Times New Roman" w:cs="Times New Roman"/>
          <w:sz w:val="24"/>
          <w:szCs w:val="18"/>
        </w:rPr>
        <w:t>1</w:t>
      </w:r>
      <w:r>
        <w:rPr>
          <w:rFonts w:ascii="Times New Roman" w:hAnsi="Times New Roman" w:eastAsia="Times New Roman" w:cs="Times New Roman"/>
          <w:sz w:val="24"/>
          <w:szCs w:val="18"/>
        </w:rPr>
        <w:fldChar w:fldCharType="end"/>
      </w:r>
      <w:r>
        <w:rPr>
          <w:rFonts w:ascii="Times New Roman" w:hAnsi="Times New Roman" w:eastAsia="Times New Roman" w:cs="Times New Roman"/>
          <w:sz w:val="24"/>
          <w:szCs w:val="18"/>
        </w:rPr>
        <w:t>. Perbandingan karya terdahulu yang terdekat dengan penelitian ini</w:t>
      </w:r>
      <w:bookmarkEnd w:id="9030"/>
    </w:p>
    <w:tbl>
      <w:tblPr>
        <w:tblStyle w:val="TableGrid"/>
        <w:tblW w:w="83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firstRow="1" w:firstColumn="1" w:noVBand="1"/>
      </w:tblPr>
      <w:tblGrid>
        <w:gridCol w:w="1750"/>
        <w:gridCol w:w="2300"/>
        <w:gridCol w:w="2150"/>
        <w:gridCol w:w="2106"/>
      </w:tblGrid>
      <w:tr>
        <w:trPr>
          <w:cantSplit/>
          <w:tblHeader/>
        </w:trPr>
        <w:tc>
          <w:tcPr>
            <w:tcW w:w="1750" w:type="dxa"/>
            <w:tcBorders>
              <w:top w:val="single" w:sz="4" w:space="0" w:color="000000"/>
              <w:left w:val="single" w:sz="4" w:space="0" w:color="000000"/>
              <w:bottom w:val="single" w:sz="4" w:space="0" w:color="000000"/>
              <w:right w:val="single" w:sz="4" w:space="0" w:color="000000"/>
            </w:tcBorders>
            <w:shd w:val="clear" w:fill="D9D9D9"/>
            <w:tcMar>
              <w:left w:w="70" w:type="dxa"/>
              <w:right w:w="70" w:type="dxa"/>
            </w:tcMar>
          </w:tcPr>
          <w:p w14:paraId="42ED9FA1">
            <w:pPr>
              <w:spacing w:before="20" w:after="20" w:line="240" w:lineRule="auto"/>
              <w:jc w:val="left"/>
            </w:pPr>
            <w:r>
              <w:rPr>
                <w:rFonts w:ascii="Times New Roman" w:hAnsi="Times New Roman" w:eastAsia="Times New Roman" w:cs="Times New Roman"/>
                <w:b/>
                <w:bCs/>
                <w:sz w:val="20"/>
                <w:szCs w:val="20"/>
              </w:rPr>
              <w:t>Karya</w:t>
            </w:r>
          </w:p>
        </w:tc>
        <w:tc>
          <w:tcPr>
            <w:tcW w:w="2300" w:type="dxa"/>
            <w:tcBorders>
              <w:top w:val="single" w:sz="4" w:space="0" w:color="000000"/>
              <w:left w:val="single" w:sz="4" w:space="0" w:color="000000"/>
              <w:bottom w:val="single" w:sz="4" w:space="0" w:color="000000"/>
              <w:right w:val="single" w:sz="4" w:space="0" w:color="000000"/>
            </w:tcBorders>
            <w:shd w:val="clear" w:fill="D9D9D9"/>
            <w:tcMar>
              <w:left w:w="70" w:type="dxa"/>
              <w:right w:w="70" w:type="dxa"/>
            </w:tcMar>
          </w:tcPr>
          <w:p w14:paraId="3B1CE29B">
            <w:pPr>
              <w:spacing w:before="20" w:after="20" w:line="240" w:lineRule="auto"/>
              <w:jc w:val="left"/>
            </w:pPr>
            <w:r>
              <w:rPr>
                <w:rFonts w:ascii="Times New Roman" w:hAnsi="Times New Roman" w:eastAsia="Times New Roman" w:cs="Times New Roman"/>
                <w:b/>
                <w:bCs/>
                <w:sz w:val="20"/>
                <w:szCs w:val="20"/>
              </w:rPr>
              <w:t>Data dan metode</w:t>
            </w:r>
          </w:p>
        </w:tc>
        <w:tc>
          <w:tcPr>
            <w:tcW w:w="2150" w:type="dxa"/>
            <w:tcBorders>
              <w:top w:val="single" w:sz="4" w:space="0" w:color="000000"/>
              <w:left w:val="single" w:sz="4" w:space="0" w:color="000000"/>
              <w:bottom w:val="single" w:sz="4" w:space="0" w:color="000000"/>
              <w:right w:val="single" w:sz="4" w:space="0" w:color="000000"/>
            </w:tcBorders>
            <w:shd w:val="clear" w:fill="D9D9D9"/>
            <w:tcMar>
              <w:left w:w="70" w:type="dxa"/>
              <w:right w:w="70" w:type="dxa"/>
            </w:tcMar>
          </w:tcPr>
          <w:p w14:paraId="29444EB4">
            <w:pPr>
              <w:spacing w:before="20" w:after="20" w:line="240" w:lineRule="auto"/>
              <w:jc w:val="left"/>
            </w:pPr>
            <w:r>
              <w:rPr>
                <w:rFonts w:ascii="Times New Roman" w:hAnsi="Times New Roman" w:eastAsia="Times New Roman" w:cs="Times New Roman"/>
                <w:b/>
                <w:bCs/>
                <w:sz w:val="20"/>
                <w:szCs w:val="20"/>
              </w:rPr>
              <w:t>Hasil utama</w:t>
            </w:r>
          </w:p>
        </w:tc>
        <w:tc>
          <w:tcPr>
            <w:tcW w:w="2106" w:type="dxa"/>
            <w:tcBorders>
              <w:top w:val="single" w:sz="4" w:space="0" w:color="000000"/>
              <w:left w:val="single" w:sz="4" w:space="0" w:color="000000"/>
              <w:bottom w:val="single" w:sz="4" w:space="0" w:color="000000"/>
              <w:right w:val="single" w:sz="4" w:space="0" w:color="000000"/>
            </w:tcBorders>
            <w:shd w:val="clear" w:fill="D9D9D9"/>
            <w:tcMar>
              <w:left w:w="70" w:type="dxa"/>
              <w:right w:w="70" w:type="dxa"/>
            </w:tcMar>
          </w:tcPr>
          <w:p w14:paraId="3FF0BB2F">
            <w:pPr>
              <w:spacing w:before="20" w:after="20" w:line="240" w:lineRule="auto"/>
              <w:jc w:val="left"/>
            </w:pPr>
            <w:r>
              <w:rPr>
                <w:rFonts w:ascii="Times New Roman" w:hAnsi="Times New Roman" w:eastAsia="Times New Roman" w:cs="Times New Roman"/>
                <w:b/>
                <w:bCs/>
                <w:sz w:val="20"/>
                <w:szCs w:val="20"/>
              </w:rPr>
              <w:t>Keterbatasan bagi penelitian ini</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C113726">
            <w:pPr>
              <w:spacing w:before="20" w:after="20" w:line="240" w:lineRule="auto"/>
              <w:jc w:val="left"/>
            </w:pPr>
            <w:r>
              <w:rPr>
                <w:rFonts w:ascii="Times New Roman" w:hAnsi="Times New Roman" w:eastAsia="Times New Roman" w:cs="Times New Roman"/>
                <w:sz w:val="20"/>
                <w:szCs w:val="20"/>
              </w:rPr>
              <w:t>Simbolon &amp; Gani (2023, hlm. 72, 77)</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4523A6C">
            <w:pPr>
              <w:spacing w:before="20" w:after="20" w:line="240" w:lineRule="auto"/>
              <w:jc w:val="left"/>
            </w:pPr>
            <w:r>
              <w:rPr>
                <w:rFonts w:ascii="Times New Roman" w:hAnsi="Times New Roman" w:eastAsia="Times New Roman" w:cs="Times New Roman"/>
                <w:sz w:val="20"/>
                <w:szCs w:val="20"/>
              </w:rPr>
              <w:t xml:space="preserve">Ulasan lima artikel tentang klaim rawat inap JKN yang </w:t>
            </w:r>
            <w:r>
              <w:rPr>
                <w:rFonts w:ascii="Times New Roman" w:hAnsi="Times New Roman" w:eastAsia="Times New Roman" w:cs="Times New Roman"/>
                <w:i/>
                <w:iCs/>
                <w:sz w:val="20"/>
                <w:szCs w:val="20"/>
              </w:rPr>
              <w:t>pending</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D5314AB">
            <w:pPr>
              <w:spacing w:before="20" w:after="20" w:line="240" w:lineRule="auto"/>
              <w:jc w:val="left"/>
            </w:pPr>
            <w:r>
              <w:rPr>
                <w:rFonts w:ascii="Times New Roman" w:hAnsi="Times New Roman" w:eastAsia="Times New Roman" w:cs="Times New Roman"/>
                <w:sz w:val="20"/>
                <w:szCs w:val="20"/>
              </w:rPr>
              <w:t>Pengodean tidak sesuai, berkas tidak lengkap, dan beda diagnosis DPJP–verifikator</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F79E8B6">
            <w:pPr>
              <w:spacing w:before="20" w:after="20" w:line="240" w:lineRule="auto"/>
              <w:jc w:val="left"/>
            </w:pPr>
            <w:r>
              <w:rPr>
                <w:rFonts w:ascii="Times New Roman" w:hAnsi="Times New Roman" w:eastAsia="Times New Roman" w:cs="Times New Roman"/>
                <w:sz w:val="20"/>
                <w:szCs w:val="20"/>
              </w:rPr>
              <w:t>Ringkasan sekunder; jenis ketidaksesuaian antardokumen tidak dirinci</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5DDC9A">
            <w:pPr>
              <w:spacing w:before="20" w:after="20" w:line="240" w:lineRule="auto"/>
              <w:jc w:val="left"/>
            </w:pPr>
            <w:r>
              <w:rPr>
                <w:rFonts w:ascii="Times New Roman" w:hAnsi="Times New Roman" w:eastAsia="Times New Roman" w:cs="Times New Roman"/>
                <w:sz w:val="20"/>
                <w:szCs w:val="20"/>
              </w:rPr>
              <w:t>Dietrich &amp; Stubbert (2026, hlm. 95–98, 100)</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9422D1D">
            <w:pPr>
              <w:spacing w:before="20" w:after="20" w:line="240" w:lineRule="auto"/>
              <w:jc w:val="left"/>
            </w:pPr>
            <w:r>
              <w:rPr>
                <w:rFonts w:ascii="Times New Roman" w:hAnsi="Times New Roman" w:eastAsia="Times New Roman" w:cs="Times New Roman"/>
                <w:sz w:val="20"/>
                <w:szCs w:val="20"/>
              </w:rPr>
              <w:t>600 catatan pemulangan IGD (MIMIC-IV-ED); empat LLM</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F883043">
            <w:pPr>
              <w:spacing w:before="20" w:after="20" w:line="240" w:lineRule="auto"/>
              <w:jc w:val="left"/>
            </w:pPr>
            <w:r>
              <w:rPr>
                <w:rFonts w:ascii="Times New Roman" w:hAnsi="Times New Roman" w:eastAsia="Times New Roman" w:cs="Times New Roman"/>
                <w:sz w:val="20"/>
                <w:szCs w:val="20"/>
              </w:rPr>
              <w:t>Akurasi 93,2–94,2%; temuan klinis tersulit</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D5C7870">
            <w:pPr>
              <w:spacing w:before="20" w:after="20" w:line="240" w:lineRule="auto"/>
              <w:jc w:val="left"/>
            </w:pPr>
            <w:r>
              <w:rPr>
                <w:rFonts w:ascii="Times New Roman" w:hAnsi="Times New Roman" w:eastAsia="Times New Roman" w:cs="Times New Roman"/>
                <w:sz w:val="20"/>
                <w:szCs w:val="20"/>
              </w:rPr>
              <w:t>500 dari 600 catatan bersisipan kesalahan; satu dokumen; tanpa pedoman</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EA9865">
            <w:pPr>
              <w:spacing w:before="20" w:after="20" w:line="240" w:lineRule="auto"/>
              <w:jc w:val="left"/>
            </w:pPr>
            <w:r>
              <w:rPr>
                <w:rFonts w:ascii="Times New Roman" w:hAnsi="Times New Roman" w:eastAsia="Times New Roman" w:cs="Times New Roman"/>
                <w:sz w:val="20"/>
                <w:szCs w:val="20"/>
              </w:rPr>
              <w:t>Skrabic dkk. (2026, hlm. 1–2, 4, 6)</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649AEB1">
            <w:pPr>
              <w:spacing w:before="20" w:after="20" w:line="240" w:lineRule="auto"/>
              <w:jc w:val="left"/>
            </w:pPr>
            <w:r>
              <w:rPr>
                <w:rFonts w:ascii="Times New Roman" w:hAnsi="Times New Roman" w:eastAsia="Times New Roman" w:cs="Times New Roman"/>
                <w:sz w:val="20"/>
                <w:szCs w:val="20"/>
              </w:rPr>
              <w:t>102 laporan IGD; tiga model penalaran vs tiga dokter</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71F8F94">
            <w:pPr>
              <w:spacing w:before="20" w:after="20" w:line="240" w:lineRule="auto"/>
              <w:jc w:val="left"/>
            </w:pPr>
            <w:r>
              <w:rPr>
                <w:rFonts w:ascii="Times New Roman" w:hAnsi="Times New Roman" w:eastAsia="Times New Roman" w:cs="Times New Roman"/>
                <w:sz w:val="20"/>
                <w:szCs w:val="20"/>
              </w:rPr>
              <w:t>Lokasi benar 65,7–79,2% vs dokter 48,0%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1A45284">
            <w:pPr>
              <w:spacing w:before="20" w:after="20" w:line="240" w:lineRule="auto"/>
              <w:jc w:val="left"/>
            </w:pPr>
            <w:r>
              <w:rPr>
                <w:rFonts w:ascii="Times New Roman" w:hAnsi="Times New Roman" w:eastAsia="Times New Roman" w:cs="Times New Roman"/>
                <w:sz w:val="20"/>
                <w:szCs w:val="20"/>
              </w:rPr>
              <w:t>Tanpa catatan bebas kesalahan, sehingga positif palsu tidak terukur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82333A5">
            <w:pPr>
              <w:spacing w:before="20" w:after="20" w:line="240" w:lineRule="auto"/>
              <w:jc w:val="left"/>
            </w:pPr>
            <w:r>
              <w:rPr>
                <w:rFonts w:ascii="Times New Roman" w:hAnsi="Times New Roman" w:eastAsia="Times New Roman" w:cs="Times New Roman"/>
                <w:sz w:val="20"/>
                <w:szCs w:val="20"/>
              </w:rPr>
              <w:t>Jaganathan dkk. (2025, hlm. 3–4)</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E1A116">
            <w:pPr>
              <w:spacing w:before="20" w:after="20" w:line="240" w:lineRule="auto"/>
              <w:jc w:val="left"/>
            </w:pPr>
            <w:r>
              <w:rPr>
                <w:rFonts w:ascii="Times New Roman" w:hAnsi="Times New Roman" w:eastAsia="Times New Roman" w:cs="Times New Roman"/>
                <w:sz w:val="20"/>
                <w:szCs w:val="20"/>
              </w:rPr>
              <w:t>3.372 catatan MIMIC-III; pengujian metamorfik pada model pengodean ICD</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5936F2A">
            <w:pPr>
              <w:spacing w:before="20" w:after="20" w:line="240" w:lineRule="auto"/>
              <w:jc w:val="left"/>
            </w:pPr>
            <w:r>
              <w:rPr>
                <w:rFonts w:ascii="Times New Roman" w:hAnsi="Times New Roman" w:eastAsia="Times New Roman" w:cs="Times New Roman"/>
                <w:sz w:val="20"/>
                <w:szCs w:val="20"/>
              </w:rPr>
              <w:t>Lima kode teratas berubah pada 70–81% catatan</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0E36E4">
            <w:pPr>
              <w:spacing w:before="20" w:after="20" w:line="240" w:lineRule="auto"/>
              <w:jc w:val="left"/>
            </w:pPr>
            <w:r>
              <w:rPr>
                <w:rFonts w:ascii="Times New Roman" w:hAnsi="Times New Roman" w:eastAsia="Times New Roman" w:cs="Times New Roman"/>
                <w:sz w:val="20"/>
                <w:szCs w:val="20"/>
              </w:rPr>
              <w:t>Satu model; mengukur stabilitas, bukan kebenaran</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033C7C">
            <w:pPr>
              <w:spacing w:before="20" w:after="20" w:line="240" w:lineRule="auto"/>
              <w:jc w:val="left"/>
            </w:pPr>
            <w:r>
              <w:rPr>
                <w:rFonts w:ascii="Times New Roman" w:hAnsi="Times New Roman" w:eastAsia="Times New Roman" w:cs="Times New Roman"/>
                <w:sz w:val="20"/>
                <w:szCs w:val="20"/>
              </w:rPr>
              <w:t>Wei dkk. (2026, hlm. 1, 5, 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841214B">
            <w:pPr>
              <w:spacing w:before="20" w:after="20" w:line="240" w:lineRule="auto"/>
              <w:jc w:val="left"/>
            </w:pPr>
            <w:r>
              <w:rPr>
                <w:rFonts w:ascii="Times New Roman" w:hAnsi="Times New Roman" w:eastAsia="Times New Roman" w:cs="Times New Roman"/>
                <w:sz w:val="20"/>
                <w:szCs w:val="20"/>
              </w:rPr>
              <w:t>Disambiguasi singkatan; dataset CASI berbahasa Inggris</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47F2C8E">
            <w:pPr>
              <w:spacing w:before="20" w:after="20" w:line="240" w:lineRule="auto"/>
              <w:jc w:val="left"/>
            </w:pPr>
            <w:r>
              <w:rPr>
                <w:rFonts w:ascii="Times New Roman" w:hAnsi="Times New Roman" w:eastAsia="Times New Roman" w:cs="Times New Roman"/>
                <w:sz w:val="20"/>
                <w:szCs w:val="20"/>
              </w:rPr>
              <w:t>Akurasi 0,9228 (bersih) dan 0,7585 (asli)</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4F0D5F6">
            <w:pPr>
              <w:spacing w:before="20" w:after="20" w:line="240" w:lineRule="auto"/>
              <w:jc w:val="left"/>
            </w:pPr>
            <w:r>
              <w:rPr>
                <w:rFonts w:ascii="Times New Roman" w:hAnsi="Times New Roman" w:eastAsia="Times New Roman" w:cs="Times New Roman"/>
                <w:sz w:val="20"/>
                <w:szCs w:val="20"/>
              </w:rPr>
              <w:t>Satu tolok ukur Inggris; bergantung pada inventori makna</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916FA8D">
            <w:pPr>
              <w:spacing w:before="20" w:after="20" w:line="240" w:lineRule="auto"/>
              <w:jc w:val="left"/>
            </w:pPr>
            <w:r>
              <w:rPr>
                <w:rFonts w:ascii="Times New Roman" w:hAnsi="Times New Roman" w:eastAsia="Times New Roman" w:cs="Times New Roman"/>
                <w:sz w:val="20"/>
                <w:szCs w:val="20"/>
              </w:rPr>
              <w:t>Ijadi Maghsoodi dkk. (2026, hlm. 1, 4, 7); Domingues (2026, hlm. 1–2)</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AC2F2DB">
            <w:pPr>
              <w:spacing w:before="20" w:after="20" w:line="240" w:lineRule="auto"/>
              <w:jc w:val="left"/>
            </w:pPr>
            <w:r>
              <w:rPr>
                <w:rFonts w:ascii="Times New Roman" w:hAnsi="Times New Roman" w:eastAsia="Times New Roman" w:cs="Times New Roman"/>
                <w:sz w:val="20"/>
                <w:szCs w:val="20"/>
              </w:rPr>
              <w:t>Tinjauan naratif hibrida; sistem berbasis aturan untuk onkologi prostat</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673DB7">
            <w:pPr>
              <w:spacing w:before="20" w:after="20" w:line="240" w:lineRule="auto"/>
              <w:jc w:val="left"/>
            </w:pPr>
            <w:r>
              <w:rPr>
                <w:rFonts w:ascii="Times New Roman" w:hAnsi="Times New Roman" w:eastAsia="Times New Roman" w:cs="Times New Roman"/>
                <w:sz w:val="20"/>
                <w:szCs w:val="20"/>
              </w:rPr>
              <w:t>Hibrida paling kredibel pada validasi dokumentasi; bukti prospektif jarang</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E8FAE85">
            <w:pPr>
              <w:spacing w:before="20" w:after="20" w:line="240" w:lineRule="auto"/>
              <w:jc w:val="left"/>
            </w:pPr>
            <w:r>
              <w:rPr>
                <w:rFonts w:ascii="Times New Roman" w:hAnsi="Times New Roman" w:eastAsia="Times New Roman" w:cs="Times New Roman"/>
                <w:sz w:val="20"/>
                <w:szCs w:val="20"/>
              </w:rPr>
              <w:t>Konseptual; yang diuji hanya aturan; tanpa perbandingan aturan vs aturan + AI</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AF37059">
            <w:pPr>
              <w:spacing w:before="20" w:after="20" w:line="240" w:lineRule="auto"/>
              <w:jc w:val="left"/>
            </w:pPr>
            <w:r>
              <w:rPr>
                <w:rFonts w:ascii="Times New Roman" w:hAnsi="Times New Roman" w:eastAsia="Times New Roman" w:cs="Times New Roman"/>
                <w:sz w:val="20"/>
                <w:szCs w:val="20"/>
              </w:rPr>
              <w:t>Zhang dkk. (2026, hlm. 1, 5–6, 11)</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FA2DF7E">
            <w:pPr>
              <w:spacing w:before="20" w:after="20" w:line="240" w:lineRule="auto"/>
              <w:jc w:val="left"/>
            </w:pPr>
            <w:r>
              <w:rPr>
                <w:rFonts w:ascii="Times New Roman" w:hAnsi="Times New Roman" w:eastAsia="Times New Roman" w:cs="Times New Roman"/>
                <w:sz w:val="20"/>
                <w:szCs w:val="20"/>
              </w:rPr>
              <w:t>RAG pada catatan perawatan lansia; Llama 3.1 8B</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59E30C8">
            <w:pPr>
              <w:spacing w:before="20" w:after="20" w:line="240" w:lineRule="auto"/>
              <w:jc w:val="left"/>
            </w:pPr>
            <w:r>
              <w:rPr>
                <w:rFonts w:ascii="Times New Roman" w:hAnsi="Times New Roman" w:eastAsia="Times New Roman" w:cs="Times New Roman"/>
                <w:sz w:val="20"/>
                <w:szCs w:val="20"/>
              </w:rPr>
              <w:t>F1 jawaban 0,702/0,722 menjadi 0,946/0,953</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4B36FE4">
            <w:pPr>
              <w:spacing w:before="20" w:after="20" w:line="240" w:lineRule="auto"/>
              <w:jc w:val="left"/>
            </w:pPr>
            <w:r>
              <w:rPr>
                <w:rFonts w:ascii="Times New Roman" w:hAnsi="Times New Roman" w:eastAsia="Times New Roman" w:cs="Times New Roman"/>
                <w:sz w:val="20"/>
                <w:szCs w:val="20"/>
              </w:rPr>
              <w:t>Dua tugas ekstraksi berbasis skema; tanpa penalaran temporal</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4A44136">
            <w:pPr>
              <w:spacing w:before="20" w:after="20" w:line="240" w:lineRule="auto"/>
              <w:jc w:val="left"/>
            </w:pPr>
            <w:r>
              <w:rPr>
                <w:rFonts w:ascii="Times New Roman" w:hAnsi="Times New Roman" w:eastAsia="Times New Roman" w:cs="Times New Roman"/>
                <w:sz w:val="20"/>
                <w:szCs w:val="20"/>
              </w:rPr>
              <w:t>Zeba dkk. (2026, hlm. 1, 10, 15)</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2CFDEAB">
            <w:pPr>
              <w:spacing w:before="20" w:after="20" w:line="240" w:lineRule="auto"/>
              <w:jc w:val="left"/>
            </w:pPr>
            <w:r>
              <w:rPr>
                <w:rFonts w:ascii="Times New Roman" w:hAnsi="Times New Roman" w:eastAsia="Times New Roman" w:cs="Times New Roman"/>
                <w:sz w:val="20"/>
                <w:szCs w:val="20"/>
              </w:rPr>
              <w:t>Pemeriksa fakta tanpa LLM; 3.786 proposisi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83C3DD8">
            <w:pPr>
              <w:spacing w:before="20" w:after="20" w:line="240" w:lineRule="auto"/>
              <w:jc w:val="left"/>
            </w:pPr>
            <w:r>
              <w:rPr>
                <w:rFonts w:ascii="Times New Roman" w:hAnsi="Times New Roman" w:eastAsia="Times New Roman" w:cs="Times New Roman"/>
                <w:sz w:val="20"/>
                <w:szCs w:val="20"/>
              </w:rPr>
              <w:t xml:space="preserve">Presisi 0,8904;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0,8234; F1 0,8556</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B66575A">
            <w:pPr>
              <w:spacing w:before="20" w:after="20" w:line="240" w:lineRule="auto"/>
              <w:jc w:val="left"/>
            </w:pPr>
            <w:r>
              <w:rPr>
                <w:rFonts w:ascii="Times New Roman" w:hAnsi="Times New Roman" w:eastAsia="Times New Roman" w:cs="Times New Roman"/>
                <w:sz w:val="20"/>
                <w:szCs w:val="20"/>
              </w:rPr>
              <w:t>Bahasa Inggris, ICU; vonis biner</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F04E8FC">
            <w:pPr>
              <w:spacing w:before="20" w:after="20" w:line="240" w:lineRule="auto"/>
              <w:jc w:val="left"/>
            </w:pPr>
            <w:r>
              <w:rPr>
                <w:rFonts w:ascii="Times New Roman" w:hAnsi="Times New Roman" w:eastAsia="Times New Roman" w:cs="Times New Roman"/>
                <w:sz w:val="20"/>
                <w:szCs w:val="20"/>
              </w:rPr>
              <w:t>Azzam dkk. (2026, hlm. 1, 12, 15, 19)</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04A2DDB">
            <w:pPr>
              <w:spacing w:before="20" w:after="20" w:line="240" w:lineRule="auto"/>
              <w:jc w:val="left"/>
            </w:pPr>
            <w:r>
              <w:rPr>
                <w:rFonts w:ascii="Times New Roman" w:hAnsi="Times New Roman" w:eastAsia="Times New Roman" w:cs="Times New Roman"/>
                <w:sz w:val="20"/>
                <w:szCs w:val="20"/>
              </w:rPr>
              <w:t>Anonimisasi oleh LLM lokal; data sintetis dan MIMIC-III</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37AC9B4">
            <w:pPr>
              <w:spacing w:before="20" w:after="20" w:line="240" w:lineRule="auto"/>
              <w:jc w:val="left"/>
            </w:pPr>
            <w:r>
              <w:rPr>
                <w:rFonts w:ascii="Times New Roman" w:hAnsi="Times New Roman" w:eastAsia="Times New Roman" w:cs="Times New Roman"/>
                <w:sz w:val="20"/>
                <w:szCs w:val="20"/>
              </w:rPr>
              <w:t xml:space="preserve">Presisi 1,000 dan </w:t>
            </w:r>
            <w:r>
              <w:rPr>
                <w:rFonts w:ascii="Times New Roman" w:hAnsi="Times New Roman" w:eastAsia="Times New Roman" w:cs="Times New Roman"/>
                <w:i/>
                <w:iCs/>
                <w:sz w:val="20"/>
                <w:szCs w:val="20"/>
              </w:rPr>
              <w:t>recall</w:t>
            </w:r>
            <w:r>
              <w:rPr>
                <w:rFonts w:ascii="Times New Roman" w:hAnsi="Times New Roman" w:eastAsia="Times New Roman" w:cs="Times New Roman"/>
                <w:sz w:val="20"/>
                <w:szCs w:val="20"/>
              </w:rPr>
              <w:t xml:space="preserve"> 0,936 (sintetis)</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0895303">
            <w:pPr>
              <w:spacing w:before="20" w:after="20" w:line="240" w:lineRule="auto"/>
              <w:jc w:val="left"/>
            </w:pPr>
            <w:r>
              <w:rPr>
                <w:rFonts w:ascii="Times New Roman" w:hAnsi="Times New Roman" w:eastAsia="Times New Roman" w:cs="Times New Roman"/>
                <w:sz w:val="20"/>
                <w:szCs w:val="20"/>
              </w:rPr>
              <w:t>Hanya bahasa Inggris; data sintetis atau sudah diredaksi</w:t>
            </w:r>
          </w:p>
        </w:tc>
      </w:tr>
      <w:tr>
        <w:trPr>
          <w:cantSplit/>
        </w:trPr>
        <w:tc>
          <w:tcPr>
            <w:tcW w:w="17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3512D60">
            <w:pPr>
              <w:spacing w:before="20" w:after="20" w:line="240" w:lineRule="auto"/>
              <w:jc w:val="left"/>
            </w:pPr>
            <w:r>
              <w:rPr>
                <w:rFonts w:ascii="Times New Roman" w:hAnsi="Times New Roman" w:eastAsia="Times New Roman" w:cs="Times New Roman"/>
                <w:sz w:val="20"/>
                <w:szCs w:val="20"/>
              </w:rPr>
              <w:t>van Koevorden dkk. (2026, hlm. 1, 4, 7–8)</w:t>
            </w:r>
          </w:p>
        </w:tc>
        <w:tc>
          <w:tcPr>
            <w:tcW w:w="230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4E03101">
            <w:pPr>
              <w:spacing w:before="20" w:after="20" w:line="240" w:lineRule="auto"/>
              <w:jc w:val="left"/>
            </w:pPr>
            <w:r>
              <w:rPr>
                <w:rFonts w:ascii="Times New Roman" w:hAnsi="Times New Roman" w:eastAsia="Times New Roman" w:cs="Times New Roman"/>
                <w:sz w:val="20"/>
                <w:szCs w:val="20"/>
              </w:rPr>
              <w:t>Ekstraksi LLM vs konsensus dua dokter; 60 pasien</w:t>
            </w:r>
          </w:p>
        </w:tc>
        <w:tc>
          <w:tcPr>
            <w:tcW w:w="2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2D6D233">
            <w:pPr>
              <w:spacing w:before="20" w:after="20" w:line="240" w:lineRule="auto"/>
              <w:jc w:val="left"/>
            </w:pPr>
            <w:r>
              <w:rPr>
                <w:rFonts w:ascii="Times New Roman" w:hAnsi="Times New Roman" w:eastAsia="Times New Roman" w:cs="Times New Roman"/>
                <w:sz w:val="20"/>
                <w:szCs w:val="20"/>
              </w:rPr>
              <w:t>Akurasi 74–90%; beda dokter–dokter 29,0%</w:t>
            </w:r>
          </w:p>
        </w:tc>
        <w:tc>
          <w:tcPr>
            <w:tcW w:w="210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EEB3275">
            <w:pPr>
              <w:spacing w:before="20" w:after="20" w:line="240" w:lineRule="auto"/>
              <w:jc w:val="left"/>
            </w:pPr>
            <w:r>
              <w:rPr>
                <w:rFonts w:ascii="Times New Roman" w:hAnsi="Times New Roman" w:eastAsia="Times New Roman" w:cs="Times New Roman"/>
                <w:sz w:val="20"/>
                <w:szCs w:val="20"/>
              </w:rPr>
              <w:t>Ekstraksi nilai; bahasa Belanda; satu pusat</w:t>
            </w:r>
          </w:p>
        </w:tc>
      </w:tr>
    </w:tbl>
    <w:p w14:paraId="44AC07CB">
      <w:pPr>
        <w:spacing w:before="0" w:after="0" w:line="120" w:lineRule="exact"/>
        <w:jc w:val="both"/>
      </w:pPr>
    </w:p>
    <w:p w14:paraId="7484DD9D">
      <w:pPr>
        <w:pStyle w:val="Heading3"/>
        <w:ind w:left="720" w:hanging="720"/>
        <w:jc w:val="both"/>
      </w:pPr>
      <w:bookmarkStart w:id="9031" w:name="_Toc9009031"/>
      <w:r>
        <w:rPr>
          <w:rFonts w:ascii="Times New Roman" w:hAnsi="Times New Roman" w:eastAsia="Times New Roman" w:cs="Times New Roman"/>
          <w:b/>
          <w:bCs/>
          <w:sz w:val="24"/>
          <w:szCs w:val="24"/>
        </w:rPr>
        <w:t>Celah Penelitian</w:t>
      </w:r>
      <w:bookmarkEnd w:id="9031"/>
    </w:p>
    <w:p w14:paraId="09D48C4D">
      <w:pPr>
        <w:jc w:val="both"/>
      </w:pPr>
      <w:r>
        <w:rPr>
          <w:rFonts w:ascii="Times New Roman" w:hAnsi="Times New Roman" w:eastAsia="Times New Roman" w:cs="Times New Roman"/>
          <w:sz w:val="24"/>
          <w:szCs w:val="24"/>
        </w:rPr>
        <w:t xml:space="preserve">Dari 36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Keempat, acuan penilaian untuk audit, yaitu unit temuan, perlakuan kasus ambigu, dan ukuran kesepakatan penilai, belum dirancang pada sumber mana pun, padahal ketidaksepakatan antarpenilai dapat mencapai 29,0% pada ekstraksi klinis (II.7). Pernyataan "tidak ada" ini berlaku pada 36 sumber tersebut, bukan pada seluruh literatur. Penelitian ini mengisi celah itu dengan menguji audit dokumentasi rawat inap kebidanan dan anak berbahasa Indonesia terhadap pembanding, ukuran, dan ambang kegagalan yang ditetapkan sebelum eksperimen </w:t>
      </w:r>
      <w:r>
        <w:rPr>
          <w:rFonts w:ascii="Times New Roman" w:hAnsi="Times New Roman" w:eastAsia="Times New Roman" w:cs="Times New Roman"/>
          <w:sz w:val="24"/>
          <w:szCs w:val="24"/>
          <w:highlight w:val="yellow"/>
        </w:rPr>
        <w:t>[SESUAIKAN DENGAN BAB I: rumusan pertanyaan dan ukuran keberhasilan]</w:t>
      </w:r>
      <w:r>
        <w:rPr>
          <w:rFonts w:ascii="Times New Roman" w:hAnsi="Times New Roman" w:eastAsia="Times New Roman" w:cs="Times New Roman"/>
          <w:sz w:val="24"/>
          <w:szCs w:val="24"/>
        </w:rPr>
        <w:t>.</w:t>
      </w:r>
    </w:p>
    <w:p w14:paraId="08EFFE65" w14:textId="5D52F290">
      <w:pPr>
        <w:pStyle w:val="Heading1"/>
        <w:pageBreakBefore/>
        <w:ind w:left="0" w:firstLine="288"/>
        <w:jc w:val="center"/>
      </w:pPr>
      <w:bookmarkStart w:id="28" w:name="_Toc180649135"/>
      <w:bookmarkStart w:id="29" w:name="_Toc180649376"/>
      <w:bookmarkStart w:id="30" w:name="_Toc216028375"/>
      <w:r>
        <w:lastRenderedPageBreak/>
        <w:br w:type="textWrapping"/>
      </w:r>
      <w:r>
        <w:rPr>
          <w:rFonts w:ascii="Times New Roman" w:hAnsi="Times New Roman" w:eastAsia="Times New Roman" w:cs="Times New Roman"/>
          <w:b/>
          <w:bCs/>
          <w:caps/>
          <w:sz w:val="28"/>
          <w:szCs w:val="28"/>
        </w:rPr>
        <w:t>ANALISIS MASALAH DAN RANCANGAN SOLUSI</w:t>
      </w:r>
      <w:bookmarkEnd w:id="28"/>
      <w:bookmarkEnd w:id="29"/>
      <w:bookmarkEnd w:id="30"/>
    </w:p>
    <w:p w14:paraId="79FF16BB" w14:textId="77777777">
      <w:pPr>
        <w:jc w:val="both"/>
      </w:pPr>
    </w:p>
    <w:p w14:paraId="3999D44A" w14:textId="64C788CC">
      <w:pPr>
        <w:spacing w:before="120" w:after="120" w:line="360" w:lineRule="auto"/>
        <w:jc w:val="both"/>
      </w:pPr>
      <w:r>
        <w:rPr>
          <w:rFonts w:ascii="Times New Roman" w:hAnsi="Times New Roman" w:eastAsia="Times New Roman" w:cs="Times New Roman"/>
          <w:sz w:val="24"/>
          <w:szCs w:val="24"/>
        </w:rPr>
        <w:t xml:space="preserve">Tujuan </w:t>
      </w:r>
      <w:r>
        <w:rPr>
          <w:rFonts w:ascii="Times New Roman" w:hAnsi="Times New Roman" w:eastAsia="Times New Roman" w:cs="Times New Roman"/>
          <w:sz w:val="24"/>
          <w:szCs w:val="24"/>
        </w:rPr>
        <w:t xml:space="preserve">utama </w:t>
      </w:r>
      <w:r>
        <w:rPr>
          <w:rFonts w:ascii="Times New Roman" w:hAnsi="Times New Roman" w:eastAsia="Times New Roman" w:cs="Times New Roman"/>
          <w:sz w:val="24"/>
          <w:szCs w:val="24"/>
        </w:rPr>
        <w:t xml:space="preserve">penulisan bab ini adalah untuk menguraikan masalah dan gambaran solusi </w:t>
      </w:r>
      <w:r>
        <w:rPr>
          <w:rFonts w:ascii="Times New Roman" w:hAnsi="Times New Roman" w:eastAsia="Times New Roman" w:cs="Times New Roman"/>
          <w:sz w:val="24"/>
          <w:szCs w:val="24"/>
        </w:rPr>
        <w:t>penyelesaian masalah tugas akhir</w:t>
      </w:r>
      <w:r>
        <w:rPr>
          <w:rFonts w:ascii="Times New Roman" w:hAnsi="Times New Roman" w:eastAsia="Times New Roman" w:cs="Times New Roman"/>
          <w:sz w:val="24"/>
          <w:szCs w:val="24"/>
        </w:rPr>
        <w:t xml:space="preserve"> spesifik individu anggota tim capstone. </w:t>
      </w:r>
      <w:r>
        <w:rPr>
          <w:rFonts w:ascii="Times New Roman" w:hAnsi="Times New Roman" w:eastAsia="Times New Roman" w:cs="Times New Roman"/>
          <w:sz w:val="24"/>
          <w:szCs w:val="24"/>
        </w:rPr>
        <w:t>Judul bab 3 dapat disesuaikan dengan konteks persoalan</w:t>
      </w:r>
      <w:r>
        <w:rPr>
          <w:rFonts w:ascii="Times New Roman" w:hAnsi="Times New Roman" w:eastAsia="Times New Roman" w:cs="Times New Roman"/>
          <w:sz w:val="24"/>
          <w:szCs w:val="24"/>
        </w:rPr>
        <w:t xml:space="preserve">, misalnya: </w:t>
      </w:r>
      <w:r>
        <w:rPr>
          <w:rFonts w:ascii="Times New Roman" w:hAnsi="Times New Roman" w:eastAsia="Times New Roman" w:cs="Times New Roman"/>
          <w:i/>
          <w:iCs/>
          <w:sz w:val="24"/>
          <w:szCs w:val="24"/>
        </w:rPr>
        <w:t>Analisis Masalah dan Rancangan Solusi Pembangunan Sistem ABC</w:t>
      </w:r>
      <w:r>
        <w:rPr>
          <w:rFonts w:ascii="Times New Roman" w:hAnsi="Times New Roman" w:eastAsia="Times New Roman" w:cs="Times New Roman"/>
          <w:sz w:val="24"/>
          <w:szCs w:val="24"/>
        </w:rPr>
        <w:t xml:space="preserve">. Bab ini mencakup antara lain subbab-subbab: </w:t>
      </w:r>
    </w:p>
    <w:p w14:paraId="2A2AF859" w14:textId="6D52FA6E">
      <w:pPr>
        <w:pStyle w:val="Heading2"/>
        <w:ind w:left="576" w:hanging="576"/>
        <w:jc w:val="both"/>
      </w:pPr>
      <w:bookmarkStart w:id="31" w:name="_Toc216028376"/>
      <w:r>
        <w:rPr>
          <w:rFonts w:ascii="Times New Roman" w:hAnsi="Times New Roman" w:eastAsia="Times New Roman" w:cs="Times New Roman"/>
          <w:b/>
          <w:bCs/>
          <w:sz w:val="24"/>
          <w:szCs w:val="24"/>
        </w:rPr>
        <w:t>Analisis Masalah</w:t>
      </w:r>
      <w:r>
        <w:rPr>
          <w:rFonts w:ascii="Times New Roman" w:hAnsi="Times New Roman" w:eastAsia="Times New Roman" w:cs="Times New Roman"/>
          <w:b/>
          <w:bCs/>
          <w:sz w:val="24"/>
          <w:szCs w:val="24"/>
        </w:rPr>
        <w:t xml:space="preserve"> </w:t>
      </w:r>
      <w:bookmarkEnd w:id="31"/>
    </w:p>
    <w:p w14:paraId="7D86558E" w14:textId="033A7D0E">
      <w:pPr>
        <w:spacing w:before="0" w:after="0"/>
        <w:jc w:val="both"/>
      </w:pPr>
      <w:r>
        <w:rPr>
          <w:rFonts w:ascii="Times New Roman" w:hAnsi="Times New Roman" w:eastAsia="Times New Roman" w:cs="Times New Roman"/>
          <w:sz w:val="24"/>
          <w:szCs w:val="24"/>
        </w:rP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pPr>
        <w:pStyle w:val="Heading2"/>
        <w:ind w:left="576" w:hanging="576"/>
        <w:jc w:val="both"/>
      </w:pPr>
      <w:bookmarkStart w:id="32" w:name="_Toc216028377"/>
      <w:r>
        <w:rPr>
          <w:rFonts w:ascii="Times New Roman" w:hAnsi="Times New Roman" w:eastAsia="Times New Roman" w:cs="Times New Roman"/>
          <w:b/>
          <w:bCs/>
          <w:sz w:val="24"/>
          <w:szCs w:val="24"/>
        </w:rPr>
        <w:t>Gambaran Umum Solusi</w:t>
      </w:r>
      <w:r>
        <w:rPr>
          <w:rFonts w:ascii="Times New Roman" w:hAnsi="Times New Roman" w:eastAsia="Times New Roman" w:cs="Times New Roman"/>
          <w:b/>
          <w:bCs/>
          <w:sz w:val="24"/>
          <w:szCs w:val="24"/>
        </w:rPr>
        <w:t xml:space="preserve"> </w:t>
      </w:r>
      <w:bookmarkEnd w:id="32"/>
    </w:p>
    <w:p w14:paraId="0F5D222B" w14:textId="5D2B011E">
      <w:pPr>
        <w:spacing w:before="0" w:after="0"/>
        <w:jc w:val="both"/>
      </w:pPr>
      <w:r>
        <w:rPr>
          <w:rFonts w:ascii="Times New Roman" w:hAnsi="Times New Roman" w:eastAsia="Times New Roman" w:cs="Times New Roman"/>
          <w:sz w:val="24"/>
          <w:szCs w:val="24"/>
        </w:rPr>
        <w:t>Analisis solusi dapat terdiri dari pilihan alternatif solusi spesifik individu anggota tim capstone untuk setiap permasalahan berdasarkan hasil studi literatur atau survei, pemilihan solusi beserta justifikasinya.</w:t>
      </w:r>
    </w:p>
    <w:p w14:paraId="5D71DA7F" w14:textId="54B8D3C9">
      <w:pPr>
        <w:spacing w:before="120" w:after="120" w:line="360" w:lineRule="auto"/>
        <w:jc w:val="both"/>
      </w:pPr>
      <w:r>
        <w:rPr>
          <w:rFonts w:ascii="Times New Roman" w:hAnsi="Times New Roman" w:eastAsia="Times New Roman" w:cs="Times New Roman"/>
          <w:sz w:val="24"/>
          <w:szCs w:val="24"/>
        </w:rPr>
        <w:t>Deskripsi umum gambaran awal solusi spesifik individu anggota tim capstone yang dipilih, antara lain dapat mencakup:</w:t>
      </w:r>
    </w:p>
    <w:p w14:paraId="46944C31" w14:textId="4F7D7420">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modul/subsistem/komponen solusi spesifik individu anggota tim capstone yang akan dikembangkan untuk menyelesaikan masalah sebagai bagian dari solusi TA capstone, berikut penjelasannya.</w:t>
      </w:r>
    </w:p>
    <w:p w14:paraId="423BD894" w14:textId="181BEF4F">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alur umum algoritma atau langkah-langkah pengembangan solusi spesifik individu anggota tim capstone dan penjelasannya.</w:t>
      </w:r>
    </w:p>
    <w:p w14:paraId="0CF08B5F" w14:textId="62605F60">
      <w:pPr>
        <w:pStyle w:val="ListParagraph"/>
        <w:numPr>
          <w:ilvl w:val="0"/>
          <w:numId w:val="22"/>
        </w:numPr>
        <w:spacing w:before="0" w:after="0"/>
        <w:ind w:left="720" w:hanging="360"/>
        <w:jc w:val="both"/>
      </w:pPr>
      <w:r>
        <w:rPr>
          <w:rFonts w:ascii="Times New Roman" w:hAnsi="Times New Roman" w:eastAsia="Times New Roman" w:cs="Times New Roman"/>
          <w:sz w:val="24"/>
          <w:szCs w:val="24"/>
        </w:rPr>
        <w:t xml:space="preserve">Penggunaan kakas secara umum yang diperlukan. </w:t>
      </w:r>
    </w:p>
    <w:p w14:paraId="5681FE93" w14:textId="2938359A">
      <w:pPr>
        <w:spacing w:before="0" w:after="0"/>
        <w:jc w:val="both"/>
      </w:pPr>
      <w:r>
        <w:rPr>
          <w:rFonts w:ascii="Times New Roman" w:hAnsi="Times New Roman" w:eastAsia="Times New Roman" w:cs="Times New Roman"/>
          <w:sz w:val="24"/>
          <w:szCs w:val="24"/>
        </w:rPr>
        <w:t>Untuk memperjelas gambaran solusi, dianjurkan menggunakan gambar diagram sebagai pendukung penjelasan bagian ini.</w:t>
      </w:r>
    </w:p>
    <w:p w14:paraId="3A2F1E6E" w14:textId="77777777">
      <w:pPr>
        <w:pStyle w:val="Heading1"/>
        <w:pageBreakBefore/>
        <w:ind w:left="0" w:firstLine="288"/>
        <w:jc w:val="center"/>
      </w:pPr>
      <w:bookmarkStart w:id="33" w:name="_Toc180649136"/>
      <w:bookmarkStart w:id="34" w:name="_Toc180649377"/>
      <w:bookmarkStart w:id="35" w:name="_Toc216028378"/>
      <w:r>
        <w:lastRenderedPageBreak/>
        <w:br w:type="textWrapping"/>
      </w:r>
      <w:r>
        <w:rPr>
          <w:rFonts w:ascii="Times New Roman" w:hAnsi="Times New Roman" w:eastAsia="Times New Roman" w:cs="Times New Roman"/>
          <w:b/>
          <w:bCs/>
          <w:caps/>
          <w:sz w:val="28"/>
          <w:szCs w:val="28"/>
        </w:rPr>
        <w:t>RENCANA PELAKSANAAN</w:t>
      </w:r>
      <w:bookmarkEnd w:id="33"/>
      <w:bookmarkEnd w:id="34"/>
      <w:bookmarkEnd w:id="35"/>
    </w:p>
    <w:p w14:paraId="3CAF3222" w14:textId="77777777">
      <w:pPr>
        <w:spacing w:before="120" w:after="120" w:line="360" w:lineRule="auto"/>
        <w:jc w:val="both"/>
      </w:pPr>
    </w:p>
    <w:p w14:paraId="68087DEF" w14:textId="65AA1688">
      <w:pPr>
        <w:spacing w:before="120" w:after="120" w:line="360" w:lineRule="auto"/>
        <w:jc w:val="both"/>
      </w:pPr>
      <w:r>
        <w:rPr>
          <w:rFonts w:ascii="Times New Roman" w:hAnsi="Times New Roman" w:eastAsia="Times New Roman" w:cs="Times New Roman"/>
          <w:sz w:val="24"/>
          <w:szCs w:val="24"/>
        </w:rPr>
        <w:t xml:space="preserve">Bab Rencana Pelaksanaan </w:t>
      </w:r>
      <w:r>
        <w:rPr>
          <w:rFonts w:ascii="Times New Roman" w:hAnsi="Times New Roman" w:eastAsia="Times New Roman" w:cs="Times New Roman"/>
          <w:sz w:val="24"/>
          <w:szCs w:val="24"/>
        </w:rPr>
        <w:t xml:space="preserve">yang </w:t>
      </w:r>
      <w:r>
        <w:rPr>
          <w:rFonts w:ascii="Times New Roman" w:hAnsi="Times New Roman" w:eastAsia="Times New Roman" w:cs="Times New Roman"/>
          <w:sz w:val="24"/>
          <w:szCs w:val="24"/>
        </w:rPr>
        <w:t xml:space="preserve">merupakan </w:t>
      </w:r>
      <w:r>
        <w:rPr>
          <w:rFonts w:ascii="Times New Roman" w:hAnsi="Times New Roman" w:eastAsia="Times New Roman" w:cs="Times New Roman"/>
          <w:sz w:val="24"/>
          <w:szCs w:val="24"/>
        </w:rPr>
        <w:t>b</w:t>
      </w:r>
      <w:r>
        <w:rPr>
          <w:rFonts w:ascii="Times New Roman" w:hAnsi="Times New Roman" w:eastAsia="Times New Roman" w:cs="Times New Roman"/>
          <w:sz w:val="24"/>
          <w:szCs w:val="24"/>
        </w:rPr>
        <w:t xml:space="preserve">ab penutup Laporan </w:t>
      </w:r>
      <w:r>
        <w:rPr>
          <w:rFonts w:ascii="Times New Roman" w:hAnsi="Times New Roman" w:eastAsia="Times New Roman" w:cs="Times New Roman"/>
          <w:sz w:val="24"/>
          <w:szCs w:val="24"/>
        </w:rPr>
        <w:t xml:space="preserve">Proposal Tugas Akhir spesifik individu anggota tim capstone yang </w:t>
      </w:r>
      <w:r>
        <w:rPr>
          <w:rFonts w:ascii="Times New Roman" w:hAnsi="Times New Roman" w:eastAsia="Times New Roman" w:cs="Times New Roman"/>
          <w:sz w:val="24"/>
          <w:szCs w:val="24"/>
        </w:rPr>
        <w:t xml:space="preserve">digunakan untuk </w:t>
      </w:r>
      <w:r>
        <w:rPr>
          <w:rFonts w:ascii="Times New Roman" w:hAnsi="Times New Roman" w:eastAsia="Times New Roman" w:cs="Times New Roman"/>
          <w:sz w:val="24"/>
          <w:szCs w:val="24"/>
        </w:rPr>
        <w:t xml:space="preserve">mendeskripsikan rencana pelaksanaan berupa jadwal. Tujuan bab ini </w:t>
      </w:r>
      <w:r>
        <w:rPr>
          <w:rFonts w:ascii="Times New Roman" w:hAnsi="Times New Roman" w:eastAsia="Times New Roman" w:cs="Times New Roman"/>
          <w:sz w:val="24"/>
          <w:szCs w:val="24"/>
        </w:rPr>
        <w:t>adalah</w:t>
      </w:r>
      <w:r>
        <w:rPr>
          <w:rFonts w:ascii="Times New Roman" w:hAnsi="Times New Roman" w:eastAsia="Times New Roman" w:cs="Times New Roman"/>
          <w:sz w:val="24"/>
          <w:szCs w:val="24"/>
        </w:rPr>
        <w:t xml:space="preserve"> agar Mahasiswa memiliki rencana yang jelas mengenai pelaksanaan peran spesifik individu anggota tim sebagai bagian dalam pengerjaan keseluruhan TA capstone. </w:t>
      </w:r>
    </w:p>
    <w:p w14:paraId="61929B6A" w14:textId="004425E3">
      <w:pPr>
        <w:jc w:val="both"/>
      </w:pPr>
      <w:r>
        <w:rPr>
          <w:rFonts w:ascii="Times New Roman" w:hAnsi="Times New Roman" w:eastAsia="Times New Roman" w:cs="Times New Roman"/>
          <w:sz w:val="24"/>
          <w:szCs w:val="24"/>
        </w:rPr>
        <w:t>Cantumkan jadwal pengerjaan spesifik individu tim yang dilengkapi dengan uraian masing-masing tahapannya.</w:t>
      </w:r>
    </w:p>
    <w:p w14:paraId="50611516" w14:textId="77777777">
      <w:pPr>
        <w:jc w:val="both"/>
      </w:pPr>
    </w:p>
    <w:p w14:paraId="17116C9A" w14:textId="3CC5E168">
      <w:pPr>
        <w:pStyle w:val="ListParagraph"/>
        <w:pageBreakBefore/>
        <w:spacing w:before="0" w:after="0"/>
        <w:jc w:val="left"/>
        <w:rPr>
          <w:b/>
          <w:kern w:val="28"/>
          <w:sz w:val="28"/>
        </w:rPr>
      </w:pPr>
      <w:r>
        <w:lastRenderedPageBreak/>
      </w:r>
    </w:p>
    <w:p w14:paraId="128019AE" w14:textId="77777777">
      <w:pPr>
        <w:pStyle w:val="Title"/>
        <w:jc w:val="center"/>
      </w:pPr>
      <w:r>
        <w:lastRenderedPageBreak/>
        <w:rPr>
          <w:rFonts w:ascii="Times New Roman" w:hAnsi="Times New Roman" w:eastAsia="Times New Roman" w:cs="Times New Roman"/>
          <w:b/>
          <w:bCs/>
          <w:kern w:val="28"/>
          <w:sz w:val="28"/>
          <w:szCs w:val="28"/>
        </w:rPr>
        <w:t xml:space="preserve">DAFTAR </w:t>
      </w:r>
      <w:r>
        <w:rPr>
          <w:rFonts w:ascii="Times New Roman" w:hAnsi="Times New Roman" w:eastAsia="Times New Roman" w:cs="Times New Roman"/>
          <w:b/>
          <w:bCs/>
          <w:kern w:val="28"/>
          <w:sz w:val="28"/>
          <w:szCs w:val="28"/>
        </w:rPr>
        <w:t>PUSTAKA</w:t>
      </w:r>
    </w:p>
    <w:p w14:paraId="5765D17F" w14:textId="77777777">
      <w:pPr>
        <w:spacing w:before="120" w:after="120" w:line="360" w:lineRule="auto"/>
        <w:jc w:val="both"/>
      </w:pPr>
    </w:p>
    <w:p w14:paraId="666E0538">
      <w:pPr>
        <w:jc w:val="both"/>
      </w:pPr>
      <w:r>
        <w:rPr>
          <w:rFonts w:ascii="Times New Roman" w:hAnsi="Times New Roman" w:eastAsia="Times New Roman" w:cs="Times New Roman"/>
          <w:sz w:val="24"/>
          <w:szCs w:val="24"/>
          <w:highlight w:val="yellow"/>
        </w:rPr>
        <w:t>[Format sitasi sementara (penulis-tahun). Menunggu pedoman program studi. Hapus catatan ini setelah format ditetapkan.]</w:t>
      </w:r>
    </w:p>
    <w:p w14:paraId="04E10DDD">
      <w:pPr>
        <w:spacing w:line="240" w:lineRule="auto"/>
        <w:ind w:left="720" w:hanging="720"/>
        <w:jc w:val="both"/>
      </w:pPr>
      <w:r>
        <w:rPr>
          <w:rFonts w:ascii="Times New Roman" w:hAnsi="Times New Roman" w:eastAsia="Times New Roman" w:cs="Times New Roman"/>
          <w:sz w:val="24"/>
          <w:szCs w:val="24"/>
        </w:rPr>
        <w:t xml:space="preserve">Azzam, R., Musamih, A., Gebreab, S., Salah, K., &amp; Omar, M. (2026). Agentic LLM for anonymizing healthcare data with contextual awareness. </w:t>
      </w:r>
      <w:r>
        <w:rPr>
          <w:rFonts w:ascii="Times New Roman" w:hAnsi="Times New Roman" w:eastAsia="Times New Roman" w:cs="Times New Roman"/>
          <w:i/>
          <w:iCs/>
          <w:sz w:val="24"/>
          <w:szCs w:val="24"/>
        </w:rPr>
        <w:t>Knowledge-Based Systems, 343</w:t>
      </w:r>
      <w:r>
        <w:rPr>
          <w:rFonts w:ascii="Times New Roman" w:hAnsi="Times New Roman" w:eastAsia="Times New Roman" w:cs="Times New Roman"/>
          <w:sz w:val="24"/>
          <w:szCs w:val="24"/>
        </w:rPr>
        <w:t>, 116034.</w:t>
      </w:r>
    </w:p>
    <w:p w14:paraId="7FA6F6EE">
      <w:pPr>
        <w:spacing w:line="240" w:lineRule="auto"/>
        <w:ind w:left="720" w:hanging="720"/>
        <w:jc w:val="both"/>
      </w:pPr>
      <w:r>
        <w:rPr>
          <w:rFonts w:ascii="Times New Roman" w:hAnsi="Times New Roman" w:eastAsia="Times New Roman" w:cs="Times New Roman"/>
          <w:sz w:val="24"/>
          <w:szCs w:val="24"/>
        </w:rPr>
        <w:t xml:space="preserve">Barsasella, D., Gupta, S., Malwade, S., Aminin, Susanti, Y., Tirmadi, B., Mutamakin, A., Jonnagaddala, J., &amp; Syed-Abdul, S. (2021). Predicting length of stay and mortality among hospitalized patients with type 2 diabetes mellitus and hypertension. </w:t>
      </w:r>
      <w:r>
        <w:rPr>
          <w:rFonts w:ascii="Times New Roman" w:hAnsi="Times New Roman" w:eastAsia="Times New Roman" w:cs="Times New Roman"/>
          <w:i/>
          <w:iCs/>
          <w:sz w:val="24"/>
          <w:szCs w:val="24"/>
        </w:rPr>
        <w:t>International Journal of Medical Informatics, 154</w:t>
      </w:r>
      <w:r>
        <w:rPr>
          <w:rFonts w:ascii="Times New Roman" w:hAnsi="Times New Roman" w:eastAsia="Times New Roman" w:cs="Times New Roman"/>
          <w:sz w:val="24"/>
          <w:szCs w:val="24"/>
        </w:rPr>
        <w:t>, 104569.</w:t>
      </w:r>
    </w:p>
    <w:p w14:paraId="0C4BF7B9">
      <w:pPr>
        <w:spacing w:line="240" w:lineRule="auto"/>
        <w:ind w:left="720" w:hanging="720"/>
        <w:jc w:val="both"/>
      </w:pPr>
      <w:r>
        <w:rPr>
          <w:rFonts w:ascii="Times New Roman" w:hAnsi="Times New Roman" w:eastAsia="Times New Roman" w:cs="Times New Roman"/>
          <w:sz w:val="24"/>
          <w:szCs w:val="24"/>
        </w:rPr>
        <w:t xml:space="preserve">Becker, M., Krumscheid, M., Knobelspies, A., Seydel, M., Richter-Pechanski, P., &amp; Karl, A. (2025). Extending CARDIO:DE: Additional annotation guidelines and evaluation of NLP approaches for clinical applications. </w:t>
      </w:r>
      <w:r>
        <w:rPr>
          <w:rFonts w:ascii="Times New Roman" w:hAnsi="Times New Roman" w:eastAsia="Times New Roman" w:cs="Times New Roman"/>
          <w:i/>
          <w:iCs/>
          <w:sz w:val="24"/>
          <w:szCs w:val="24"/>
        </w:rPr>
        <w:t>International Journal of Medical Informatics, 203</w:t>
      </w:r>
      <w:r>
        <w:rPr>
          <w:rFonts w:ascii="Times New Roman" w:hAnsi="Times New Roman" w:eastAsia="Times New Roman" w:cs="Times New Roman"/>
          <w:sz w:val="24"/>
          <w:szCs w:val="24"/>
        </w:rPr>
        <w:t>, 106009.</w:t>
      </w:r>
    </w:p>
    <w:p w14:paraId="03D50127">
      <w:pPr>
        <w:spacing w:line="240" w:lineRule="auto"/>
        <w:ind w:left="720" w:hanging="720"/>
        <w:jc w:val="both"/>
      </w:pPr>
      <w:r>
        <w:rPr>
          <w:rFonts w:ascii="Times New Roman" w:hAnsi="Times New Roman" w:eastAsia="Times New Roman" w:cs="Times New Roman"/>
          <w:sz w:val="24"/>
          <w:szCs w:val="24"/>
        </w:rPr>
        <w:t xml:space="preserve">Chen, H., Zhou, Y., Li, R., Illa, A. M., Cleveland, A., &amp; Ding, J. (2026). A comprehensive survey on medical concept normalization: Datasets, techniques, applications, and future directions. </w:t>
      </w:r>
      <w:r>
        <w:rPr>
          <w:rFonts w:ascii="Times New Roman" w:hAnsi="Times New Roman" w:eastAsia="Times New Roman" w:cs="Times New Roman"/>
          <w:i/>
          <w:iCs/>
          <w:sz w:val="24"/>
          <w:szCs w:val="24"/>
        </w:rPr>
        <w:t>Journal of Biomedical Informatics, 178</w:t>
      </w:r>
      <w:r>
        <w:rPr>
          <w:rFonts w:ascii="Times New Roman" w:hAnsi="Times New Roman" w:eastAsia="Times New Roman" w:cs="Times New Roman"/>
          <w:sz w:val="24"/>
          <w:szCs w:val="24"/>
        </w:rPr>
        <w:t>, 105005.</w:t>
      </w:r>
    </w:p>
    <w:p w14:paraId="22707190">
      <w:pPr>
        <w:spacing w:line="240" w:lineRule="auto"/>
        <w:ind w:left="720" w:hanging="720"/>
        <w:jc w:val="both"/>
      </w:pPr>
      <w:r>
        <w:rPr>
          <w:rFonts w:ascii="Times New Roman" w:hAnsi="Times New Roman" w:eastAsia="Times New Roman" w:cs="Times New Roman"/>
          <w:sz w:val="24"/>
          <w:szCs w:val="24"/>
        </w:rPr>
        <w:t xml:space="preserve">Dietrich, N., &amp; Stubbert, B. (2026). Automated auditing of emergency department documentation using large language models. </w:t>
      </w:r>
      <w:r>
        <w:rPr>
          <w:rFonts w:ascii="Times New Roman" w:hAnsi="Times New Roman" w:eastAsia="Times New Roman" w:cs="Times New Roman"/>
          <w:i/>
          <w:iCs/>
          <w:sz w:val="24"/>
          <w:szCs w:val="24"/>
        </w:rPr>
        <w:t>American Journal of Emergency Medicine, 104</w:t>
      </w:r>
      <w:r>
        <w:rPr>
          <w:rFonts w:ascii="Times New Roman" w:hAnsi="Times New Roman" w:eastAsia="Times New Roman" w:cs="Times New Roman"/>
          <w:sz w:val="24"/>
          <w:szCs w:val="24"/>
        </w:rPr>
        <w:t>, 95–101.</w:t>
      </w:r>
    </w:p>
    <w:p w14:paraId="52BF26CE">
      <w:pPr>
        <w:spacing w:line="240" w:lineRule="auto"/>
        <w:ind w:left="720" w:hanging="720"/>
        <w:jc w:val="both"/>
      </w:pPr>
      <w:r>
        <w:rPr>
          <w:rFonts w:ascii="Times New Roman" w:hAnsi="Times New Roman" w:eastAsia="Times New Roman" w:cs="Times New Roman"/>
          <w:sz w:val="24"/>
          <w:szCs w:val="24"/>
        </w:rPr>
        <w:t xml:space="preserve">Domingues, N. S. (2026). A hybrid decision support system using rule-based and AI methods: The OnCATs knowledge-based framework. </w:t>
      </w:r>
      <w:r>
        <w:rPr>
          <w:rFonts w:ascii="Times New Roman" w:hAnsi="Times New Roman" w:eastAsia="Times New Roman" w:cs="Times New Roman"/>
          <w:i/>
          <w:iCs/>
          <w:sz w:val="24"/>
          <w:szCs w:val="24"/>
        </w:rPr>
        <w:t>International Journal of Medical Informatics, 206</w:t>
      </w:r>
      <w:r>
        <w:rPr>
          <w:rFonts w:ascii="Times New Roman" w:hAnsi="Times New Roman" w:eastAsia="Times New Roman" w:cs="Times New Roman"/>
          <w:sz w:val="24"/>
          <w:szCs w:val="24"/>
        </w:rPr>
        <w:t>, 106144.</w:t>
      </w:r>
    </w:p>
    <w:p w14:paraId="6C8F736C">
      <w:pPr>
        <w:spacing w:line="240" w:lineRule="auto"/>
        <w:ind w:left="720" w:hanging="720"/>
        <w:jc w:val="both"/>
      </w:pPr>
      <w:r>
        <w:rPr>
          <w:rFonts w:ascii="Times New Roman" w:hAnsi="Times New Roman" w:eastAsia="Times New Roman" w:cs="Times New Roman"/>
          <w:sz w:val="24"/>
          <w:szCs w:val="24"/>
        </w:rPr>
        <w:t xml:space="preserve">Du, W. (H.), Wang, G., Xu, J. (N.), &amp; Vasarhelyi, M. A. (2026). Information systems auditing of psychiatric diagnoses using context-enriched QA-based language models. </w:t>
      </w:r>
      <w:r>
        <w:rPr>
          <w:rFonts w:ascii="Times New Roman" w:hAnsi="Times New Roman" w:eastAsia="Times New Roman" w:cs="Times New Roman"/>
          <w:i/>
          <w:iCs/>
          <w:sz w:val="24"/>
          <w:szCs w:val="24"/>
        </w:rPr>
        <w:t>Data Science and Management, 9</w:t>
      </w:r>
      <w:r>
        <w:rPr>
          <w:rFonts w:ascii="Times New Roman" w:hAnsi="Times New Roman" w:eastAsia="Times New Roman" w:cs="Times New Roman"/>
          <w:sz w:val="24"/>
          <w:szCs w:val="24"/>
        </w:rPr>
        <w:t>, 100177.</w:t>
      </w:r>
    </w:p>
    <w:p w14:paraId="01335769">
      <w:pPr>
        <w:spacing w:line="240" w:lineRule="auto"/>
        <w:ind w:left="720" w:hanging="720"/>
        <w:jc w:val="both"/>
      </w:pPr>
      <w:r>
        <w:rPr>
          <w:rFonts w:ascii="Times New Roman" w:hAnsi="Times New Roman" w:eastAsia="Times New Roman" w:cs="Times New Roman"/>
          <w:sz w:val="24"/>
          <w:szCs w:val="24"/>
        </w:rPr>
        <w:t xml:space="preserve">Elvas, L. B., Almeida, A., &amp; Ferreira, J. C. (2025). Natural language processing in medical text processing: A scoping literature review. </w:t>
      </w:r>
      <w:r>
        <w:rPr>
          <w:rFonts w:ascii="Times New Roman" w:hAnsi="Times New Roman" w:eastAsia="Times New Roman" w:cs="Times New Roman"/>
          <w:i/>
          <w:iCs/>
          <w:sz w:val="24"/>
          <w:szCs w:val="24"/>
        </w:rPr>
        <w:t>International Journal of Medical Informatics, 204</w:t>
      </w:r>
      <w:r>
        <w:rPr>
          <w:rFonts w:ascii="Times New Roman" w:hAnsi="Times New Roman" w:eastAsia="Times New Roman" w:cs="Times New Roman"/>
          <w:sz w:val="24"/>
          <w:szCs w:val="24"/>
        </w:rPr>
        <w:t>, 106049.</w:t>
      </w:r>
    </w:p>
    <w:p w14:paraId="6159C1B6">
      <w:pPr>
        <w:spacing w:line="240" w:lineRule="auto"/>
        <w:ind w:left="720" w:hanging="720"/>
        <w:jc w:val="both"/>
      </w:pPr>
      <w:r>
        <w:rPr>
          <w:rFonts w:ascii="Times New Roman" w:hAnsi="Times New Roman" w:eastAsia="Times New Roman" w:cs="Times New Roman"/>
          <w:sz w:val="24"/>
          <w:szCs w:val="24"/>
        </w:rPr>
        <w:t xml:space="preserve">Faustini, P., McIver, A., Sullivan, R., &amp; Dras, M. (2026). De-identification of clinical data: A systematic review of free text, image and tabular data approaches. </w:t>
      </w:r>
      <w:r>
        <w:rPr>
          <w:rFonts w:ascii="Times New Roman" w:hAnsi="Times New Roman" w:eastAsia="Times New Roman" w:cs="Times New Roman"/>
          <w:i/>
          <w:iCs/>
          <w:sz w:val="24"/>
          <w:szCs w:val="24"/>
        </w:rPr>
        <w:t>International Journal of Medical Informatics, 208</w:t>
      </w:r>
      <w:r>
        <w:rPr>
          <w:rFonts w:ascii="Times New Roman" w:hAnsi="Times New Roman" w:eastAsia="Times New Roman" w:cs="Times New Roman"/>
          <w:sz w:val="24"/>
          <w:szCs w:val="24"/>
        </w:rPr>
        <w:t>, 106225.</w:t>
      </w:r>
    </w:p>
    <w:p w14:paraId="2B25162C">
      <w:pPr>
        <w:spacing w:line="240" w:lineRule="auto"/>
        <w:ind w:left="720" w:hanging="720"/>
        <w:jc w:val="both"/>
      </w:pPr>
      <w:r>
        <w:rPr>
          <w:rFonts w:ascii="Times New Roman" w:hAnsi="Times New Roman" w:eastAsia="Times New Roman" w:cs="Times New Roman"/>
          <w:sz w:val="24"/>
          <w:szCs w:val="24"/>
        </w:rPr>
        <w:t xml:space="preserve">Hou, W.-h., Wang, X.-k., Wang, Y.-n., Wang, J.-q., &amp; Xiao, F. (2024). Modelling long medical documents and code associations for explainable automatic ICD coding. </w:t>
      </w:r>
      <w:r>
        <w:rPr>
          <w:rFonts w:ascii="Times New Roman" w:hAnsi="Times New Roman" w:eastAsia="Times New Roman" w:cs="Times New Roman"/>
          <w:i/>
          <w:iCs/>
          <w:sz w:val="24"/>
          <w:szCs w:val="24"/>
        </w:rPr>
        <w:t>Expert Systems with Applications, 249</w:t>
      </w:r>
      <w:r>
        <w:rPr>
          <w:rFonts w:ascii="Times New Roman" w:hAnsi="Times New Roman" w:eastAsia="Times New Roman" w:cs="Times New Roman"/>
          <w:sz w:val="24"/>
          <w:szCs w:val="24"/>
        </w:rPr>
        <w:t>, 123519.</w:t>
      </w:r>
    </w:p>
    <w:p w14:paraId="25A39F28">
      <w:pPr>
        <w:spacing w:line="240" w:lineRule="auto"/>
        <w:ind w:left="720" w:hanging="720"/>
        <w:jc w:val="both"/>
      </w:pPr>
      <w:r>
        <w:rPr>
          <w:rFonts w:ascii="Times New Roman" w:hAnsi="Times New Roman" w:eastAsia="Times New Roman" w:cs="Times New Roman"/>
          <w:sz w:val="24"/>
          <w:szCs w:val="24"/>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101292.</w:t>
      </w:r>
    </w:p>
    <w:p w14:paraId="1100EEA4">
      <w:pPr>
        <w:spacing w:line="240" w:lineRule="auto"/>
        <w:ind w:left="720" w:hanging="720"/>
        <w:jc w:val="both"/>
      </w:pPr>
      <w:r>
        <w:rPr>
          <w:rFonts w:ascii="Times New Roman" w:hAnsi="Times New Roman" w:eastAsia="Times New Roman" w:cs="Times New Roman"/>
          <w:sz w:val="24"/>
          <w:szCs w:val="24"/>
        </w:rPr>
        <w:t xml:space="preserve">Jafarpour, H., Wu, G., Cheligeer, C., Yan, J., Xu, Y., Southern, D. A., Eastwood, C. A., Zeng, Y., &amp; Quan, H. (2025). Preprocessing narrative texts in electronic medical records to identify hospital adverse events: A scoping review. </w:t>
      </w:r>
      <w:r>
        <w:rPr>
          <w:rFonts w:ascii="Times New Roman" w:hAnsi="Times New Roman" w:eastAsia="Times New Roman" w:cs="Times New Roman"/>
          <w:i/>
          <w:iCs/>
          <w:sz w:val="24"/>
          <w:szCs w:val="24"/>
        </w:rPr>
        <w:t>Artificial Intelligence in Medicine, 170</w:t>
      </w:r>
      <w:r>
        <w:rPr>
          <w:rFonts w:ascii="Times New Roman" w:hAnsi="Times New Roman" w:eastAsia="Times New Roman" w:cs="Times New Roman"/>
          <w:sz w:val="24"/>
          <w:szCs w:val="24"/>
        </w:rPr>
        <w:t>, 103281.</w:t>
      </w:r>
    </w:p>
    <w:p w14:paraId="01070CE6">
      <w:pPr>
        <w:spacing w:line="240" w:lineRule="auto"/>
        <w:ind w:left="720" w:hanging="720"/>
        <w:jc w:val="both"/>
      </w:pPr>
      <w:r>
        <w:rPr>
          <w:rFonts w:ascii="Times New Roman" w:hAnsi="Times New Roman" w:eastAsia="Times New Roman" w:cs="Times New Roman"/>
          <w:sz w:val="24"/>
          <w:szCs w:val="24"/>
        </w:rPr>
        <w:t xml:space="preserve">Jaganathan, G. S., Kahanda, I., &amp; Kanewala, U. (2025). Metamorphic testing for robustness and fairness evaluation of LLM-based automated ICD coding applications. </w:t>
      </w:r>
      <w:r>
        <w:rPr>
          <w:rFonts w:ascii="Times New Roman" w:hAnsi="Times New Roman" w:eastAsia="Times New Roman" w:cs="Times New Roman"/>
          <w:i/>
          <w:iCs/>
          <w:sz w:val="24"/>
          <w:szCs w:val="24"/>
        </w:rPr>
        <w:t>Smart Health, 36</w:t>
      </w:r>
      <w:r>
        <w:rPr>
          <w:rFonts w:ascii="Times New Roman" w:hAnsi="Times New Roman" w:eastAsia="Times New Roman" w:cs="Times New Roman"/>
          <w:sz w:val="24"/>
          <w:szCs w:val="24"/>
        </w:rPr>
        <w:t>, 100564.</w:t>
      </w:r>
    </w:p>
    <w:p w14:paraId="43AECB43">
      <w:pPr>
        <w:spacing w:line="240" w:lineRule="auto"/>
        <w:ind w:left="720" w:hanging="720"/>
        <w:jc w:val="both"/>
      </w:pPr>
      <w:r>
        <w:rPr>
          <w:rFonts w:ascii="Times New Roman" w:hAnsi="Times New Roman" w:eastAsia="Times New Roman" w:cs="Times New Roman"/>
          <w:sz w:val="24"/>
          <w:szCs w:val="24"/>
        </w:rPr>
        <w:t xml:space="preserve">Jia, S., Bit, S., Jasodanand, V. H., Liu, Y., &amp; Kolachalama, V. B. (2026). Agentic memory-augmented retrieval and evidence grounding for medical question-answering tasks. </w:t>
      </w:r>
      <w:r>
        <w:rPr>
          <w:rFonts w:ascii="Times New Roman" w:hAnsi="Times New Roman" w:eastAsia="Times New Roman" w:cs="Times New Roman"/>
          <w:i/>
          <w:iCs/>
          <w:sz w:val="24"/>
          <w:szCs w:val="24"/>
        </w:rPr>
        <w:t>International Journal of Medical Informatics, 212</w:t>
      </w:r>
      <w:r>
        <w:rPr>
          <w:rFonts w:ascii="Times New Roman" w:hAnsi="Times New Roman" w:eastAsia="Times New Roman" w:cs="Times New Roman"/>
          <w:sz w:val="24"/>
          <w:szCs w:val="24"/>
        </w:rPr>
        <w:t>, 106339.</w:t>
      </w:r>
    </w:p>
    <w:p w14:paraId="361777FF">
      <w:pPr>
        <w:spacing w:line="240" w:lineRule="auto"/>
        <w:ind w:left="720" w:hanging="720"/>
        <w:jc w:val="both"/>
      </w:pPr>
      <w:r>
        <w:rPr>
          <w:rFonts w:ascii="Times New Roman" w:hAnsi="Times New Roman" w:eastAsia="Times New Roman" w:cs="Times New Roman"/>
          <w:sz w:val="24"/>
          <w:szCs w:val="24"/>
        </w:rPr>
        <w:t xml:space="preserve">Kumar, D., Choudhary, N., Gupta, V., Tanwar, R., Behmani, K., Antal, S., Jarora, S., Gupta, S., Shaikh, M. S., Webster, T. J., &amp; Faiyazuddin, M. (2026). Natural language processing in healthcare: From unstructured data to clinical intelligence. </w:t>
      </w:r>
      <w:r>
        <w:rPr>
          <w:rFonts w:ascii="Times New Roman" w:hAnsi="Times New Roman" w:eastAsia="Times New Roman" w:cs="Times New Roman"/>
          <w:i/>
          <w:iCs/>
          <w:sz w:val="24"/>
          <w:szCs w:val="24"/>
        </w:rPr>
        <w:t>Intelligent Systems with Applications, 31</w:t>
      </w:r>
      <w:r>
        <w:rPr>
          <w:rFonts w:ascii="Times New Roman" w:hAnsi="Times New Roman" w:eastAsia="Times New Roman" w:cs="Times New Roman"/>
          <w:sz w:val="24"/>
          <w:szCs w:val="24"/>
        </w:rPr>
        <w:t>, 200698.</w:t>
      </w:r>
    </w:p>
    <w:p w14:paraId="34426856">
      <w:pPr>
        <w:spacing w:line="240" w:lineRule="auto"/>
        <w:ind w:left="720" w:hanging="720"/>
        <w:jc w:val="both"/>
      </w:pPr>
      <w:r>
        <w:rPr>
          <w:rFonts w:ascii="Times New Roman" w:hAnsi="Times New Roman" w:eastAsia="Times New Roman" w:cs="Times New Roman"/>
          <w:sz w:val="24"/>
          <w:szCs w:val="24"/>
        </w:rPr>
        <w:t xml:space="preserve">Landolsi, M. Y., Fadhli, I., Boufaied, A., &amp; Ben Romdhane, L. (2026). Recent trends of retrieval-augmented generation in healthcare: A systematic review. </w:t>
      </w:r>
      <w:r>
        <w:rPr>
          <w:rFonts w:ascii="Times New Roman" w:hAnsi="Times New Roman" w:eastAsia="Times New Roman" w:cs="Times New Roman"/>
          <w:i/>
          <w:iCs/>
          <w:sz w:val="24"/>
          <w:szCs w:val="24"/>
        </w:rPr>
        <w:t>Engineering Applications of Artificial Intelligence, 182</w:t>
      </w:r>
      <w:r>
        <w:rPr>
          <w:rFonts w:ascii="Times New Roman" w:hAnsi="Times New Roman" w:eastAsia="Times New Roman" w:cs="Times New Roman"/>
          <w:sz w:val="24"/>
          <w:szCs w:val="24"/>
        </w:rPr>
        <w:t>, 115912.</w:t>
      </w:r>
    </w:p>
    <w:p w14:paraId="7DDEB397">
      <w:pPr>
        <w:spacing w:line="240" w:lineRule="auto"/>
        <w:ind w:left="720" w:hanging="720"/>
        <w:jc w:val="both"/>
      </w:pPr>
      <w:r>
        <w:rPr>
          <w:rFonts w:ascii="Times New Roman" w:hAnsi="Times New Roman" w:eastAsia="Times New Roman" w:cs="Times New Roman"/>
          <w:sz w:val="24"/>
          <w:szCs w:val="24"/>
        </w:rPr>
        <w:t xml:space="preserve">Li, Y., Lv, M., Cheng, L., Xie, Y., Gu, Q., He, H., Chen, Z., Fang, D., &amp; Zhou, X. (2026). Explainable and evidence-linked recommendations for spine surgery via a retrieval-augmented LLM agent. </w:t>
      </w:r>
      <w:r>
        <w:rPr>
          <w:rFonts w:ascii="Times New Roman" w:hAnsi="Times New Roman" w:eastAsia="Times New Roman" w:cs="Times New Roman"/>
          <w:i/>
          <w:iCs/>
          <w:sz w:val="24"/>
          <w:szCs w:val="24"/>
        </w:rPr>
        <w:t>European Journal of Radiology, 197</w:t>
      </w:r>
      <w:r>
        <w:rPr>
          <w:rFonts w:ascii="Times New Roman" w:hAnsi="Times New Roman" w:eastAsia="Times New Roman" w:cs="Times New Roman"/>
          <w:sz w:val="24"/>
          <w:szCs w:val="24"/>
        </w:rPr>
        <w:t>, 112734.</w:t>
      </w:r>
    </w:p>
    <w:p w14:paraId="1DEF9C03">
      <w:pPr>
        <w:spacing w:line="240" w:lineRule="auto"/>
        <w:ind w:left="720" w:hanging="720"/>
        <w:jc w:val="both"/>
      </w:pPr>
      <w:r>
        <w:rPr>
          <w:rFonts w:ascii="Times New Roman" w:hAnsi="Times New Roman" w:eastAsia="Times New Roman" w:cs="Times New Roman"/>
          <w:sz w:val="24"/>
          <w:szCs w:val="24"/>
        </w:rPr>
        <w:t xml:space="preserve">Luo, X., Deng, Z., Yang, B., &amp; Luo, M. Y. (2024). Pre-trained language models in medicine: A survey. </w:t>
      </w:r>
      <w:r>
        <w:rPr>
          <w:rFonts w:ascii="Times New Roman" w:hAnsi="Times New Roman" w:eastAsia="Times New Roman" w:cs="Times New Roman"/>
          <w:i/>
          <w:iCs/>
          <w:sz w:val="24"/>
          <w:szCs w:val="24"/>
        </w:rPr>
        <w:t>Artificial Intelligence in Medicine, 154</w:t>
      </w:r>
      <w:r>
        <w:rPr>
          <w:rFonts w:ascii="Times New Roman" w:hAnsi="Times New Roman" w:eastAsia="Times New Roman" w:cs="Times New Roman"/>
          <w:sz w:val="24"/>
          <w:szCs w:val="24"/>
        </w:rPr>
        <w:t>, 102904.</w:t>
      </w:r>
    </w:p>
    <w:p w14:paraId="536F2847">
      <w:pPr>
        <w:spacing w:line="240" w:lineRule="auto"/>
        <w:ind w:left="720" w:hanging="720"/>
        <w:jc w:val="both"/>
      </w:pPr>
      <w:r>
        <w:rPr>
          <w:rFonts w:ascii="Times New Roman" w:hAnsi="Times New Roman" w:eastAsia="Times New Roman" w:cs="Times New Roman"/>
          <w:sz w:val="24"/>
          <w:szCs w:val="24"/>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rFonts w:ascii="Times New Roman" w:hAnsi="Times New Roman" w:eastAsia="Times New Roman" w:cs="Times New Roman"/>
          <w:i/>
          <w:iCs/>
          <w:sz w:val="24"/>
          <w:szCs w:val="24"/>
        </w:rPr>
        <w:t>eBioMedicine, 127</w:t>
      </w:r>
      <w:r>
        <w:rPr>
          <w:rFonts w:ascii="Times New Roman" w:hAnsi="Times New Roman" w:eastAsia="Times New Roman" w:cs="Times New Roman"/>
          <w:sz w:val="24"/>
          <w:szCs w:val="24"/>
        </w:rPr>
        <w:t>, 106247.</w:t>
      </w:r>
    </w:p>
    <w:p w14:paraId="33C16F89">
      <w:pPr>
        <w:spacing w:line="240" w:lineRule="auto"/>
        <w:ind w:left="720" w:hanging="720"/>
        <w:jc w:val="both"/>
      </w:pPr>
      <w:r>
        <w:rPr>
          <w:rFonts w:ascii="Times New Roman" w:hAnsi="Times New Roman" w:eastAsia="Times New Roman" w:cs="Times New Roman"/>
          <w:sz w:val="24"/>
          <w:szCs w:val="24"/>
        </w:rPr>
        <w:t xml:space="preserve">Mwogosi, A., &amp; Mambile, C. (2026). Concordance of electronic health record data with ICD classification and evidence-based treatment guidelines: A systematic review and meta-analysis. </w:t>
      </w:r>
      <w:r>
        <w:rPr>
          <w:rFonts w:ascii="Times New Roman" w:hAnsi="Times New Roman" w:eastAsia="Times New Roman" w:cs="Times New Roman"/>
          <w:i/>
          <w:iCs/>
          <w:sz w:val="24"/>
          <w:szCs w:val="24"/>
        </w:rPr>
        <w:t>Health Policy and Technology, 15</w:t>
      </w:r>
      <w:r>
        <w:rPr>
          <w:rFonts w:ascii="Times New Roman" w:hAnsi="Times New Roman" w:eastAsia="Times New Roman" w:cs="Times New Roman"/>
          <w:sz w:val="24"/>
          <w:szCs w:val="24"/>
        </w:rPr>
        <w:t>, 101213.</w:t>
      </w:r>
    </w:p>
    <w:p w14:paraId="23EE03B5">
      <w:pPr>
        <w:spacing w:line="240" w:lineRule="auto"/>
        <w:ind w:left="720" w:hanging="720"/>
        <w:jc w:val="both"/>
      </w:pPr>
      <w:r>
        <w:rPr>
          <w:rFonts w:ascii="Times New Roman" w:hAnsi="Times New Roman" w:eastAsia="Times New Roman" w:cs="Times New Roman"/>
          <w:sz w:val="24"/>
          <w:szCs w:val="24"/>
        </w:rPr>
        <w:t xml:space="preserve">Nilasari, E. V., &amp; Soelistijanto, B. (2026). A preliminary study on mitigating upcoding in Indonesia's national health insurance using multi-agent multi-armed bandits. </w:t>
      </w:r>
      <w:r>
        <w:rPr>
          <w:rFonts w:ascii="Times New Roman" w:hAnsi="Times New Roman" w:eastAsia="Times New Roman" w:cs="Times New Roman"/>
          <w:i/>
          <w:iCs/>
          <w:sz w:val="24"/>
          <w:szCs w:val="24"/>
        </w:rPr>
        <w:t>Procedia Computer Science, 289</w:t>
      </w:r>
      <w:r>
        <w:rPr>
          <w:rFonts w:ascii="Times New Roman" w:hAnsi="Times New Roman" w:eastAsia="Times New Roman" w:cs="Times New Roman"/>
          <w:sz w:val="24"/>
          <w:szCs w:val="24"/>
        </w:rPr>
        <w:t>, 851–858.</w:t>
      </w:r>
    </w:p>
    <w:p w14:paraId="333F5D3B">
      <w:pPr>
        <w:spacing w:line="240" w:lineRule="auto"/>
        <w:ind w:left="720" w:hanging="720"/>
        <w:jc w:val="both"/>
      </w:pPr>
      <w:r>
        <w:rPr>
          <w:rFonts w:ascii="Times New Roman" w:hAnsi="Times New Roman" w:eastAsia="Times New Roman" w:cs="Times New Roman"/>
          <w:sz w:val="24"/>
          <w:szCs w:val="24"/>
        </w:rPr>
        <w:t xml:space="preserve">Olex, A. L., &amp; McInnes, B. T. (2021). Review of temporal reasoning in the clinical domain for timeline extraction: Where we are and where we need to be. </w:t>
      </w:r>
      <w:r>
        <w:rPr>
          <w:rFonts w:ascii="Times New Roman" w:hAnsi="Times New Roman" w:eastAsia="Times New Roman" w:cs="Times New Roman"/>
          <w:i/>
          <w:iCs/>
          <w:sz w:val="24"/>
          <w:szCs w:val="24"/>
        </w:rPr>
        <w:t>Journal of Biomedical Informatics, 118</w:t>
      </w:r>
      <w:r>
        <w:rPr>
          <w:rFonts w:ascii="Times New Roman" w:hAnsi="Times New Roman" w:eastAsia="Times New Roman" w:cs="Times New Roman"/>
          <w:sz w:val="24"/>
          <w:szCs w:val="24"/>
        </w:rPr>
        <w:t>, 103784.</w:t>
      </w:r>
    </w:p>
    <w:p w14:paraId="26201A33">
      <w:pPr>
        <w:spacing w:line="240" w:lineRule="auto"/>
        <w:ind w:left="720" w:hanging="720"/>
        <w:jc w:val="both"/>
      </w:pPr>
      <w:r>
        <w:rPr>
          <w:rFonts w:ascii="Times New Roman" w:hAnsi="Times New Roman" w:eastAsia="Times New Roman" w:cs="Times New Roman"/>
          <w:sz w:val="24"/>
          <w:szCs w:val="24"/>
        </w:rPr>
        <w:t xml:space="preserve">Rachmawaty, R., Sinrang, A. W., Wahyudin, E., &amp; Bukhari, A. (2021). Evaluation of health care quality among insured patients in Indonesian mother &amp; child hospital: A secondary data analysis. </w:t>
      </w:r>
      <w:r>
        <w:rPr>
          <w:rFonts w:ascii="Times New Roman" w:hAnsi="Times New Roman" w:eastAsia="Times New Roman" w:cs="Times New Roman"/>
          <w:i/>
          <w:iCs/>
          <w:sz w:val="24"/>
          <w:szCs w:val="24"/>
        </w:rPr>
        <w:t>Gaceta Sanitaria, 35</w:t>
      </w:r>
      <w:r>
        <w:rPr>
          <w:rFonts w:ascii="Times New Roman" w:hAnsi="Times New Roman" w:eastAsia="Times New Roman" w:cs="Times New Roman"/>
          <w:sz w:val="24"/>
          <w:szCs w:val="24"/>
        </w:rPr>
        <w:t>(S2), S613–S618.</w:t>
      </w:r>
    </w:p>
    <w:p w14:paraId="08770CC9">
      <w:pPr>
        <w:spacing w:line="240" w:lineRule="auto"/>
        <w:ind w:left="720" w:hanging="720"/>
        <w:jc w:val="both"/>
      </w:pPr>
      <w:r>
        <w:rPr>
          <w:rFonts w:ascii="Times New Roman" w:hAnsi="Times New Roman" w:eastAsia="Times New Roman" w:cs="Times New Roman"/>
          <w:sz w:val="24"/>
          <w:szCs w:val="24"/>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rFonts w:ascii="Times New Roman" w:hAnsi="Times New Roman" w:eastAsia="Times New Roman" w:cs="Times New Roman"/>
          <w:i/>
          <w:iCs/>
          <w:sz w:val="24"/>
          <w:szCs w:val="24"/>
        </w:rPr>
        <w:t>International Journal of Medical Informatics, 192</w:t>
      </w:r>
      <w:r>
        <w:rPr>
          <w:rFonts w:ascii="Times New Roman" w:hAnsi="Times New Roman" w:eastAsia="Times New Roman" w:cs="Times New Roman"/>
          <w:sz w:val="24"/>
          <w:szCs w:val="24"/>
        </w:rPr>
        <w:t>, 105654.</w:t>
      </w:r>
    </w:p>
    <w:p w14:paraId="379F83BC">
      <w:pPr>
        <w:spacing w:line="240" w:lineRule="auto"/>
        <w:ind w:left="720" w:hanging="720"/>
        <w:jc w:val="both"/>
      </w:pPr>
      <w:r>
        <w:rPr>
          <w:rFonts w:ascii="Times New Roman" w:hAnsi="Times New Roman" w:eastAsia="Times New Roman" w:cs="Times New Roman"/>
          <w:sz w:val="24"/>
          <w:szCs w:val="24"/>
        </w:rPr>
        <w:t xml:space="preserve">Simbolon, F., &amp; Gani, A. (2023). Faktor-faktor yang mempengaruhi terjadinya pending klaim rawat inap: Literatur review. </w:t>
      </w:r>
      <w:r>
        <w:rPr>
          <w:rFonts w:ascii="Times New Roman" w:hAnsi="Times New Roman" w:eastAsia="Times New Roman" w:cs="Times New Roman"/>
          <w:i/>
          <w:iCs/>
          <w:sz w:val="24"/>
          <w:szCs w:val="24"/>
        </w:rPr>
        <w:t>Jurnal Keperawatan dan Kesehatan, 14</w:t>
      </w:r>
      <w:r>
        <w:rPr>
          <w:rFonts w:ascii="Times New Roman" w:hAnsi="Times New Roman" w:eastAsia="Times New Roman" w:cs="Times New Roman"/>
          <w:sz w:val="24"/>
          <w:szCs w:val="24"/>
        </w:rPr>
        <w:t>(1), 72–78.</w:t>
      </w:r>
    </w:p>
    <w:p w14:paraId="3ADB29B9">
      <w:pPr>
        <w:spacing w:line="240" w:lineRule="auto"/>
        <w:ind w:left="720" w:hanging="720"/>
        <w:jc w:val="both"/>
      </w:pPr>
      <w:r>
        <w:rPr>
          <w:rFonts w:ascii="Times New Roman" w:hAnsi="Times New Roman" w:eastAsia="Times New Roman" w:cs="Times New Roman"/>
          <w:sz w:val="24"/>
          <w:szCs w:val="24"/>
        </w:rPr>
        <w:t xml:space="preserve">Skrabic, R., Viculin, I., Boban, Z., Kumric, M., Vilovic, M., Vrdoljak, J., &amp; Bozic, J. (2026). Large language models as second reviewers for medical errors in real-world internal medicine reports: A prospective comparative study of open- and closed-source models. </w:t>
      </w:r>
      <w:r>
        <w:rPr>
          <w:rFonts w:ascii="Times New Roman" w:hAnsi="Times New Roman" w:eastAsia="Times New Roman" w:cs="Times New Roman"/>
          <w:i/>
          <w:iCs/>
          <w:sz w:val="24"/>
          <w:szCs w:val="24"/>
        </w:rPr>
        <w:t>International Journal of Medical Informatics, 211</w:t>
      </w:r>
      <w:r>
        <w:rPr>
          <w:rFonts w:ascii="Times New Roman" w:hAnsi="Times New Roman" w:eastAsia="Times New Roman" w:cs="Times New Roman"/>
          <w:sz w:val="24"/>
          <w:szCs w:val="24"/>
        </w:rPr>
        <w:t>, 106316.</w:t>
      </w:r>
    </w:p>
    <w:p w14:paraId="24FDFD02">
      <w:pPr>
        <w:spacing w:line="240" w:lineRule="auto"/>
        <w:ind w:left="720" w:hanging="720"/>
        <w:jc w:val="both"/>
      </w:pPr>
      <w:r>
        <w:rPr>
          <w:rFonts w:ascii="Times New Roman" w:hAnsi="Times New Roman" w:eastAsia="Times New Roman" w:cs="Times New Roman"/>
          <w:sz w:val="24"/>
          <w:szCs w:val="24"/>
        </w:rPr>
        <w:t xml:space="preserve">Sun, Z., Yim, W.-W., Uzuner, Ö., Xia, F., &amp; Yetisgen, M. (2025). A scoping review of natural language processing in addressing medically inaccurate information: Errors, misinformation, and hallucination. </w:t>
      </w:r>
      <w:r>
        <w:rPr>
          <w:rFonts w:ascii="Times New Roman" w:hAnsi="Times New Roman" w:eastAsia="Times New Roman" w:cs="Times New Roman"/>
          <w:i/>
          <w:iCs/>
          <w:sz w:val="24"/>
          <w:szCs w:val="24"/>
        </w:rPr>
        <w:t>Journal of Biomedical Informatics, 169</w:t>
      </w:r>
      <w:r>
        <w:rPr>
          <w:rFonts w:ascii="Times New Roman" w:hAnsi="Times New Roman" w:eastAsia="Times New Roman" w:cs="Times New Roman"/>
          <w:sz w:val="24"/>
          <w:szCs w:val="24"/>
        </w:rPr>
        <w:t>, 104866.</w:t>
      </w:r>
    </w:p>
    <w:p w14:paraId="4763439E">
      <w:pPr>
        <w:spacing w:line="240" w:lineRule="auto"/>
        <w:ind w:left="720" w:hanging="720"/>
        <w:jc w:val="both"/>
      </w:pPr>
      <w:r>
        <w:rPr>
          <w:rFonts w:ascii="Times New Roman" w:hAnsi="Times New Roman" w:eastAsia="Times New Roman" w:cs="Times New Roman"/>
          <w:sz w:val="24"/>
          <w:szCs w:val="24"/>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rFonts w:ascii="Times New Roman" w:hAnsi="Times New Roman" w:eastAsia="Times New Roman" w:cs="Times New Roman"/>
          <w:i/>
          <w:iCs/>
          <w:sz w:val="24"/>
          <w:szCs w:val="24"/>
        </w:rPr>
        <w:t>SSM - Health Systems, 5</w:t>
      </w:r>
      <w:r>
        <w:rPr>
          <w:rFonts w:ascii="Times New Roman" w:hAnsi="Times New Roman" w:eastAsia="Times New Roman" w:cs="Times New Roman"/>
          <w:sz w:val="24"/>
          <w:szCs w:val="24"/>
        </w:rPr>
        <w:t>, 100138.</w:t>
      </w:r>
    </w:p>
    <w:p w14:paraId="0FA0C1A4">
      <w:pPr>
        <w:spacing w:line="240" w:lineRule="auto"/>
        <w:ind w:left="720" w:hanging="720"/>
        <w:jc w:val="both"/>
      </w:pPr>
      <w:r>
        <w:rPr>
          <w:rFonts w:ascii="Times New Roman" w:hAnsi="Times New Roman" w:eastAsia="Times New Roman" w:cs="Times New Roman"/>
          <w:sz w:val="24"/>
          <w:szCs w:val="24"/>
        </w:rPr>
        <w:t xml:space="preserve">Tchouka, Y., Couchot, J.-F., Laiymani, D., Selles, P., &amp; Rahmani, A. (2024). Differentially private de-identifying textual medical document is compliant with challenging NLP analyses: Example of privacy-preserving ICD-10 code association. </w:t>
      </w:r>
      <w:r>
        <w:rPr>
          <w:rFonts w:ascii="Times New Roman" w:hAnsi="Times New Roman" w:eastAsia="Times New Roman" w:cs="Times New Roman"/>
          <w:i/>
          <w:iCs/>
          <w:sz w:val="24"/>
          <w:szCs w:val="24"/>
        </w:rPr>
        <w:t>Intelligent Systems with Applications, 23</w:t>
      </w:r>
      <w:r>
        <w:rPr>
          <w:rFonts w:ascii="Times New Roman" w:hAnsi="Times New Roman" w:eastAsia="Times New Roman" w:cs="Times New Roman"/>
          <w:sz w:val="24"/>
          <w:szCs w:val="24"/>
        </w:rPr>
        <w:t>, 200416.</w:t>
      </w:r>
    </w:p>
    <w:p w14:paraId="578C8059">
      <w:pPr>
        <w:spacing w:line="240" w:lineRule="auto"/>
        <w:ind w:left="720" w:hanging="720"/>
        <w:jc w:val="both"/>
      </w:pPr>
      <w:r>
        <w:rPr>
          <w:rFonts w:ascii="Times New Roman" w:hAnsi="Times New Roman" w:eastAsia="Times New Roman" w:cs="Times New Roman"/>
          <w:sz w:val="24"/>
          <w:szCs w:val="24"/>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rFonts w:ascii="Times New Roman" w:hAnsi="Times New Roman" w:eastAsia="Times New Roman" w:cs="Times New Roman"/>
          <w:i/>
          <w:iCs/>
          <w:sz w:val="24"/>
          <w:szCs w:val="24"/>
        </w:rPr>
        <w:t>ESMO Real World Data and Digital Oncology, 12</w:t>
      </w:r>
      <w:r>
        <w:rPr>
          <w:rFonts w:ascii="Times New Roman" w:hAnsi="Times New Roman" w:eastAsia="Times New Roman" w:cs="Times New Roman"/>
          <w:sz w:val="24"/>
          <w:szCs w:val="24"/>
        </w:rPr>
        <w:t>, 100718.</w:t>
      </w:r>
    </w:p>
    <w:p w14:paraId="369A15CF">
      <w:pPr>
        <w:spacing w:line="240" w:lineRule="auto"/>
        <w:ind w:left="720" w:hanging="720"/>
        <w:jc w:val="both"/>
      </w:pPr>
      <w:r>
        <w:rPr>
          <w:rFonts w:ascii="Times New Roman" w:hAnsi="Times New Roman" w:eastAsia="Times New Roman" w:cs="Times New Roman"/>
          <w:sz w:val="24"/>
          <w:szCs w:val="24"/>
        </w:rPr>
        <w:t xml:space="preserve">Waqas, S. M., Umer, Z., Alim, A., Arham, M., Su'ud, M. M., Kazmi, S. J. A., &amp; Alam, M. M. (2026). Hallucination detection, verification, and correction in generative AI: A comprehensive survey. </w:t>
      </w:r>
      <w:r>
        <w:rPr>
          <w:rFonts w:ascii="Times New Roman" w:hAnsi="Times New Roman" w:eastAsia="Times New Roman" w:cs="Times New Roman"/>
          <w:i/>
          <w:iCs/>
          <w:sz w:val="24"/>
          <w:szCs w:val="24"/>
        </w:rPr>
        <w:t>Natural Language Processing Journal, 16</w:t>
      </w:r>
      <w:r>
        <w:rPr>
          <w:rFonts w:ascii="Times New Roman" w:hAnsi="Times New Roman" w:eastAsia="Times New Roman" w:cs="Times New Roman"/>
          <w:sz w:val="24"/>
          <w:szCs w:val="24"/>
        </w:rPr>
        <w:t>, 100231.</w:t>
      </w:r>
    </w:p>
    <w:p w14:paraId="32DC064A">
      <w:pPr>
        <w:spacing w:line="240" w:lineRule="auto"/>
        <w:ind w:left="720" w:hanging="720"/>
        <w:jc w:val="both"/>
      </w:pPr>
      <w:r>
        <w:rPr>
          <w:rFonts w:ascii="Times New Roman" w:hAnsi="Times New Roman" w:eastAsia="Times New Roman" w:cs="Times New Roman"/>
          <w:sz w:val="24"/>
          <w:szCs w:val="24"/>
        </w:rPr>
        <w:t xml:space="preserve">Wei, S., Liu, X., &amp; Shi, Y. (2026). Selection-based prompting with synthesized candidates unlocks high-performance clinical abbreviation disambiguation via open-source LLMs. </w:t>
      </w:r>
      <w:r>
        <w:rPr>
          <w:rFonts w:ascii="Times New Roman" w:hAnsi="Times New Roman" w:eastAsia="Times New Roman" w:cs="Times New Roman"/>
          <w:i/>
          <w:iCs/>
          <w:sz w:val="24"/>
          <w:szCs w:val="24"/>
        </w:rPr>
        <w:t>Journal of Biomedical Informatics, 181</w:t>
      </w:r>
      <w:r>
        <w:rPr>
          <w:rFonts w:ascii="Times New Roman" w:hAnsi="Times New Roman" w:eastAsia="Times New Roman" w:cs="Times New Roman"/>
          <w:sz w:val="24"/>
          <w:szCs w:val="24"/>
        </w:rPr>
        <w:t>, 105085.</w:t>
      </w:r>
    </w:p>
    <w:p w14:paraId="541F7B8F">
      <w:pPr>
        <w:spacing w:line="240" w:lineRule="auto"/>
        <w:ind w:left="720" w:hanging="720"/>
        <w:jc w:val="both"/>
      </w:pPr>
      <w:r>
        <w:rPr>
          <w:rFonts w:ascii="Times New Roman" w:hAnsi="Times New Roman" w:eastAsia="Times New Roman" w:cs="Times New Roman"/>
          <w:sz w:val="24"/>
          <w:szCs w:val="24"/>
        </w:rPr>
        <w:t xml:space="preserve">Woo, B. F. Y., Cato, K., Cho, H., You, S. B., &amp; Song, J. (2026). The use of large language models in clinical documentation: A scoping review. </w:t>
      </w:r>
      <w:r>
        <w:rPr>
          <w:rFonts w:ascii="Times New Roman" w:hAnsi="Times New Roman" w:eastAsia="Times New Roman" w:cs="Times New Roman"/>
          <w:i/>
          <w:iCs/>
          <w:sz w:val="24"/>
          <w:szCs w:val="24"/>
        </w:rPr>
        <w:t>International Journal of Nursing Studies, 176</w:t>
      </w:r>
      <w:r>
        <w:rPr>
          <w:rFonts w:ascii="Times New Roman" w:hAnsi="Times New Roman" w:eastAsia="Times New Roman" w:cs="Times New Roman"/>
          <w:sz w:val="24"/>
          <w:szCs w:val="24"/>
        </w:rPr>
        <w:t>, 105322.</w:t>
      </w:r>
    </w:p>
    <w:p w14:paraId="041D9EDD">
      <w:pPr>
        <w:spacing w:line="240" w:lineRule="auto"/>
        <w:ind w:left="720" w:hanging="720"/>
        <w:jc w:val="both"/>
      </w:pPr>
      <w:r>
        <w:rPr>
          <w:rFonts w:ascii="Times New Roman" w:hAnsi="Times New Roman" w:eastAsia="Times New Roman" w:cs="Times New Roman"/>
          <w:sz w:val="24"/>
          <w:szCs w:val="24"/>
        </w:rPr>
        <w:t xml:space="preserve">Yang, R., </w:t>
      </w:r>
      <w:r>
        <w:rPr>
          <w:rFonts w:ascii="Times New Roman" w:hAnsi="Times New Roman" w:eastAsia="Times New Roman" w:cs="Times New Roman"/>
          <w:sz w:val="24"/>
          <w:szCs w:val="24"/>
          <w:highlight w:val="yellow"/>
        </w:rPr>
        <w:t>[PERLU VERIFIKASI SUMBER: penulis lain; daftar pada halaman judul PDF terpotong]</w:t>
      </w:r>
      <w:r>
        <w:rPr>
          <w:rFonts w:ascii="Times New Roman" w:hAnsi="Times New Roman" w:eastAsia="Times New Roman" w:cs="Times New Roman"/>
          <w:sz w:val="24"/>
          <w:szCs w:val="24"/>
        </w:rPr>
        <w:t xml:space="preserve">, &amp; Liu, N. (2026). Retrieval-augmented generation in medicine: A scoping review of technical implementations, clinical applications, and ethical considerations. </w:t>
      </w:r>
      <w:r>
        <w:rPr>
          <w:rFonts w:ascii="Times New Roman" w:hAnsi="Times New Roman" w:eastAsia="Times New Roman" w:cs="Times New Roman"/>
          <w:i/>
          <w:iCs/>
          <w:sz w:val="24"/>
          <w:szCs w:val="24"/>
        </w:rPr>
        <w:t>Cell Reports Medicine, 7</w:t>
      </w:r>
      <w:r>
        <w:rPr>
          <w:rFonts w:ascii="Times New Roman" w:hAnsi="Times New Roman" w:eastAsia="Times New Roman" w:cs="Times New Roman"/>
          <w:sz w:val="24"/>
          <w:szCs w:val="24"/>
        </w:rPr>
        <w:t>, 102927.</w:t>
      </w:r>
    </w:p>
    <w:p w14:paraId="681F66D8">
      <w:pPr>
        <w:spacing w:line="240" w:lineRule="auto"/>
        <w:ind w:left="720" w:hanging="720"/>
        <w:jc w:val="both"/>
      </w:pPr>
      <w:r>
        <w:rPr>
          <w:rFonts w:ascii="Times New Roman" w:hAnsi="Times New Roman" w:eastAsia="Times New Roman" w:cs="Times New Roman"/>
          <w:sz w:val="24"/>
          <w:szCs w:val="24"/>
        </w:rPr>
        <w:t xml:space="preserve">Zeba, M., Al Mamun, A., Tithee, K. J., Sutradhar, D., Raiaan, M. A. K., Mukta, S., Mohamed, R. E., Islam, M. R., Sebastian, Y., Hussain, M., &amp; Azam, S. (2026). Mitigating hallucinations in healthcare LLMs with granular fact-checking and domain-specific adaptation. </w:t>
      </w:r>
      <w:r>
        <w:rPr>
          <w:rFonts w:ascii="Times New Roman" w:hAnsi="Times New Roman" w:eastAsia="Times New Roman" w:cs="Times New Roman"/>
          <w:i/>
          <w:iCs/>
          <w:sz w:val="24"/>
          <w:szCs w:val="24"/>
        </w:rPr>
        <w:t>Expert Systems with Applications, 329</w:t>
      </w:r>
      <w:r>
        <w:rPr>
          <w:rFonts w:ascii="Times New Roman" w:hAnsi="Times New Roman" w:eastAsia="Times New Roman" w:cs="Times New Roman"/>
          <w:sz w:val="24"/>
          <w:szCs w:val="24"/>
        </w:rPr>
        <w:t>, 132966.</w:t>
      </w:r>
    </w:p>
    <w:p w14:paraId="74CF779F">
      <w:pPr>
        <w:spacing w:line="240" w:lineRule="auto"/>
        <w:ind w:left="720" w:hanging="720"/>
        <w:jc w:val="both"/>
      </w:pPr>
      <w:r>
        <w:rPr>
          <w:rFonts w:ascii="Times New Roman" w:hAnsi="Times New Roman" w:eastAsia="Times New Roman" w:cs="Times New Roman"/>
          <w:sz w:val="24"/>
          <w:szCs w:val="24"/>
        </w:rPr>
        <w:t xml:space="preserve">Zhang, H., Vithanage, D., Deng, C., &amp; Yu, P. (2026). Optimising clinical information extraction: A comparative study of retrieval-augmented generation techniques in clinical notes. </w:t>
      </w:r>
      <w:r>
        <w:rPr>
          <w:rFonts w:ascii="Times New Roman" w:hAnsi="Times New Roman" w:eastAsia="Times New Roman" w:cs="Times New Roman"/>
          <w:i/>
          <w:iCs/>
          <w:sz w:val="24"/>
          <w:szCs w:val="24"/>
        </w:rPr>
        <w:t>Journal of Biomedical Informatics, 180</w:t>
      </w:r>
      <w:r>
        <w:rPr>
          <w:rFonts w:ascii="Times New Roman" w:hAnsi="Times New Roman" w:eastAsia="Times New Roman" w:cs="Times New Roman"/>
          <w:sz w:val="24"/>
          <w:szCs w:val="24"/>
        </w:rPr>
        <w:t>, 105053.</w:t>
      </w:r>
    </w:p>
    <w:p w14:paraId="0D93556E" w14:textId="77777777">
      <w:pPr>
        <w:pageBreakBefore/>
        <w:spacing w:before="0" w:after="0" w:line="240" w:lineRule="auto"/>
        <w:jc w:val="left"/>
      </w:pPr>
      <w:r>
        <w:lastRenderedPageBreak/>
      </w:r>
    </w:p>
    <w:p w14:paraId="68412185" w14:textId="77777777">
      <w:pPr>
        <w:pStyle w:val="Lampiran1"/>
        <w:pageBreakBefore/>
        <w:ind w:left="432" w:hanging="432"/>
        <w:jc w:val="both"/>
      </w:pPr>
      <w:bookmarkStart w:id="36" w:name="_Toc406869964"/>
      <w:r>
        <w:lastRenderedPageBreak/>
        <w:rPr>
          <w:rFonts w:ascii="Times New Roman" w:hAnsi="Times New Roman" w:eastAsia="Times New Roman" w:cs="Times New Roman"/>
          <w:b/>
          <w:bCs/>
          <w:sz w:val="28"/>
          <w:szCs w:val="28"/>
        </w:rPr>
        <w:t xml:space="preserve">Contoh Judul </w:t>
      </w:r>
      <w:r>
        <w:rPr>
          <w:rFonts w:ascii="Times New Roman" w:hAnsi="Times New Roman" w:eastAsia="Times New Roman" w:cs="Times New Roman"/>
          <w:b/>
          <w:bCs/>
          <w:sz w:val="28"/>
          <w:szCs w:val="28"/>
        </w:rPr>
        <w:t>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2026-10-20T16:28:12.664Z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