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CB1C" w14:textId="6E783FDC" w:rsidR="00A842AD" w:rsidRPr="0042159D" w:rsidRDefault="00A842AD" w:rsidP="00A842AD">
      <w:pPr>
        <w:spacing w:before="0" w:after="0"/>
        <w:jc w:val="center"/>
        <w:rPr>
          <w:b/>
          <w:sz w:val="28"/>
          <w:szCs w:val="28"/>
          <w:lang w:val="id-ID"/>
        </w:rPr>
      </w:pPr>
      <w:bookmarkStart w:id="0" w:name="_Toc505219814"/>
      <w:r>
        <w:rPr>
          <w:b/>
          <w:sz w:val="28"/>
          <w:szCs w:val="28"/>
          <w:lang w:val="id-ID"/>
        </w:rPr>
        <w:t>&lt;CONTOH JUDUL</w:t>
      </w:r>
      <w:r>
        <w:rPr>
          <w:b/>
          <w:sz w:val="28"/>
          <w:szCs w:val="28"/>
        </w:rPr>
        <w:t xml:space="preserve"> INDIVIDU</w:t>
      </w:r>
      <w:r>
        <w:rPr>
          <w:b/>
          <w:sz w:val="28"/>
          <w:szCs w:val="28"/>
          <w:lang w:val="id-ID"/>
        </w:rPr>
        <w:t xml:space="preserve">: </w:t>
      </w:r>
      <w:r>
        <w:rPr>
          <w:b/>
          <w:color w:val="548DD4" w:themeColor="text2" w:themeTint="99"/>
          <w:sz w:val="28"/>
          <w:szCs w:val="28"/>
        </w:rPr>
        <w:t>PERANCANGAN ANTARMUKA SISTEM INFORMASI DI PUSKESMAS DAERAH PEDESAAN MENGGUNAKAN USER CENTERED DESIGN</w:t>
      </w:r>
      <w:r>
        <w:rPr>
          <w:b/>
          <w:sz w:val="28"/>
          <w:szCs w:val="28"/>
          <w:lang w:val="id-ID"/>
        </w:rPr>
        <w:t>&gt;</w:t>
      </w:r>
    </w:p>
    <w:p w14:paraId="1DFF7CED" w14:textId="77777777" w:rsidR="00A842AD" w:rsidRDefault="00A842AD" w:rsidP="00A842AD">
      <w:pPr>
        <w:spacing w:before="0" w:after="0"/>
      </w:pPr>
    </w:p>
    <w:p w14:paraId="6D68558E" w14:textId="77777777" w:rsidR="00A842AD" w:rsidRPr="0084027D" w:rsidRDefault="00A842AD" w:rsidP="00A842AD">
      <w:pPr>
        <w:spacing w:before="0" w:after="0"/>
      </w:pPr>
    </w:p>
    <w:p w14:paraId="56A71109" w14:textId="25BB2577"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456833" w14:textId="239BD6FC"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&lt;Contoh Judul TA Capstone: Pengembangan Sistem Informasi Di Puskesmas Daerah Pedesaan &gt;</w:t>
      </w:r>
    </w:p>
    <w:p w14:paraId="1BBB55E1" w14:textId="77777777" w:rsidR="00A842AD" w:rsidRDefault="00A842AD" w:rsidP="00A842AD">
      <w:pPr>
        <w:spacing w:before="0" w:after="0"/>
      </w:pPr>
    </w:p>
    <w:p w14:paraId="7CDA5B0C" w14:textId="77777777" w:rsidR="00A842AD" w:rsidRPr="00606AFC" w:rsidRDefault="00A842AD" w:rsidP="00A842AD">
      <w:pPr>
        <w:spacing w:before="0" w:after="0"/>
        <w:jc w:val="center"/>
        <w:rPr>
          <w:b/>
          <w:lang w:eastAsia="en-US"/>
        </w:rPr>
      </w:pPr>
      <w:r>
        <w:rPr>
          <w:b/>
          <w:lang w:val="id-ID" w:eastAsia="en-US"/>
        </w:rPr>
        <w:t xml:space="preserve">Disusun sebagai syarat kelulusan </w:t>
      </w:r>
      <w:r>
        <w:rPr>
          <w:b/>
          <w:lang w:eastAsia="en-US"/>
        </w:rPr>
        <w:t>mata kuliah</w:t>
      </w:r>
    </w:p>
    <w:p w14:paraId="5FE3D20B" w14:textId="77777777" w:rsidR="00A842AD" w:rsidRPr="009F4BD1" w:rsidRDefault="00A842AD" w:rsidP="00A842AD">
      <w:pPr>
        <w:spacing w:before="0" w:after="0"/>
        <w:jc w:val="center"/>
        <w:rPr>
          <w:b/>
          <w:lang w:val="id-ID" w:eastAsia="en-US"/>
        </w:rPr>
      </w:pPr>
      <w:r>
        <w:rPr>
          <w:b/>
          <w:lang w:eastAsia="en-US"/>
        </w:rPr>
        <w:t>IF4091/Penyusunan Proposal</w:t>
      </w:r>
    </w:p>
    <w:p w14:paraId="41FDE569" w14:textId="77777777" w:rsidR="00A842AD" w:rsidRDefault="00A842AD" w:rsidP="00A842AD">
      <w:pPr>
        <w:spacing w:before="0" w:after="0"/>
      </w:pPr>
    </w:p>
    <w:p w14:paraId="4456B8D2" w14:textId="77777777" w:rsidR="00A842AD" w:rsidRPr="0084027D" w:rsidRDefault="00A842AD" w:rsidP="00A842AD">
      <w:pPr>
        <w:spacing w:before="0" w:after="0"/>
      </w:pPr>
    </w:p>
    <w:p w14:paraId="4DFD3BA9" w14:textId="77777777" w:rsidR="00A842AD" w:rsidRPr="00606AFC" w:rsidRDefault="00A842AD" w:rsidP="00A842AD">
      <w:pPr>
        <w:spacing w:before="0" w:after="0"/>
        <w:jc w:val="center"/>
        <w:rPr>
          <w:b/>
        </w:rPr>
      </w:pPr>
      <w:r>
        <w:rPr>
          <w:b/>
        </w:rPr>
        <w:t>Oleh</w:t>
      </w:r>
    </w:p>
    <w:p w14:paraId="06E6A767" w14:textId="77777777" w:rsidR="00A842AD" w:rsidRPr="00606AFC" w:rsidRDefault="00A842AD" w:rsidP="00A842AD">
      <w:pPr>
        <w:spacing w:before="0" w:after="0"/>
        <w:jc w:val="center"/>
        <w:rPr>
          <w:b/>
          <w:sz w:val="28"/>
          <w:szCs w:val="28"/>
        </w:rPr>
      </w:pPr>
      <w:r>
        <w:rPr>
          <w:b/>
          <w:sz w:val="28"/>
          <w:szCs w:val="28"/>
          <w:lang w:val="id-ID"/>
        </w:rPr>
        <w:t>&lt;NAMA MAHASISWA&gt;</w:t>
      </w:r>
    </w:p>
    <w:p w14:paraId="59B0C833" w14:textId="1636CCBE" w:rsidR="00A842AD" w:rsidRPr="0042159D" w:rsidRDefault="00A842AD" w:rsidP="00A842AD">
      <w:pPr>
        <w:spacing w:before="0" w:after="0"/>
        <w:jc w:val="center"/>
        <w:rPr>
          <w:b/>
          <w:sz w:val="28"/>
          <w:szCs w:val="28"/>
          <w:lang w:val="id-ID"/>
        </w:rPr>
      </w:pPr>
      <w:r>
        <w:rPr>
          <w:b/>
          <w:sz w:val="28"/>
          <w:szCs w:val="28"/>
        </w:rPr>
        <w:t xml:space="preserve">NIM: </w:t>
      </w:r>
      <w:r>
        <w:rPr>
          <w:b/>
          <w:sz w:val="28"/>
          <w:szCs w:val="28"/>
          <w:lang w:val="id-ID"/>
        </w:rPr>
        <w:t>&lt;NIM MAHASISWA&gt;</w:t>
      </w:r>
    </w:p>
    <w:p w14:paraId="6DFD25B1" w14:textId="77777777" w:rsidR="00A842AD" w:rsidRDefault="00A842AD" w:rsidP="00A842AD">
      <w:pPr>
        <w:spacing w:before="0" w:after="0"/>
      </w:pP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&lt;Bulan&gt;</w:t>
      </w:r>
      <w:r>
        <w:rPr>
          <w:b/>
          <w:sz w:val="28"/>
          <w:szCs w:val="28"/>
        </w:rPr>
        <w:t xml:space="preserve"> </w:t>
      </w:r>
      <w:r>
        <w:rPr>
          <w:b/>
          <w:sz w:val="28"/>
          <w:szCs w:val="28"/>
          <w:lang w:val="id-ID"/>
        </w:rPr>
        <w:t>&lt;Tahun&gt;</w:t>
      </w:r>
    </w:p>
    <w:p w14:paraId="21135F97" w14:textId="2E27D0C9" w:rsidR="00A842AD" w:rsidRDefault="00A842AD" w:rsidP="00A842AD">
      <w:pPr>
        <w:spacing w:before="0" w:after="0"/>
        <w:jc w:val="center"/>
        <w:rPr>
          <w:b/>
          <w:color w:val="548DD4" w:themeColor="text2" w:themeTint="99"/>
          <w:sz w:val="28"/>
          <w:szCs w:val="28"/>
        </w:rPr>
      </w:pPr>
      <w:r>
        <w:rPr>
          <w:b/>
          <w:sz w:val="28"/>
          <w:szCs w:val="28"/>
          <w:lang w:val="id-ID"/>
        </w:rPr>
        <w:lastRenderedPageBreak/>
        <w:t>&lt;CONTOH JUDUL</w:t>
      </w:r>
      <w:r>
        <w:rPr>
          <w:b/>
          <w:sz w:val="28"/>
          <w:szCs w:val="28"/>
        </w:rPr>
        <w:t xml:space="preserve"> INDIVIDU</w:t>
      </w:r>
      <w:r>
        <w:rPr>
          <w:b/>
          <w:sz w:val="28"/>
          <w:szCs w:val="28"/>
          <w:lang w:val="id-ID"/>
        </w:rPr>
        <w:t xml:space="preserve">: </w:t>
      </w:r>
      <w:r>
        <w:rPr>
          <w:b/>
          <w:color w:val="548DD4" w:themeColor="text2" w:themeTint="99"/>
          <w:sz w:val="28"/>
          <w:szCs w:val="28"/>
        </w:rPr>
        <w:t>PERANCANGAN ANTARMUKA SISTEM INFORMASI DI PUSKESMAS DAERAH PEDESAAN MENGGUNAKAN USER CENTERED DESIGN&gt;</w:t>
      </w:r>
    </w:p>
    <w:p w14:paraId="7F46F0F4" w14:textId="4B2833CD" w:rsidR="00A842AD" w:rsidRDefault="00A842AD" w:rsidP="00A842AD">
      <w:pPr>
        <w:spacing w:before="0" w:after="0"/>
      </w:pPr>
      <w:r>
        <w:rPr>
          <w:b/>
          <w:color w:val="548DD4" w:themeColor="text2" w:themeTint="99"/>
          <w:szCs w:val="24"/>
        </w:rPr>
        <w:t xml:space="preserve"> </w:t>
      </w:r>
    </w:p>
    <w:p w14:paraId="5F96BD52" w14:textId="77777777" w:rsidR="00A842AD" w:rsidRPr="0084027D" w:rsidRDefault="00A842AD" w:rsidP="00A842AD">
      <w:pPr>
        <w:spacing w:before="0" w:after="0"/>
      </w:pPr>
    </w:p>
    <w:p w14:paraId="34E9D638" w14:textId="4C990755"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9CBFD9C" w14:textId="77777777"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&lt;Contoh Judul Proyek TA Capstone: Pengembangan Sistem Informasi Di Puskesmas Daerah Pedesaan &gt;</w:t>
      </w:r>
    </w:p>
    <w:p w14:paraId="71CD0649" w14:textId="77777777" w:rsidR="00A842AD" w:rsidRDefault="00A842AD" w:rsidP="00A842AD">
      <w:pPr>
        <w:spacing w:before="0" w:after="0"/>
      </w:pPr>
    </w:p>
    <w:p w14:paraId="61771CB2" w14:textId="58A55E7E" w:rsidR="00A842AD" w:rsidRPr="007B4EF8" w:rsidRDefault="007B4EF8" w:rsidP="007B4EF8">
      <w:pPr>
        <w:spacing w:before="0" w:after="0"/>
        <w:jc w:val="center"/>
        <w:rPr>
          <w:b/>
          <w:bCs/>
          <w:color w:val="EE0000"/>
        </w:rPr>
      </w:pPr>
      <w:r>
        <w:rPr>
          <w:b/>
          <w:bCs/>
          <w:color w:val="EE0000"/>
        </w:rPr>
        <w:t>Halaman ini digunakan jika hanya ada 1 pembimbing</w:t>
      </w:r>
    </w:p>
    <w:p w14:paraId="2E0C6C88" w14:textId="77777777" w:rsidR="00A842AD" w:rsidRPr="0084027D" w:rsidRDefault="00A842AD" w:rsidP="00A842AD">
      <w:pPr>
        <w:spacing w:before="0" w:after="0"/>
      </w:pPr>
    </w:p>
    <w:p w14:paraId="3194D45F" w14:textId="77777777" w:rsidR="00A842AD" w:rsidRPr="00606AFC" w:rsidRDefault="00A842AD" w:rsidP="00A842AD">
      <w:pPr>
        <w:spacing w:before="0" w:after="0"/>
        <w:jc w:val="center"/>
        <w:rPr>
          <w:b/>
        </w:rPr>
      </w:pPr>
      <w:r>
        <w:rPr>
          <w:b/>
        </w:rPr>
        <w:t>Oleh</w:t>
      </w:r>
    </w:p>
    <w:p w14:paraId="35A41615" w14:textId="77777777" w:rsidR="00A842AD" w:rsidRPr="0042159D" w:rsidRDefault="00A842AD" w:rsidP="00A842AD">
      <w:pPr>
        <w:spacing w:before="0" w:after="0"/>
        <w:jc w:val="center"/>
        <w:rPr>
          <w:b/>
          <w:sz w:val="28"/>
          <w:szCs w:val="28"/>
          <w:lang w:val="id-ID"/>
        </w:rPr>
      </w:pPr>
      <w:r>
        <w:rPr>
          <w:b/>
          <w:sz w:val="28"/>
          <w:szCs w:val="28"/>
          <w:lang w:val="id-ID"/>
        </w:rPr>
        <w:t>&lt;NAMA MAHASISWA&gt;</w:t>
      </w:r>
    </w:p>
    <w:p w14:paraId="72EFE7BC" w14:textId="4F594534" w:rsidR="00A842AD" w:rsidRPr="0042159D" w:rsidRDefault="00A842AD" w:rsidP="00A842AD">
      <w:pPr>
        <w:spacing w:before="0" w:after="0"/>
        <w:jc w:val="center"/>
        <w:rPr>
          <w:b/>
          <w:sz w:val="28"/>
          <w:szCs w:val="28"/>
          <w:lang w:val="id-ID"/>
        </w:rPr>
      </w:pPr>
      <w:r>
        <w:rPr>
          <w:b/>
          <w:sz w:val="28"/>
          <w:szCs w:val="28"/>
        </w:rPr>
        <w:t xml:space="preserve">NIM: </w:t>
      </w:r>
      <w:r>
        <w:rPr>
          <w:b/>
          <w:sz w:val="28"/>
          <w:szCs w:val="28"/>
          <w:lang w:val="id-ID"/>
        </w:rPr>
        <w:t>&lt;NIM MAHASISWA&gt;</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CD03F72" w:rsidR="009F4BD1" w:rsidRDefault="009F4BD1" w:rsidP="009F4BD1">
      <w:pPr>
        <w:spacing w:before="0" w:after="0"/>
      </w:pPr>
    </w:p>
    <w:p w14:paraId="5C1F05E1" w14:textId="77777777" w:rsidR="00030436" w:rsidRPr="00D138EF" w:rsidRDefault="00030436"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664BBDA6" w14:textId="77777777" w:rsidR="00030436" w:rsidRDefault="009F4BD1" w:rsidP="00A842AD">
      <w:pPr>
        <w:spacing w:before="0" w:after="0"/>
        <w:jc w:val="center"/>
        <w:rPr>
          <w:lang w:val="id-ID"/>
        </w:rPr>
      </w:pPr>
      <w:r>
        <w:t>NIP.</w:t>
      </w:r>
      <w:r>
        <w:rPr>
          <w:lang w:val="id-ID"/>
        </w:rPr>
        <w:t xml:space="preserve"> &lt;NIP Pembimbing&gt;</w:t>
        <w:br w:type="page"/>
      </w:r>
    </w:p>
    <w:p w14:paraId="165A821F" w14:textId="1990E271" w:rsidR="00A842AD" w:rsidRDefault="00A842AD" w:rsidP="00A842AD">
      <w:pPr>
        <w:spacing w:before="0" w:after="0"/>
        <w:jc w:val="center"/>
        <w:rPr>
          <w:b/>
          <w:color w:val="548DD4" w:themeColor="text2" w:themeTint="99"/>
          <w:sz w:val="28"/>
          <w:szCs w:val="28"/>
        </w:rPr>
      </w:pPr>
      <w:r>
        <w:rPr>
          <w:b/>
          <w:sz w:val="28"/>
          <w:szCs w:val="28"/>
          <w:lang w:val="id-ID"/>
        </w:rPr>
        <w:lastRenderedPageBreak/>
        <w:t>&lt;CONTOH JUDUL</w:t>
      </w:r>
      <w:r>
        <w:rPr>
          <w:b/>
          <w:sz w:val="28"/>
          <w:szCs w:val="28"/>
        </w:rPr>
        <w:t xml:space="preserve"> INDIVIDU</w:t>
      </w:r>
      <w:r>
        <w:rPr>
          <w:b/>
          <w:sz w:val="28"/>
          <w:szCs w:val="28"/>
          <w:lang w:val="id-ID"/>
        </w:rPr>
        <w:t xml:space="preserve">: </w:t>
      </w:r>
      <w:r>
        <w:rPr>
          <w:b/>
          <w:color w:val="548DD4" w:themeColor="text2" w:themeTint="99"/>
          <w:sz w:val="28"/>
          <w:szCs w:val="28"/>
        </w:rPr>
        <w:t>PERANCANGAN ANTARMUKA SISTEM INFORMASI DI PUSKESMAS DAERAH PEDESAAN MENGGUNAKAN USER CENTERED DESIGN</w:t>
      </w:r>
    </w:p>
    <w:p w14:paraId="293EA745" w14:textId="77777777" w:rsidR="00A842AD" w:rsidRDefault="00A842AD" w:rsidP="00A842AD">
      <w:pPr>
        <w:spacing w:before="0" w:after="0"/>
      </w:pPr>
      <w:r>
        <w:rPr>
          <w:b/>
          <w:color w:val="548DD4" w:themeColor="text2" w:themeTint="99"/>
          <w:szCs w:val="24"/>
        </w:rPr>
        <w:t xml:space="preserve"> </w:t>
      </w:r>
    </w:p>
    <w:p w14:paraId="63A3CAE5" w14:textId="77777777" w:rsidR="00A842AD" w:rsidRPr="0084027D" w:rsidRDefault="00A842AD" w:rsidP="00A842AD">
      <w:pPr>
        <w:spacing w:before="0" w:after="0"/>
      </w:pPr>
    </w:p>
    <w:p w14:paraId="1DABA250" w14:textId="780E0314"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5C7E98D9" w14:textId="77777777" w:rsidR="00A842AD" w:rsidRPr="003A1B33" w:rsidRDefault="00A842AD" w:rsidP="00A842AD">
      <w:pPr>
        <w:spacing w:before="0" w:after="0"/>
        <w:jc w:val="center"/>
        <w:rPr>
          <w:b/>
          <w:color w:val="548DD4" w:themeColor="text2" w:themeTint="99"/>
          <w:sz w:val="28"/>
          <w:szCs w:val="28"/>
        </w:rPr>
      </w:pPr>
      <w:r>
        <w:rPr>
          <w:b/>
          <w:color w:val="548DD4" w:themeColor="text2" w:themeTint="99"/>
          <w:sz w:val="28"/>
          <w:szCs w:val="28"/>
        </w:rPr>
        <w:t>&lt;Contoh Judul Proyek TA Capstone: Pengembangan Sistem Informasi Di Puskesmas Daerah Pedesaan &gt;</w:t>
      </w:r>
    </w:p>
    <w:p w14:paraId="7FBAA91A" w14:textId="77777777" w:rsidR="00A842AD" w:rsidRDefault="00A842AD" w:rsidP="00A842AD">
      <w:pPr>
        <w:spacing w:before="0" w:after="0"/>
      </w:pPr>
    </w:p>
    <w:p w14:paraId="7F5C222D" w14:textId="77777777" w:rsidR="007B4EF8" w:rsidRPr="006D4038" w:rsidRDefault="007B4EF8" w:rsidP="007B4EF8">
      <w:pPr>
        <w:spacing w:before="0" w:after="0"/>
        <w:jc w:val="center"/>
        <w:rPr>
          <w:b/>
          <w:bCs/>
          <w:color w:val="EE0000"/>
        </w:rPr>
      </w:pPr>
      <w:r>
        <w:rPr>
          <w:b/>
          <w:bCs/>
          <w:color w:val="EE0000"/>
        </w:rPr>
        <w:t>Halaman ini digunakan jika ada 2 pembimbing</w:t>
      </w:r>
    </w:p>
    <w:p w14:paraId="1E8F9707" w14:textId="77777777" w:rsidR="00A842AD" w:rsidRPr="0084027D" w:rsidRDefault="00A842AD" w:rsidP="00A842AD">
      <w:pPr>
        <w:spacing w:before="0" w:after="0"/>
      </w:pPr>
    </w:p>
    <w:p w14:paraId="05A19ED8" w14:textId="77777777" w:rsidR="00A842AD" w:rsidRPr="00606AFC" w:rsidRDefault="00A842AD" w:rsidP="00A842AD">
      <w:pPr>
        <w:spacing w:before="0" w:after="0"/>
        <w:jc w:val="center"/>
        <w:rPr>
          <w:b/>
        </w:rPr>
      </w:pPr>
      <w:r>
        <w:rPr>
          <w:b/>
        </w:rPr>
        <w:t>Oleh</w:t>
      </w:r>
    </w:p>
    <w:p w14:paraId="245779E5" w14:textId="77777777" w:rsidR="00A842AD" w:rsidRPr="0042159D" w:rsidRDefault="00A842AD" w:rsidP="00A842AD">
      <w:pPr>
        <w:spacing w:before="0" w:after="0"/>
        <w:jc w:val="center"/>
        <w:rPr>
          <w:b/>
          <w:sz w:val="28"/>
          <w:szCs w:val="28"/>
          <w:lang w:val="id-ID"/>
        </w:rPr>
      </w:pPr>
      <w:r>
        <w:rPr>
          <w:b/>
          <w:sz w:val="28"/>
          <w:szCs w:val="28"/>
          <w:lang w:val="id-ID"/>
        </w:rPr>
        <w:t>&lt;NAMA MAHASISWA&gt;</w:t>
      </w:r>
    </w:p>
    <w:p w14:paraId="4AEC0D39" w14:textId="77777777" w:rsidR="00A842AD" w:rsidRPr="0042159D" w:rsidRDefault="00A842AD" w:rsidP="00A842AD">
      <w:pPr>
        <w:spacing w:before="0" w:after="0"/>
        <w:jc w:val="center"/>
        <w:rPr>
          <w:b/>
          <w:sz w:val="28"/>
          <w:szCs w:val="28"/>
          <w:lang w:val="id-ID"/>
        </w:rPr>
      </w:pPr>
      <w:r>
        <w:rPr>
          <w:b/>
          <w:sz w:val="28"/>
          <w:szCs w:val="28"/>
        </w:rPr>
        <w:t xml:space="preserve">NIM: </w:t>
      </w:r>
      <w:r>
        <w:rPr>
          <w:b/>
          <w:sz w:val="28"/>
          <w:szCs w:val="28"/>
          <w:lang w:val="id-ID"/>
        </w:rPr>
        <w:t>&lt;NIM MAHASISWA&gt;</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15F87786" w:rsidR="003A1B33" w:rsidRPr="0013712E" w:rsidRDefault="0013712E" w:rsidP="003A1B33">
      <w:pPr>
        <w:spacing w:before="0" w:after="0"/>
        <w:rPr>
          <w:bCs/>
          <w:color w:val="548DD4" w:themeColor="text2" w:themeTint="99"/>
        </w:rPr>
      </w:pPr>
      <w:r>
        <w:rPr>
          <w:bCs/>
          <w:color w:val="548DD4" w:themeColor="text2" w:themeTint="99"/>
        </w:rPr>
        <w:t>Judul Proyek TA</w:t>
        <w:tab/>
        <w:t xml:space="preserve">: …………………………………………………………….</w:t>
      </w:r>
    </w:p>
    <w:p w14:paraId="1D99AB72" w14:textId="2B52F215" w:rsidR="0013712E" w:rsidRPr="0013712E" w:rsidRDefault="0013712E" w:rsidP="003A1B33">
      <w:pPr>
        <w:spacing w:before="0" w:after="0"/>
        <w:rPr>
          <w:bCs/>
          <w:color w:val="548DD4" w:themeColor="text2" w:themeTint="99"/>
        </w:rPr>
      </w:pPr>
    </w:p>
    <w:p w14:paraId="479A7D63" w14:textId="77777777" w:rsidR="00095B08" w:rsidRPr="0013712E" w:rsidRDefault="00095B08" w:rsidP="00095B08">
      <w:pPr>
        <w:spacing w:before="0" w:after="0"/>
        <w:rPr>
          <w:bCs/>
          <w:color w:val="548DD4" w:themeColor="text2" w:themeTint="99"/>
        </w:rPr>
      </w:pPr>
      <w:r>
        <w:rPr>
          <w:bCs/>
          <w:color w:val="548DD4" w:themeColor="text2" w:themeTint="99"/>
        </w:rPr>
        <w:t>Project Owner</w:t>
        <w:tab/>
        <w:tab/>
        <w:t>: …………………………………………………………….</w:t>
      </w:r>
    </w:p>
    <w:p w14:paraId="0CC9094C" w14:textId="77777777" w:rsidR="00095B08" w:rsidRDefault="00095B08" w:rsidP="00095B08">
      <w:pPr>
        <w:spacing w:before="0" w:after="0"/>
        <w:rPr>
          <w:bCs/>
          <w:color w:val="548DD4" w:themeColor="text2" w:themeTint="99"/>
        </w:rPr>
      </w:pPr>
    </w:p>
    <w:p w14:paraId="281DD5EA" w14:textId="2FB5800A"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rPr>
                <w:bCs/>
                <w:color w:val="548DD4" w:themeColor="text2" w:themeTint="99"/>
              </w:rPr>
            </w:pPr>
            <w:r>
              <w:rPr>
                <w:bCs/>
                <w:color w:val="548DD4" w:themeColor="text2" w:themeTint="99"/>
              </w:rPr>
              <w:t>1</w:t>
            </w:r>
          </w:p>
        </w:tc>
        <w:tc>
          <w:tcPr>
            <w:tcW w:w="1541" w:type="dxa"/>
          </w:tcPr>
          <w:p w14:paraId="00E65D00" w14:textId="2A922DC7" w:rsidR="0013712E" w:rsidRPr="0013712E" w:rsidRDefault="0013712E" w:rsidP="003A1B33">
            <w:pPr>
              <w:spacing w:before="0" w:after="0"/>
              <w:rPr>
                <w:bCs/>
                <w:color w:val="548DD4" w:themeColor="text2" w:themeTint="99"/>
              </w:rPr>
            </w:pPr>
          </w:p>
        </w:tc>
        <w:tc>
          <w:tcPr>
            <w:tcW w:w="2853" w:type="dxa"/>
          </w:tcPr>
          <w:p w14:paraId="208A84B8" w14:textId="77777777" w:rsidR="0013712E" w:rsidRPr="0013712E" w:rsidRDefault="0013712E" w:rsidP="003A1B33">
            <w:pPr>
              <w:spacing w:before="0" w:after="0"/>
              <w:rPr>
                <w:bCs/>
                <w:color w:val="548DD4" w:themeColor="text2" w:themeTint="99"/>
              </w:rPr>
            </w:pPr>
          </w:p>
        </w:tc>
        <w:tc>
          <w:tcPr>
            <w:tcW w:w="3357" w:type="dxa"/>
          </w:tcPr>
          <w:p w14:paraId="7D1257C4" w14:textId="77777777" w:rsidR="0013712E" w:rsidRPr="0013712E" w:rsidRDefault="0013712E" w:rsidP="003A1B33">
            <w:pPr>
              <w:spacing w:before="0" w:after="0"/>
              <w:rPr>
                <w:bCs/>
                <w:color w:val="548DD4" w:themeColor="text2" w:themeTint="99"/>
              </w:rPr>
            </w:pP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769366F5" w14:textId="77777777" w:rsidR="0013712E" w:rsidRPr="0013712E" w:rsidRDefault="0013712E" w:rsidP="003A1B33">
      <w:pPr>
        <w:spacing w:before="0" w:after="0"/>
        <w:rPr>
          <w:bCs/>
          <w:color w:val="548DD4" w:themeColor="text2" w:themeTint="99"/>
        </w:rPr>
      </w:pPr>
    </w:p>
    <w:p w14:paraId="65D34022" w14:textId="77777777" w:rsidR="0013712E" w:rsidRPr="0013712E" w:rsidRDefault="0013712E" w:rsidP="003A1B33">
      <w:pPr>
        <w:spacing w:before="0" w:after="0"/>
        <w:rPr>
          <w:bCs/>
          <w:color w:val="548DD4" w:themeColor="text2" w:themeTint="99"/>
        </w:rPr>
      </w:pPr>
    </w:p>
    <w:p w14:paraId="4D05B401" w14:textId="77777777" w:rsidR="003A1B33" w:rsidRPr="0013712E" w:rsidRDefault="003A1B33" w:rsidP="003A1B33">
      <w:pPr>
        <w:spacing w:before="0" w:after="0"/>
        <w:rPr>
          <w:color w:val="548DD4" w:themeColor="text2" w:themeTint="99"/>
        </w:rPr>
      </w:pPr>
    </w:p>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13712E" w:rsidRDefault="00304876" w:rsidP="003A1B33">
      <w:pPr>
        <w:spacing w:before="0" w:after="0"/>
        <w:jc w:val="center"/>
        <w:rPr>
          <w:color w:val="548DD4" w:themeColor="text2" w:themeTint="99"/>
          <w:lang w:val="id-ID"/>
        </w:rPr>
      </w:pPr>
      <w:r>
        <w:rPr>
          <w:color w:val="548DD4" w:themeColor="text2" w:themeTint="99"/>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B637F1B" w14:textId="77777777" w:rsidR="003A1B33" w:rsidRDefault="003A1B33" w:rsidP="003A1B33">
      <w:pPr>
        <w:spacing w:before="0" w:after="0"/>
      </w:pPr>
      <w:r>
        <w:tab/>
        <w:tab/>
        <w:tab/>
        <w:tab/>
        <w:tab/>
      </w:r>
    </w:p>
    <w:p w14:paraId="69AF1547" w14:textId="77777777" w:rsidR="00030436" w:rsidRDefault="00030436" w:rsidP="00476CBA">
      <w:pPr>
        <w:pStyle w:val="Title"/>
        <w:rPr>
          <w:b w:val="0"/>
          <w:kern w:val="0"/>
          <w:sz w:val="24"/>
          <w:lang w:val="en-US"/>
        </w:rPr>
      </w:pPr>
      <w:r>
        <w:rPr>
          <w:b w:val="0"/>
          <w:kern w:val="0"/>
          <w:sz w:val="24"/>
          <w:lang w:val="en-US"/>
        </w:rPr>
        <w:br w:type="page"/>
      </w:r>
    </w:p>
    <w:p w14:paraId="5179DFA4" w14:textId="5354723B" w:rsidR="0040473D" w:rsidRDefault="0040473D" w:rsidP="00476CBA">
      <w:pPr>
        <w:pStyle w:val="Title"/>
        <w:rPr>
          <w:kern w:val="0"/>
        </w:rPr>
      </w:pPr>
      <w:r>
        <w:rPr>
          <w:kern w:val="0"/>
        </w:rPr>
        <w:lastRenderedPageBreak/>
        <w:t>DAFTAR ISI</w:t>
      </w:r>
    </w:p>
    <w:p w14:paraId="4B8567E0" w14:textId="77777777" w:rsidR="00640CC7" w:rsidRDefault="00640CC7" w:rsidP="00640CC7"/>
    <w:sdt>
      <w:sdtPr>
        <w:rPr>
          <w:rFonts w:ascii="Times New Roman" w:eastAsia="Times New Roman" w:hAnsi="Times New Roman" w:cs="Times New Roman"/>
          <w:color w:val="auto"/>
          <w:sz w:val="24"/>
          <w:szCs w:val="20"/>
          <w:lang w:eastAsia="id-ID"/>
        </w:rPr>
        <w:id w:val="-133021278"/>
        <w:docPartObj>
          <w:docPartGallery w:val="Table of Contents"/>
          <w:docPartUnique/>
        </w:docPartObj>
      </w:sdtPr>
      <w:sdtEndPr>
        <w:rPr>
          <w:b/>
          <w:bCs/>
          <w:noProof/>
        </w:rPr>
      </w:sdtEndPr>
      <w:sdtContent>
        <w:p w14:paraId="7C303C83" w14:textId="52C27860" w:rsidR="00BF29D1" w:rsidRDefault="00030436" w:rsidP="00030436">
          <w:pPr>
            <w:pStyle w:val="TOCHeading"/>
            <w:tabs>
              <w:tab w:val="left" w:pos="888"/>
            </w:tabs>
          </w:pPr>
          <w:r>
            <w:rPr>
              <w:rFonts w:ascii="Times New Roman" w:eastAsia="Times New Roman" w:hAnsi="Times New Roman" w:cs="Times New Roman"/>
              <w:color w:val="auto"/>
              <w:sz w:val="24"/>
              <w:szCs w:val="20"/>
              <w:lang w:eastAsia="id-ID"/>
            </w:rPr>
            <w:tab/>
          </w:r>
        </w:p>
        <w:p w14:paraId="6CFCC5B2" w14:textId="18C73E28" w:rsidR="00BF29D1" w:rsidRDefault="00BF29D1">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instrText xml:space="preserve"> TOC \o "1-3" \h \z \u </w:instrText>
            <w:fldChar w:fldCharType="separate"/>
          </w:r>
          <w:hyperlink w:anchor="_Toc216028366" w:history="1">
            <w:r>
              <w:rPr>
                <w:rStyle w:val="Hyperlink"/>
                <w:noProof/>
              </w:rPr>
              <w:t>BAB I PENDAHULUAN</w:t>
            </w:r>
            <w:r>
              <w:rPr>
                <w:noProof/>
                <w:webHidden/>
              </w:rPr>
              <w:tab/>
              <w:fldChar w:fldCharType="begin"/>
              <w:instrText xml:space="preserve"> PAGEREF _Toc216028366 \h </w:instrText>
              <w:fldChar w:fldCharType="separate"/>
              <w:t>1</w:t>
              <w:fldChar w:fldCharType="end"/>
            </w:r>
          </w:hyperlink>
        </w:p>
        <w:p w14:paraId="38392298" w14:textId="7263C060" w:rsidR="00BF29D1" w:rsidRDefault="00BF29D1">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67" w:history="1">
            <w:r>
              <w:rPr>
                <w:rStyle w:val="Hyperlink"/>
                <w:noProof/>
              </w:rPr>
              <w:t>I.1</w:t>
            </w:r>
            <w:r>
              <w:rPr>
                <w:rFonts w:asciiTheme="minorHAnsi" w:eastAsiaTheme="minorEastAsia" w:hAnsiTheme="minorHAnsi" w:cstheme="minorBidi"/>
                <w:noProof/>
                <w:sz w:val="22"/>
                <w:szCs w:val="22"/>
                <w:lang w:val="en-US" w:eastAsia="en-US"/>
              </w:rPr>
              <w:tab/>
            </w:r>
            <w:r>
              <w:rPr>
                <w:rStyle w:val="Hyperlink"/>
                <w:noProof/>
              </w:rPr>
              <w:t>Latar Belakang</w:t>
            </w:r>
            <w:r>
              <w:rPr>
                <w:noProof/>
                <w:webHidden/>
              </w:rPr>
              <w:tab/>
              <w:fldChar w:fldCharType="begin"/>
              <w:instrText xml:space="preserve"> PAGEREF _Toc216028367 \h </w:instrText>
              <w:fldChar w:fldCharType="separate"/>
              <w:t>1</w:t>
              <w:fldChar w:fldCharType="end"/>
            </w:r>
          </w:hyperlink>
        </w:p>
        <w:p w14:paraId="02F0EE79" w14:textId="71720612" w:rsidR="00BF29D1" w:rsidRDefault="00BF29D1">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68" w:history="1">
            <w:r>
              <w:rPr>
                <w:rStyle w:val="Hyperlink"/>
                <w:noProof/>
              </w:rPr>
              <w:t>I.2</w:t>
            </w:r>
            <w:r>
              <w:rPr>
                <w:rFonts w:asciiTheme="minorHAnsi" w:eastAsiaTheme="minorEastAsia" w:hAnsiTheme="minorHAnsi" w:cstheme="minorBidi"/>
                <w:noProof/>
                <w:sz w:val="22"/>
                <w:szCs w:val="22"/>
                <w:lang w:val="en-US" w:eastAsia="en-US"/>
              </w:rPr>
              <w:tab/>
            </w:r>
            <w:r>
              <w:rPr>
                <w:rStyle w:val="Hyperlink"/>
                <w:noProof/>
              </w:rPr>
              <w:t>Rumusan Masalah</w:t>
            </w:r>
            <w:r>
              <w:rPr>
                <w:noProof/>
                <w:webHidden/>
              </w:rPr>
              <w:tab/>
              <w:fldChar w:fldCharType="begin"/>
              <w:instrText xml:space="preserve"> PAGEREF _Toc216028368 \h </w:instrText>
              <w:fldChar w:fldCharType="separate"/>
              <w:t>1</w:t>
              <w:fldChar w:fldCharType="end"/>
            </w:r>
          </w:hyperlink>
        </w:p>
        <w:p w14:paraId="6FF955D8" w14:textId="21876F66" w:rsidR="00BF29D1" w:rsidRDefault="00BF29D1">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69" w:history="1">
            <w:r>
              <w:rPr>
                <w:rStyle w:val="Hyperlink"/>
                <w:noProof/>
              </w:rPr>
              <w:t>I.3</w:t>
            </w:r>
            <w:r>
              <w:rPr>
                <w:rFonts w:asciiTheme="minorHAnsi" w:eastAsiaTheme="minorEastAsia" w:hAnsiTheme="minorHAnsi" w:cstheme="minorBidi"/>
                <w:noProof/>
                <w:sz w:val="22"/>
                <w:szCs w:val="22"/>
                <w:lang w:val="en-US" w:eastAsia="en-US"/>
              </w:rPr>
              <w:tab/>
            </w:r>
            <w:r>
              <w:rPr>
                <w:rStyle w:val="Hyperlink"/>
                <w:noProof/>
              </w:rPr>
              <w:t>Tujuan dan Ukuran Keberhasilan Pencapaian</w:t>
            </w:r>
            <w:r>
              <w:rPr>
                <w:noProof/>
                <w:webHidden/>
              </w:rPr>
              <w:tab/>
              <w:fldChar w:fldCharType="begin"/>
              <w:instrText xml:space="preserve"> PAGEREF _Toc216028369 \h </w:instrText>
              <w:fldChar w:fldCharType="separate"/>
              <w:t>2</w:t>
              <w:fldChar w:fldCharType="end"/>
            </w:r>
          </w:hyperlink>
        </w:p>
        <w:p w14:paraId="4B5F4106" w14:textId="65CCFB7C" w:rsidR="00BF29D1" w:rsidRDefault="00BF29D1">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0" w:history="1">
            <w:r>
              <w:rPr>
                <w:rStyle w:val="Hyperlink"/>
                <w:noProof/>
              </w:rPr>
              <w:t>I.4</w:t>
            </w:r>
            <w:r>
              <w:rPr>
                <w:rFonts w:asciiTheme="minorHAnsi" w:eastAsiaTheme="minorEastAsia" w:hAnsiTheme="minorHAnsi" w:cstheme="minorBidi"/>
                <w:noProof/>
                <w:sz w:val="22"/>
                <w:szCs w:val="22"/>
                <w:lang w:val="en-US" w:eastAsia="en-US"/>
              </w:rPr>
              <w:tab/>
            </w:r>
            <w:r>
              <w:rPr>
                <w:rStyle w:val="Hyperlink"/>
                <w:noProof/>
              </w:rPr>
              <w:t>Batasan Masalah</w:t>
            </w:r>
            <w:r>
              <w:rPr>
                <w:noProof/>
                <w:webHidden/>
              </w:rPr>
              <w:tab/>
              <w:fldChar w:fldCharType="begin"/>
              <w:instrText xml:space="preserve"> PAGEREF _Toc216028370 \h </w:instrText>
              <w:fldChar w:fldCharType="separate"/>
              <w:t>2</w:t>
              <w:fldChar w:fldCharType="end"/>
            </w:r>
          </w:hyperlink>
        </w:p>
        <w:p w14:paraId="204E4FD5" w14:textId="0684C621" w:rsidR="00BF29D1" w:rsidRDefault="00BF29D1">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1" w:history="1">
            <w:r>
              <w:rPr>
                <w:rStyle w:val="Hyperlink"/>
                <w:noProof/>
              </w:rPr>
              <w:t>I.5</w:t>
            </w:r>
            <w:r>
              <w:rPr>
                <w:rFonts w:asciiTheme="minorHAnsi" w:eastAsiaTheme="minorEastAsia" w:hAnsiTheme="minorHAnsi" w:cstheme="minorBidi"/>
                <w:noProof/>
                <w:sz w:val="22"/>
                <w:szCs w:val="22"/>
                <w:lang w:val="en-US" w:eastAsia="en-US"/>
              </w:rPr>
              <w:tab/>
            </w:r>
            <w:r>
              <w:rPr>
                <w:rStyle w:val="Hyperlink"/>
                <w:noProof/>
              </w:rPr>
              <w:t>Metodologi</w:t>
            </w:r>
            <w:r>
              <w:rPr>
                <w:noProof/>
                <w:webHidden/>
              </w:rPr>
              <w:tab/>
              <w:fldChar w:fldCharType="begin"/>
              <w:instrText xml:space="preserve"> PAGEREF _Toc216028371 \h </w:instrText>
              <w:fldChar w:fldCharType="separate"/>
              <w:t>2</w:t>
              <w:fldChar w:fldCharType="end"/>
            </w:r>
          </w:hyperlink>
        </w:p>
        <w:p w14:paraId="7759713F" w14:textId="32DCA257" w:rsidR="00BF29D1" w:rsidRDefault="00BF29D1">
          <w:pPr>
            <w:pStyle w:val="TOC1"/>
            <w:tabs>
              <w:tab w:val="right" w:leader="dot" w:pos="7927"/>
            </w:tabs>
            <w:rPr>
              <w:rFonts w:asciiTheme="minorHAnsi" w:eastAsiaTheme="minorEastAsia" w:hAnsiTheme="minorHAnsi" w:cstheme="minorBidi"/>
              <w:b w:val="0"/>
              <w:noProof/>
              <w:sz w:val="22"/>
              <w:szCs w:val="22"/>
              <w:lang w:val="en-US" w:eastAsia="en-US"/>
            </w:rPr>
          </w:pPr>
          <w:hyperlink w:anchor="_Toc216028372" w:history="1">
            <w:r>
              <w:rPr>
                <w:rStyle w:val="Hyperlink"/>
                <w:noProof/>
              </w:rPr>
              <w:t>BAB II KAJIAN PUSTAKA</w:t>
            </w:r>
            <w:r>
              <w:rPr>
                <w:noProof/>
                <w:webHidden/>
              </w:rPr>
              <w:tab/>
              <w:fldChar w:fldCharType="begin"/>
              <w:instrText xml:space="preserve"> PAGEREF _Toc216028372 \h </w:instrText>
              <w:fldChar w:fldCharType="separate"/>
              <w:t>3</w:t>
              <w:fldChar w:fldCharType="end"/>
            </w:r>
          </w:hyperlink>
        </w:p>
        <w:p w14:paraId="3D5A7A0B" w14:textId="7765FC60" w:rsidR="00BF29D1" w:rsidRDefault="00BF29D1">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028373" w:history="1">
            <w:r>
              <w:rPr>
                <w:rStyle w:val="Hyperlink"/>
                <w:noProof/>
              </w:rPr>
              <w:t>II.1</w:t>
            </w:r>
            <w:r>
              <w:rPr>
                <w:rFonts w:asciiTheme="minorHAnsi" w:eastAsiaTheme="minorEastAsia" w:hAnsiTheme="minorHAnsi" w:cstheme="minorBidi"/>
                <w:noProof/>
                <w:sz w:val="22"/>
                <w:szCs w:val="22"/>
                <w:lang w:val="en-US" w:eastAsia="en-US"/>
              </w:rPr>
              <w:tab/>
            </w:r>
            <w:r>
              <w:rPr>
                <w:rStyle w:val="Hyperlink"/>
                <w:noProof/>
              </w:rPr>
              <w:t>Contoh Subbab</w:t>
            </w:r>
            <w:r>
              <w:rPr>
                <w:noProof/>
                <w:webHidden/>
              </w:rPr>
              <w:tab/>
              <w:fldChar w:fldCharType="begin"/>
              <w:instrText xml:space="preserve"> PAGEREF _Toc216028373 \h </w:instrText>
              <w:fldChar w:fldCharType="separate"/>
              <w:t>3</w:t>
              <w:fldChar w:fldCharType="end"/>
            </w:r>
          </w:hyperlink>
        </w:p>
        <w:p w14:paraId="5308D116" w14:textId="3ABB9F4B" w:rsidR="00BF29D1" w:rsidRDefault="00BF29D1">
          <w:pPr>
            <w:pStyle w:val="TOC3"/>
            <w:tabs>
              <w:tab w:val="left" w:pos="1200"/>
              <w:tab w:val="right" w:leader="dot" w:pos="7927"/>
            </w:tabs>
            <w:rPr>
              <w:rFonts w:asciiTheme="minorHAnsi" w:eastAsiaTheme="minorEastAsia" w:hAnsiTheme="minorHAnsi" w:cstheme="minorBidi"/>
              <w:noProof/>
              <w:sz w:val="22"/>
              <w:szCs w:val="22"/>
              <w:lang w:eastAsia="en-US"/>
            </w:rPr>
          </w:pPr>
          <w:hyperlink w:anchor="_Toc216028374" w:history="1">
            <w:r>
              <w:rPr>
                <w:rStyle w:val="Hyperlink"/>
                <w:noProof/>
              </w:rPr>
              <w:t>II.1.1</w:t>
            </w:r>
            <w:r>
              <w:rPr>
                <w:rFonts w:asciiTheme="minorHAnsi" w:eastAsiaTheme="minorEastAsia" w:hAnsiTheme="minorHAnsi" w:cstheme="minorBidi"/>
                <w:noProof/>
                <w:sz w:val="22"/>
                <w:szCs w:val="22"/>
                <w:lang w:eastAsia="en-US"/>
              </w:rPr>
              <w:tab/>
            </w:r>
            <w:r>
              <w:rPr>
                <w:rStyle w:val="Hyperlink"/>
                <w:noProof/>
              </w:rPr>
              <w:t>Contoh Subbab</w:t>
            </w:r>
            <w:r>
              <w:rPr>
                <w:noProof/>
                <w:webHidden/>
              </w:rPr>
              <w:tab/>
              <w:fldChar w:fldCharType="begin"/>
              <w:instrText xml:space="preserve"> PAGEREF _Toc216028374 \h </w:instrText>
              <w:fldChar w:fldCharType="separate"/>
              <w:t>3</w:t>
              <w:fldChar w:fldCharType="end"/>
            </w:r>
          </w:hyperlink>
        </w:p>
        <w:p w14:paraId="144A11B6" w14:textId="3595C056" w:rsidR="00BF29D1" w:rsidRDefault="00BF29D1">
          <w:pPr>
            <w:pStyle w:val="TOC1"/>
            <w:tabs>
              <w:tab w:val="right" w:leader="dot" w:pos="7927"/>
            </w:tabs>
            <w:rPr>
              <w:rFonts w:asciiTheme="minorHAnsi" w:eastAsiaTheme="minorEastAsia" w:hAnsiTheme="minorHAnsi" w:cstheme="minorBidi"/>
              <w:b w:val="0"/>
              <w:noProof/>
              <w:sz w:val="22"/>
              <w:szCs w:val="22"/>
              <w:lang w:val="en-US" w:eastAsia="en-US"/>
            </w:rPr>
          </w:pPr>
          <w:hyperlink w:anchor="_Toc216028375" w:history="1">
            <w:r>
              <w:rPr>
                <w:rStyle w:val="Hyperlink"/>
                <w:noProof/>
              </w:rPr>
              <w:t>BAB III ANALISIS MASALAH DAN RANCANGAN SOLUSI</w:t>
            </w:r>
            <w:r>
              <w:rPr>
                <w:noProof/>
                <w:webHidden/>
              </w:rPr>
              <w:tab/>
              <w:fldChar w:fldCharType="begin"/>
              <w:instrText xml:space="preserve"> PAGEREF _Toc216028375 \h </w:instrText>
              <w:fldChar w:fldCharType="separate"/>
              <w:t>5</w:t>
              <w:fldChar w:fldCharType="end"/>
            </w:r>
          </w:hyperlink>
        </w:p>
        <w:p w14:paraId="789628FD" w14:textId="0B16C93F" w:rsidR="00BF29D1" w:rsidRDefault="00BF29D1">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028376" w:history="1">
            <w:r>
              <w:rPr>
                <w:rStyle w:val="Hyperlink"/>
                <w:noProof/>
              </w:rPr>
              <w:t>III.1</w:t>
            </w:r>
            <w:r>
              <w:rPr>
                <w:rFonts w:asciiTheme="minorHAnsi" w:eastAsiaTheme="minorEastAsia" w:hAnsiTheme="minorHAnsi" w:cstheme="minorBidi"/>
                <w:noProof/>
                <w:sz w:val="22"/>
                <w:szCs w:val="22"/>
                <w:lang w:val="en-US" w:eastAsia="en-US"/>
              </w:rPr>
              <w:tab/>
            </w:r>
            <w:r>
              <w:rPr>
                <w:rStyle w:val="Hyperlink"/>
                <w:noProof/>
              </w:rPr>
              <w:t>Analisis Masalah</w:t>
            </w:r>
            <w:r>
              <w:rPr>
                <w:noProof/>
                <w:webHidden/>
              </w:rPr>
              <w:tab/>
              <w:fldChar w:fldCharType="begin"/>
              <w:instrText xml:space="preserve"> PAGEREF _Toc216028376 \h </w:instrText>
              <w:fldChar w:fldCharType="separate"/>
              <w:t>5</w:t>
              <w:fldChar w:fldCharType="end"/>
            </w:r>
          </w:hyperlink>
        </w:p>
        <w:p w14:paraId="33AF62C1" w14:textId="365632B3" w:rsidR="00BF29D1" w:rsidRDefault="00BF29D1" w:rsidP="00030436">
          <w:pPr>
            <w:pStyle w:val="TOC2"/>
            <w:tabs>
              <w:tab w:val="left" w:pos="1000"/>
              <w:tab w:val="right" w:leader="dot" w:pos="7927"/>
              <w:tab w:val="right" w:pos="8306"/>
            </w:tabs>
            <w:rPr>
              <w:rFonts w:asciiTheme="minorHAnsi" w:eastAsiaTheme="minorEastAsia" w:hAnsiTheme="minorHAnsi" w:cstheme="minorBidi"/>
              <w:noProof/>
              <w:sz w:val="22"/>
              <w:szCs w:val="22"/>
              <w:lang w:val="en-US" w:eastAsia="en-US"/>
            </w:rPr>
          </w:pPr>
          <w:hyperlink w:anchor="_Toc216028377" w:history="1">
            <w:r>
              <w:rPr>
                <w:rStyle w:val="Hyperlink"/>
                <w:noProof/>
              </w:rPr>
              <w:t>III.2</w:t>
            </w:r>
            <w:r>
              <w:rPr>
                <w:rFonts w:asciiTheme="minorHAnsi" w:eastAsiaTheme="minorEastAsia" w:hAnsiTheme="minorHAnsi" w:cstheme="minorBidi"/>
                <w:noProof/>
                <w:sz w:val="22"/>
                <w:szCs w:val="22"/>
                <w:lang w:val="en-US" w:eastAsia="en-US"/>
              </w:rPr>
              <w:tab/>
            </w:r>
            <w:r>
              <w:rPr>
                <w:rStyle w:val="Hyperlink"/>
                <w:noProof/>
              </w:rPr>
              <w:t>Gambaran Umum Solusi</w:t>
            </w:r>
            <w:r>
              <w:rPr>
                <w:noProof/>
                <w:webHidden/>
              </w:rPr>
              <w:tab/>
              <w:fldChar w:fldCharType="begin"/>
              <w:instrText xml:space="preserve"> PAGEREF _Toc216028377 \h </w:instrText>
              <w:fldChar w:fldCharType="separate"/>
              <w:t>5</w:t>
              <w:fldChar w:fldCharType="end"/>
            </w:r>
          </w:hyperlink>
          <w:r>
            <w:rPr>
              <w:noProof/>
            </w:rPr>
            <w:tab/>
          </w:r>
        </w:p>
        <w:p w14:paraId="6A6C4EDE" w14:textId="07A74030" w:rsidR="00BF29D1" w:rsidRDefault="00BF29D1">
          <w:pPr>
            <w:pStyle w:val="TOC1"/>
            <w:tabs>
              <w:tab w:val="right" w:leader="dot" w:pos="7927"/>
            </w:tabs>
            <w:rPr>
              <w:rFonts w:asciiTheme="minorHAnsi" w:eastAsiaTheme="minorEastAsia" w:hAnsiTheme="minorHAnsi" w:cstheme="minorBidi"/>
              <w:b w:val="0"/>
              <w:noProof/>
              <w:sz w:val="22"/>
              <w:szCs w:val="22"/>
              <w:lang w:val="en-US" w:eastAsia="en-US"/>
            </w:rPr>
          </w:pPr>
          <w:hyperlink w:anchor="_Toc216028378" w:history="1">
            <w:r>
              <w:rPr>
                <w:rStyle w:val="Hyperlink"/>
                <w:noProof/>
              </w:rPr>
              <w:t>BAB IV RENCANA PELAKSANAAN</w:t>
            </w:r>
            <w:r>
              <w:rPr>
                <w:noProof/>
                <w:webHidden/>
              </w:rPr>
              <w:tab/>
              <w:fldChar w:fldCharType="begin"/>
              <w:instrText xml:space="preserve"> PAGEREF _Toc216028378 \h </w:instrText>
              <w:fldChar w:fldCharType="separate"/>
              <w:t>6</w:t>
              <w:fldChar w:fldCharType="end"/>
            </w:r>
          </w:hyperlink>
        </w:p>
        <w:p w14:paraId="618E56B6" w14:textId="3CE8A0EC" w:rsidR="00BF29D1" w:rsidRDefault="00BF29D1">
          <w:r>
            <w:rPr>
              <w:b/>
              <w:bCs/>
              <w:noProof/>
            </w:rPr>
            <w:fldChar w:fldCharType="end"/>
          </w:r>
        </w:p>
      </w:sdtContent>
    </w:sdt>
    <w:p w14:paraId="4A412DE2" w14:textId="7E7F7ECB" w:rsidR="00640CC7" w:rsidRDefault="00640CC7" w:rsidP="00640CC7"/>
    <w:p w14:paraId="418A0B05" w14:textId="77777777" w:rsidR="00027C44" w:rsidRDefault="00027C44" w:rsidP="00476CBA">
      <w:pPr>
        <w:rPr>
          <w:lang w:val="en-AU"/>
        </w:rPr>
      </w:pPr>
    </w:p>
    <w:p w14:paraId="67D5A970" w14:textId="77777777" w:rsidR="00027C44" w:rsidRDefault="00027C44" w:rsidP="00476CBA">
      <w:pPr>
        <w:rPr>
          <w:lang w:val="en-AU"/>
        </w:rPr>
      </w:pPr>
    </w:p>
    <w:p w14:paraId="5A439D93" w14:textId="77777777" w:rsidR="00030436" w:rsidRDefault="00030436">
      <w:pPr>
        <w:spacing w:before="0" w:after="0" w:line="240" w:lineRule="auto"/>
        <w:jc w:val="left"/>
        <w:rPr>
          <w:b/>
          <w:kern w:val="28"/>
          <w:sz w:val="28"/>
          <w:lang w:val="en-GB"/>
        </w:rPr>
      </w:pPr>
      <w:bookmarkStart w:id="1" w:name="_Toc35414442"/>
      <w:bookmarkStart w:id="2" w:name="_Toc35414636"/>
      <w:r>
        <w:br w:type="page"/>
      </w:r>
    </w:p>
    <w:p w14:paraId="4BDDFA82" w14:textId="2D31602E"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hyperlink w:anchor="_Toc406855725" w:history="1">
        <w:r>
          <w:rPr>
            <w:rStyle w:val="Hyperlink"/>
            <w:noProof/>
          </w:rPr>
          <w:t>Gambar II.1. Tahapan konstruksi koleksi retorik kalimat</w:t>
        </w:r>
        <w:r>
          <w:rPr>
            <w:noProof/>
            <w:webHidden/>
          </w:rPr>
          <w:tab/>
          <w:fldChar w:fldCharType="begin"/>
          <w:instrText xml:space="preserve"> PAGEREF _Toc406855725 \h </w:instrText>
          <w:fldChar w:fldCharType="separate"/>
          <w:t>3</w:t>
          <w:fldChar w:fldCharType="end"/>
        </w:r>
      </w:hyperlink>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648B1B13" w14:textId="0F47927D" w:rsidR="00ED7B23" w:rsidRPr="00027C44" w:rsidRDefault="00ED7B23" w:rsidP="00ED7B23">
      <w:pPr>
        <w:jc w:val="center"/>
      </w:pPr>
      <w:r>
        <w:t>&lt;jika diperlukan&gt;</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406855720" w:history="1">
        <w:r>
          <w:rPr>
            <w:rStyle w:val="Hyperlink"/>
            <w:noProof/>
          </w:rPr>
          <w:t xml:space="preserve">Tabel II.1. Pengelompokan </w:t>
        </w:r>
        <w:r>
          <w:rPr>
            <w:rStyle w:val="Hyperlink"/>
            <w:i/>
            <w:noProof/>
          </w:rPr>
          <w:t xml:space="preserve">Tag </w:t>
        </w:r>
        <w:r>
          <w:rPr>
            <w:rStyle w:val="Hyperlink"/>
            <w:noProof/>
          </w:rPr>
          <w:t>MARC-21</w:t>
        </w:r>
        <w:r>
          <w:rPr>
            <w:noProof/>
            <w:webHidden/>
          </w:rPr>
          <w:tab/>
          <w:fldChar w:fldCharType="begin"/>
          <w:instrText xml:space="preserve"> PAGEREF _Toc406855720 \h </w:instrText>
          <w:fldChar w:fldCharType="separate"/>
          <w:t>4</w:t>
          <w:fldChar w:fldCharType="end"/>
        </w:r>
      </w:hyperlink>
    </w:p>
    <w:p w14:paraId="000E1CA1" w14:textId="77777777"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5F15D700" w:rsidR="001E3E77" w:rsidRDefault="001E3E77" w:rsidP="001E3E77">
      <w:pPr>
        <w:jc w:val="center"/>
      </w:pPr>
      <w:r>
        <w:t xml:space="preserve">&lt;jika diperlukan&gt;</w:t>
      </w:r>
    </w:p>
    <w:p w14:paraId="63E5FEA7" w14:textId="09673CD7" w:rsidR="00030436" w:rsidRDefault="00030436" w:rsidP="001E3E77">
      <w:pPr>
        <w:jc w:val="center"/>
      </w:pPr>
    </w:p>
    <w:p w14:paraId="25F8BB97" w14:textId="77777777" w:rsidR="00030436" w:rsidRDefault="00030436" w:rsidP="00030436">
      <w:pPr>
        <w:jc w:val="left"/>
        <w:sectPr w:rsidR="00030436" w:rsidSect="00030436">
          <w:footerReference w:type="default" r:id="rId10"/>
          <w:pgSz w:w="11906" w:h="16838"/>
          <w:pgMar w:top="1440" w:right="1800" w:bottom="1440" w:left="1800" w:header="720" w:footer="528"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028366"/>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0450CA1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secara keseluruhan spesifik masing-masing individu anggota tim capstone.</w:t>
      </w:r>
    </w:p>
    <w:p w14:paraId="6B90D98D" w14:textId="77777777" w:rsidR="0040473D" w:rsidRPr="004810AC" w:rsidRDefault="0040473D" w:rsidP="00476CBA">
      <w:pPr>
        <w:pStyle w:val="Heading2"/>
      </w:pPr>
      <w:bookmarkStart w:id="6" w:name="_Toc35414443"/>
      <w:bookmarkStart w:id="7" w:name="_Toc35414637"/>
      <w:bookmarkStart w:id="8" w:name="_Toc40514136"/>
      <w:bookmarkStart w:id="9" w:name="_Toc180649368"/>
      <w:bookmarkStart w:id="10" w:name="_Toc216028367"/>
      <w:r>
        <w:t>Latar Belakang</w:t>
      </w:r>
      <w:bookmarkEnd w:id="6"/>
      <w:bookmarkEnd w:id="7"/>
      <w:bookmarkEnd w:id="8"/>
      <w:bookmarkEnd w:id="9"/>
      <w:bookmarkEnd w:id="10"/>
    </w:p>
    <w:p w14:paraId="67AF8CE0" w14:textId="31CE486C" w:rsidR="00095B08" w:rsidRDefault="00095B08" w:rsidP="004E42A7">
      <w:r>
        <w:t xml:space="preserve">Awali tulisan dengan mengacu kepada latar belakang dan tujuan capstone yang dijelaskan pada laporan utama capstone. </w:t>
      </w:r>
    </w:p>
    <w:p w14:paraId="013CE6ED" w14:textId="69B919B2" w:rsidR="0013712E" w:rsidRPr="008B4A12" w:rsidRDefault="00095B08" w:rsidP="004E42A7">
      <w:r>
        <w:t xml:space="preserve">Kemudian dilanjutkan dengan penjelasan ringkas tentang latar belakang dan masalah yang menjadi dasar perlunya penyelesaian porsi spesifik yang dikerjakan oleh masing-masing individu anggota tim pelaksana tugas akhir capstone. Saat menuliskan bagian ini, posisikan anda sebagai pembaca – apakah anda tertarik untuk terus membaca?</w:t>
      </w:r>
    </w:p>
    <w:p w14:paraId="50B503A9" w14:textId="77777777" w:rsidR="004810AC" w:rsidRPr="008B4A12" w:rsidRDefault="004810AC" w:rsidP="00476CBA">
      <w:pPr>
        <w:pStyle w:val="Heading2"/>
      </w:pPr>
      <w:bookmarkStart w:id="11" w:name="_Toc180649369"/>
      <w:bookmarkStart w:id="12" w:name="_Toc216028368"/>
      <w:r>
        <w:t>Rumusan Masalah</w:t>
      </w:r>
      <w:bookmarkEnd w:id="11"/>
      <w:bookmarkEnd w:id="12"/>
    </w:p>
    <w:p w14:paraId="08FDE815" w14:textId="0DE4C438" w:rsidR="0013712E" w:rsidRPr="008B4A12" w:rsidRDefault="008B4A12" w:rsidP="004E42A7">
      <w:r>
        <w:t xml:space="preserve">Tuliskan rumusan masalah spesifik individu anggota tim pelaksana tugas akhir capstone yang harus diselesaikan. </w:t>
      </w:r>
    </w:p>
    <w:p w14:paraId="4B5A4D26" w14:textId="6BAB1998" w:rsidR="004810AC" w:rsidRDefault="004810AC" w:rsidP="004E42A7">
      <w:r>
        <w:t xml:space="preserve">Rumusan masalah spesifik individu anggota tim pelaksana tugas akhir capstone memiliki struktur sebagai berikut:</w:t>
      </w:r>
    </w:p>
    <w:p w14:paraId="6A205560" w14:textId="5B86E1DE"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spesifik individu sebagai bagian dari tugas akhir capstone.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7F1B4A68" w:rsidR="002A0DE8" w:rsidRPr="005371AE" w:rsidRDefault="00247D8C" w:rsidP="005371AE">
      <w:pPr>
        <w:pStyle w:val="ListNumber"/>
      </w:pPr>
      <w:r>
        <w:t xml:space="preserve">Elaborasi lebih lanjut yang menekankan hal-hal penting sebagai pokok kajian untuk menyelesaikan persoalan spesifik individu tim TA capstone.</w:t>
      </w:r>
    </w:p>
    <w:p w14:paraId="05388CF7" w14:textId="07ED2E18" w:rsidR="002A0DE8" w:rsidRPr="005371AE" w:rsidRDefault="00247D8C" w:rsidP="005371AE">
      <w:pPr>
        <w:pStyle w:val="ListNumber"/>
      </w:pPr>
      <w:r>
        <w:t xml:space="preserve">Dapat ditambahkan usulan singkat terkait dengan solusi yang ditawarkan untuk menyelesaikan persoalan spesifik individu tim TA capstone.</w:t>
      </w:r>
    </w:p>
    <w:p w14:paraId="2E5D2A4A" w14:textId="3BFB68D6" w:rsidR="004810AC" w:rsidRPr="009107DB" w:rsidRDefault="00101A00" w:rsidP="00101A00">
      <w:pPr>
        <w:pStyle w:val="ListNumber"/>
        <w:numPr>
          <w:ilvl w:val="0"/>
          <w:numId w:val="0"/>
        </w:numPr>
      </w:pPr>
      <w:r>
        <w:rPr>
          <w:lang w:val="id-ID"/>
        </w:rPr>
        <w:lastRenderedPageBreak/>
        <w:t>Penting untuk diperhatikan bahwa persoalan yang dideskripsikan pada subbab ini akan dipertanggungjawabkan di akhir pelaksanaan tugas akhir</w:t>
      </w:r>
      <w:r>
        <w:t xml:space="preserve">, </w:t>
      </w:r>
      <w:r>
        <w:rPr>
          <w:lang w:val="id-ID"/>
        </w:rPr>
        <w:t>apakah terselesaikan atau tidak</w:t>
      </w:r>
      <w:r>
        <w:t>?</w:t>
      </w:r>
    </w:p>
    <w:p w14:paraId="472C2E60" w14:textId="2D205245" w:rsidR="00C0555C" w:rsidRDefault="00C0555C" w:rsidP="00C0555C">
      <w:pPr>
        <w:pStyle w:val="Heading2"/>
      </w:pPr>
      <w:bookmarkStart w:id="13" w:name="_Toc180649370"/>
      <w:bookmarkStart w:id="14" w:name="_Toc216028369"/>
      <w:r>
        <w:t>Tujuan</w:t>
      </w:r>
      <w:bookmarkEnd w:id="13"/>
      <w:r>
        <w:t xml:space="preserve"> dan Ukuran Keberhasilan Pencapaian</w:t>
      </w:r>
      <w:bookmarkEnd w:id="14"/>
    </w:p>
    <w:p w14:paraId="04FBFC62" w14:textId="58485485" w:rsidR="00C0555C" w:rsidRDefault="00101A00" w:rsidP="00C0555C">
      <w:pPr>
        <w:pStyle w:val="ListNumber"/>
        <w:numPr>
          <w:ilvl w:val="0"/>
          <w:numId w:val="0"/>
        </w:numPr>
      </w:pPr>
      <w:r>
        <w:rPr>
          <w:lang w:val="id-ID"/>
        </w:rPr>
        <w:t>Tuliskan t</w:t>
      </w:r>
      <w:r>
        <w:t xml:space="preserve">ujuan spesifik individu anggota tim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tujuan spesifik individu anggota tim TA capstone</w:t>
      </w:r>
      <w:r>
        <w:rPr>
          <w:lang w:val="id-ID"/>
        </w:rPr>
        <w:t>.</w:t>
      </w:r>
    </w:p>
    <w:p w14:paraId="520DF778" w14:textId="77777777" w:rsidR="00C0555C" w:rsidRDefault="00C0555C" w:rsidP="00C0555C">
      <w:pPr>
        <w:pStyle w:val="Heading2"/>
      </w:pPr>
      <w:bookmarkStart w:id="15" w:name="_Toc180649371"/>
      <w:bookmarkStart w:id="16" w:name="_Toc216028370"/>
      <w:r>
        <w:t>Batasan Masalah</w:t>
      </w:r>
      <w:bookmarkEnd w:id="15"/>
      <w:bookmarkEnd w:id="16"/>
    </w:p>
    <w:p w14:paraId="7CDB9573" w14:textId="3ABC4924" w:rsidR="00C0555C" w:rsidRPr="00101A00" w:rsidRDefault="00101A00" w:rsidP="00C0555C">
      <w:pPr>
        <w:pStyle w:val="ListNumber"/>
        <w:numPr>
          <w:ilvl w:val="0"/>
          <w:numId w:val="0"/>
        </w:numPr>
        <w:rPr>
          <w:lang w:val="id-ID"/>
        </w:rPr>
      </w:pPr>
      <w:r>
        <w:rPr>
          <w:lang w:val="id-ID"/>
        </w:rPr>
        <w:t>Tuliskan b</w:t>
      </w:r>
      <w:r>
        <w:t xml:space="preserve">atasan-batasan kajian yang diambil dalam pelaksanaan peran spesifik individu anggota tim TA capstone dan bukan merupakan batasan implementasi solusi. Tuliskan batasan yang dicakup tersebut dalam kalimat positif. Batasan ini dapat dihindari (tidak perlu ada) jika topik/judul tugas akhir dibuat cukup spesifik</w:t>
      </w:r>
      <w:r>
        <w:rPr>
          <w:lang w:val="id-ID"/>
        </w:rPr>
        <w:t>.</w:t>
      </w:r>
    </w:p>
    <w:p w14:paraId="0F015B56" w14:textId="77777777" w:rsidR="00C0555C" w:rsidRPr="00262504" w:rsidRDefault="00C0555C" w:rsidP="00C0555C">
      <w:pPr>
        <w:pStyle w:val="Heading2"/>
      </w:pPr>
      <w:bookmarkStart w:id="17" w:name="_Toc180649372"/>
      <w:bookmarkStart w:id="18" w:name="_Toc216028371"/>
      <w:r>
        <w:t>Metodologi</w:t>
      </w:r>
      <w:bookmarkEnd w:id="17"/>
      <w:bookmarkEnd w:id="18"/>
    </w:p>
    <w:p w14:paraId="42199DC7" w14:textId="315CB63A" w:rsidR="00C0555C" w:rsidRPr="00262504" w:rsidRDefault="00C0555C" w:rsidP="00C0555C">
      <w:pPr>
        <w:pStyle w:val="ListNumber"/>
        <w:numPr>
          <w:ilvl w:val="0"/>
          <w:numId w:val="0"/>
        </w:numPr>
      </w:pPr>
      <w:r>
        <w:t xml:space="preserve">Tuliskan tahapan spesifik yang dilaksanakan oleh masing-masing individu anggota tim capstone untuk menyelesaikan </w:t>
      </w:r>
      <w:r>
        <w:rPr>
          <w:lang w:val="id-ID"/>
        </w:rPr>
        <w:t>persoalan</w:t>
      </w:r>
      <w:r>
        <w:t xml:space="preserve"> tugas akhir. Tahapan studi literatur tidak perlu dituliskan karena ini adalah pekerjaan yang harus </w:t>
      </w:r>
      <w:r>
        <w:rPr>
          <w:lang w:val="id-ID"/>
        </w:rPr>
        <w:t>A</w:t>
      </w:r>
      <w:r>
        <w:t xml:space="preserve">nda lakukan selama proses pelaksanaan </w:t>
      </w:r>
      <w:r>
        <w:rPr>
          <w:lang w:val="id-ID"/>
        </w:rPr>
        <w:t>t</w:t>
      </w:r>
      <w:r>
        <w:t xml:space="preserve">ugas </w:t>
      </w:r>
      <w:r>
        <w:rPr>
          <w:lang w:val="id-ID"/>
        </w:rPr>
        <w:t>a</w:t>
      </w:r>
      <w:r>
        <w:t>khir.</w:t>
      </w:r>
    </w:p>
    <w:p w14:paraId="033402C8" w14:textId="77777777" w:rsidR="004E42A7" w:rsidRDefault="004E42A7" w:rsidP="00476CBA">
      <w:pPr>
        <w:rPr>
          <w:lang w:val="en-GB"/>
        </w:rPr>
      </w:pPr>
      <w:bookmarkStart w:id="19"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20" w:name="_Toc180649373"/>
      <w:bookmarkStart w:id="21" w:name="_Toc216028372"/>
      <w:r>
        <w:t>KAJIAN PUSTAKA</w:t>
      </w:r>
      <w:bookmarkEnd w:id="20"/>
      <w:bookmarkEnd w:id="21"/>
    </w:p>
    <w:p w14:paraId="3C468E0C" w14:textId="77777777" w:rsidR="00336587" w:rsidRDefault="00336587" w:rsidP="00336587"/>
    <w:p>
      <w:pPr>
        <w:rPr>
          <w:lang w:val="id-ID"/>
        </w:rPr>
      </w:pPr>
      <w:r>
        <w:rPr>
          <w:lang w:val="id-ID"/>
        </w:rPr>
        <w:t xml:space="preserve">Bab ini menelaah literatur yang terkait langsung dengan peran penulis dalam tim, yaitu komponen AI/NLP untuk memeriksa dokumentasi klaim rawat inap kasus kebidanan dan anak sebelum diajukan ke BPJS Kesehatan. Subbab II.1 membahas dokumentasi klinis dan klaim JKN. Subbab II.2 sampai II.7 membahas NLP dan LLM pada teks klinis, audit otomatis dokumentasi dan kode diagnosis, pendekatan hibrida berbasis aturan dan AI/NLP, RAG dan halusinasi, de-identifikasi, serta evaluasi. Subbab II.8 membandingkan karya terdahulu yang terdekat dan menyatakan celah yang menjadi sasaran penelitian ini.</w:t>
      </w:r>
    </w:p>
    <w:p>
      <w:pPr>
        <w:pStyle w:val="Heading2"/>
      </w:pPr>
      <w:r>
        <w:t xml:space="preserve">Dokumentasi Klinis dan Klaim JKN</w:t>
      </w:r>
    </w:p>
    <w:p>
      <w:pPr>
        <w:pStyle w:val="Heading3"/>
      </w:pPr>
      <w:r>
        <w:t xml:space="preserve">Alur Klaim JKN dan Studi tentang Klaim Rawat Inap</w:t>
      </w:r>
    </w:p>
    <w:p>
      <w:pPr>
        <w:rPr>
          <w:lang w:val="id-ID"/>
        </w:rPr>
      </w:pPr>
      <w:r>
        <w:rPr>
          <w:lang w:val="id-ID"/>
        </w:rPr>
        <w:t xml:space="preserve">Dalam Jaminan Kesehatan Nasional (JKN), BPJS Kesehatan menangani pendaftaran peserta, pengumpulan iuran, kontrak dengan penyedia layanan, dan pemrosesan klaim. Rumah sakit dibayar per kasus menurut tarif </w:t>
      </w:r>
      <w:r>
        <w:rPr>
          <w:i/>
          <w:lang w:val="id-ID"/>
        </w:rPr>
        <w:t xml:space="preserve">Indonesian Case Base Groups</w:t>
      </w:r>
      <w:r>
        <w:rPr>
          <w:lang w:val="id-ID"/>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 Salah satu informan pada penelitian kualitatif Susilo dkk. (2025, hlm. 6) menyebut klaim </w:t>
      </w:r>
      <w:r>
        <w:rPr>
          <w:i/>
          <w:lang w:val="id-ID"/>
        </w:rPr>
        <w:t xml:space="preserve">pending</w:t>
      </w:r>
      <w:r>
        <w:rPr>
          <w:lang w:val="id-ID"/>
        </w:rPr>
        <w:t xml:space="preserve">, perbedaan prosedur administrasi antarcabang BPJS, dan tinjauan klaim retrospektif sebagai gangguan terhadap pembiayaan rumah sakit.</w:t>
      </w:r>
    </w:p>
    <w:p>
      <w:pPr>
        <w:rPr>
          <w:lang w:val="id-ID"/>
        </w:rPr>
      </w:pPr>
      <w:r>
        <w:rPr>
          <w:lang w:val="id-ID"/>
        </w:rPr>
        <w:t xml:space="preserve">Simbolon dan Gani (2023) merangkum lima artikel tahun 2020–2022 tentang penyebab klaim rawat inap yang </w:t>
      </w:r>
      <w:r>
        <w:rPr>
          <w:i/>
          <w:lang w:val="id-ID"/>
        </w:rPr>
        <w:t xml:space="preserve">pending</w:t>
      </w:r>
      <w:r>
        <w:rPr>
          <w:lang w:val="id-ID"/>
        </w:rPr>
        <w:t xml:space="preserve">.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pPr>
        <w:rPr>
          <w:lang w:val="id-ID"/>
        </w:rPr>
      </w:pPr>
      <w:r>
        <w:rPr>
          <w:lang w:val="id-ID"/>
        </w:rPr>
        <w:t xml:space="preserve">Tiga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Barsasella dkk. (2021) memakai data klaim INA-CBG 4.376 pasien rawat inap diabetes melitus tipe 2 atau hipertensi di satu rumah sakit di Tasikmalaya (2016–2019) untuk memprediksi lama rawat dan kematian dengan pembelajaran mesin (hlm. 1). Variabelnya antara lain kode diagnosis, kode prosedur, kode INA-CBG, dan status pulang (hlm. 2); teks klinis tidak dibahas. Nilasari dan Soelistijanto (2026) berfokus pada kecurangan klaim. Mereka menyebut kategori Kementerian Kesehatan yang mencakup </w:t>
      </w:r>
      <w:r>
        <w:rPr>
          <w:i/>
          <w:lang w:val="id-ID"/>
        </w:rPr>
        <w:t xml:space="preserve">upcoding</w:t>
      </w:r>
      <w:r>
        <w:rPr>
          <w:lang w:val="id-ID"/>
        </w:rPr>
        <w:t xml:space="preserve">,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pPr>
        <w:pStyle w:val="Heading3"/>
      </w:pPr>
      <w:r>
        <w:t xml:space="preserve">Sintesis dan Celah</w:t>
      </w:r>
    </w:p>
    <w:p>
      <w:pPr>
        <w:rPr>
          <w:lang w:val="id-ID"/>
        </w:rPr>
      </w:pPr>
      <w:r>
        <w:rPr>
          <w:lang w:val="id-ID"/>
        </w:rPr>
        <w:t xml:space="preserve">Sumber-sumber tersebut menunjukkan bahwa dokumentasi medis, kode diagnosis, dan keputusan klaim saling terkait dalam JKN. Di antara sumber itu, tidak ada yang mengukur ketidaksesuaian di dalam dokumen klinis sebelum klaim diajukan. Ulasan Simbolon dan Gani (2023) merangkum faktor penyebab dari artikel lain, Rachmawaty dkk. (2021) menganalisis biaya dan mutu layanan, Barsasella dkk. (2021) memodelkan luaran pasien dari variabel klaim terstruktur,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pPr>
        <w:pStyle w:val="Heading2"/>
      </w:pPr>
      <w:r>
        <w:t xml:space="preserve">NLP dan LLM pada Teks Klinis</w:t>
      </w:r>
    </w:p>
    <w:p>
      <w:pPr>
        <w:pStyle w:val="Heading3"/>
      </w:pPr>
      <w:r>
        <w:t xml:space="preserve">Tugas dan Model Bahasa untuk Teks Klinis</w:t>
      </w:r>
    </w:p>
    <w:p>
      <w:pPr>
        <w:rPr>
          <w:lang w:val="id-ID"/>
        </w:rPr>
      </w:pPr>
      <w:r>
        <w:rPr>
          <w:lang w:val="id-ID"/>
        </w:rPr>
        <w:t xml:space="preserve">Pemrosesan bahasa alami (</w:t>
      </w:r>
      <w:r>
        <w:rPr>
          <w:i/>
          <w:lang w:val="id-ID"/>
        </w:rPr>
        <w:t xml:space="preserve">natural language processing</w:t>
      </w:r>
      <w:r>
        <w:rPr>
          <w:lang w:val="id-ID"/>
        </w:rPr>
        <w:t xml:space="preserve">, NLP) klinis bertujuan mengekstraksi informasi medis yang relevan dari teks klinis tidak terstruktur (Olex &amp; McInnes, 2021, hlm. 1). Luo dkk. (2024) mensurvei penerapan model bahasa pralatih (</w:t>
      </w:r>
      <w:r>
        <w:rPr>
          <w:i/>
          <w:lang w:val="id-ID"/>
        </w:rPr>
        <w:t xml:space="preserve">pre-trained language model</w:t>
      </w:r>
      <w:r>
        <w:rPr>
          <w:lang w:val="id-ID"/>
        </w:rPr>
        <w:t xml:space="preserve">, PLM) seperti BERT, BioBERT, dan ChatGPT pada tugas NLP medis, antara lain peringkasan teks, tanya jawab, pengenalan entitas bernama (</w:t>
      </w:r>
      <w:r>
        <w:rPr>
          <w:i/>
          <w:lang w:val="id-ID"/>
        </w:rPr>
        <w:t xml:space="preserve">named entity recognition</w:t>
      </w:r>
      <w:r>
        <w:rPr>
          <w:lang w:val="id-ID"/>
        </w:rPr>
        <w:t xml:space="preserve">, NER), dan ekstraksi informasi (hlm. 1). Elvas dkk. (2025) meninjau 31 studi tahun 2019–2024 yang berfokus pada NER dan melaporkan bahwa pendekatan berbasis BERT, jaringan saraf, serta CRF/LSTM mendominasi dengan F1 di atas 85% (hlm. 1). Kajian itu tidak menilai mutu studi secara formal dan sengaja mengecualikan model bahasa besar (</w:t>
      </w:r>
      <w:r>
        <w:rPr>
          <w:i/>
          <w:lang w:val="id-ID"/>
        </w:rPr>
        <w:t xml:space="preserve">large language model</w:t>
      </w:r>
      <w:r>
        <w:rPr>
          <w:lang w:val="id-ID"/>
        </w:rPr>
        <w:t xml:space="preserve">, LLM) (hlm. 2), sehingga tidak menggambarkan penggunaan model generatif.</w:t>
      </w:r>
    </w:p>
    <w:p>
      <w:pPr>
        <w:rPr>
          <w:lang w:val="id-ID"/>
        </w:rPr>
      </w:pPr>
      <w:r>
        <w:rPr>
          <w:lang w:val="id-ID"/>
        </w:rPr>
        <w:t xml:space="preserve">Bukti tersebut berasal terutama dari bahasa Inggris. Dari 31 studi dalam kajian Elvas dkk., 17 memakai teks berbahasa Inggris, 9 Tionghoa, 2 Italia, 2 Jerman, dan 1 Spanyol (hlm. 4). Kumar dkk. (2026), yang menelaah 153 studi secara sistematis (hlm. 3), menyatakan bahwa kemajuan NLP klinis terpusat pada bahasa Inggris dan bahasa bersumber daya tinggi lainnya, serta bahwa alih kode, transliterasi, dan ortografi tidak baku mempersulit tokenisasi dan </w:t>
      </w:r>
      <w:r>
        <w:rPr>
          <w:i/>
          <w:lang w:val="id-ID"/>
        </w:rPr>
        <w:t xml:space="preserve">parsing</w:t>
      </w:r>
      <w:r>
        <w:rPr>
          <w:lang w:val="id-ID"/>
        </w:rPr>
        <w:t xml:space="preserve"> (hlm. 21).</w:t>
      </w:r>
    </w:p>
    <w:p>
      <w:pPr>
        <w:pStyle w:val="Heading3"/>
      </w:pPr>
      <w:r>
        <w:t xml:space="preserve">LLM untuk Dokumentasi Klinis dan Ringkasan Pulang</w:t>
      </w:r>
    </w:p>
    <w:p>
      <w:pPr>
        <w:rPr>
          <w:lang w:val="id-ID"/>
        </w:rPr>
      </w:pPr>
      <w:r>
        <w:rPr>
          <w:lang w:val="id-ID"/>
        </w:rPr>
        <w:t xml:space="preserve">Woo dkk. (2026) menelaah 41 studi penggunaan LLM untuk dokumentasi klinis, terutama pembuatan catatan klinis, ringkasan pulang, dan dokumentasi pertemuan tenaga kesehatan dan pasien (hlm. 1). Sebagian studi melaporkan penghematan waktu hingga 40%, tetapi ketidakakuratan faktual, halusinasi, dan penurunan kinerja pada kasus kompleks sering ditemukan (hlm. 1). Cakupan kajian ini terbatas: 17 dari 41 studi berasal dari Amerika Serikat (hlm. 4), studi nonbahasa Inggris dikecualikan, dan menurut penulisnya sebagian besar studi dilakukan pada lingkungan terkendali atau simulasi (hlm. 11).</w:t>
      </w:r>
    </w:p>
    <w:p>
      <w:pPr>
        <w:rPr>
          <w:lang w:val="id-ID"/>
        </w:rPr>
      </w:pPr>
      <w:r>
        <w:rPr>
          <w:lang w:val="id-ID"/>
        </w:rPr>
        <w:t xml:space="preserve">Dua studi primer membandingkan ringkasan pulang buatan LLM dengan tulisan dokter, dan hasilnya berbeda. Schwieger dkk. (2024) membandingkan 20 ringkasan pulang rawat inap psikiatri tulisan dokter residen dengan ringkasan buatan ChatGPT-4 dari catatan residen yang telah dipseudonimkan (hlm. 1). Delapan spesialis psikiatri yang tidak mengetahui sumbernya memberi skor rata-rata 3,78 untuk tulisan residen dan 3,12 untuk ChatGPT-4, dan halusinasi ditemukan pada 40% ringkasan ChatGPT-4 (hlm. 1); peneliti memeriksanya dengan membandingkan kedua versi ringkasan dengan rekam medis elektronik pasien (hlm. 2). Mehri dkk. (2026) menilai 292 pasang ringkasan pulang dari 16 departemen di satu rumah sakit akademik Belanda, dengan versi LLM dibuat otomatis oleh sistem yang terintegrasi dengan rekam medis elektronik (hlm. 1, 5). Kelengkapan versi LLM lebih rendah (median 4,5 terhadap 5,0), ketepatannya serupa, dan skor total tidak berbeda; kedua penilai mempercayai 249 ringkasan LLM (85,3%), dibandingkan 279 ringkasan dokter (95,5%) (hlm. 6). Penilai menyatakan tidak menemukan halusinasi atau informasi yang tidak masuk akal secara klinis, tetapi halusinasi tidak dinilai sebagai domain tersendiri (hlm. 9).</w:t>
      </w:r>
    </w:p>
    <w:p>
      <w:pPr>
        <w:rPr>
          <w:lang w:val="id-ID"/>
        </w:rPr>
      </w:pPr>
      <w:r>
        <w:rPr>
          <w:lang w:val="id-ID"/>
        </w:rPr>
        <w:t xml:space="preserve">Schwieger dkk. menyebut sampel kecil dan kesepakatan antarpenilai yang rendah sampai sedang sebagai batasan (hlm. 8). Mehri dkk. membatasi diri pada satu rumah sakit dan ringkasan berbahasa Belanda (hlm. 9); dari 292 pasang, 12 berasal dari kebidanan dan kandungan serta 29 dari pediatri (hlm. 6). Penilaian pada kedua studi dilakukan oleh manusia dengan tulisan dokter sebagai pembanding, bukan melalui pemeriksaan otomatis kesesuaian ringkasan dengan catatan sumbernya, dan keduanya tidak memakai data berbahasa Indonesia.</w:t>
      </w:r>
    </w:p>
    <w:p>
      <w:pPr>
        <w:pStyle w:val="Heading3"/>
      </w:pPr>
      <w:r>
        <w:t xml:space="preserve">Singkatan, Normalisasi Istilah, dan Penalaran Temporal</w:t>
      </w:r>
    </w:p>
    <w:p>
      <w:pPr>
        <w:rPr>
          <w:lang w:val="id-ID"/>
        </w:rPr>
      </w:pPr>
      <w:r>
        <w:rPr>
          <w:lang w:val="id-ID"/>
        </w:rPr>
        <w:t xml:space="preserve">Jafarpour dkk. (2025) menyebut kalimat tidak gramatikal, singkatan, akronim, karakter khusus yang bermakna, negasi, dan salah ketik sesekali sebagai ciri catatan rekam medis elektronik naratif (hlm. 1). Ambiguitas singkatan menjadi salah satu persoalan praktisnya. Wei dkk. (2026) mengubah disambiguasi singkatan klinis dari pembangkitan terbuka menjadi pemilihan terbatas, yaitu model memilih satu ekspansi dari tujuh kandidat yang dibangun lewat dua jalur (hlm. 1). Pada dataset CASI berbahasa Inggris versi bersih buatan Adams, Gemma-2-9B-IT mencapai akurasi 0,9228 dan Macro-F1 0,9279, sedangkan pada versi asli yang memuat lebih banyak derau (</w:t>
      </w:r>
      <w:r>
        <w:rPr>
          <w:i/>
          <w:lang w:val="id-ID"/>
        </w:rPr>
        <w:t xml:space="preserve">noise</w:t>
      </w:r>
      <w:r>
        <w:rPr>
          <w:lang w:val="id-ID"/>
        </w:rPr>
        <w:t xml:space="preserve">) akurasinya 0,7585 (hlm. 1, 5). Pada model dan dataset bersih yang sama, pembangkitan langsung tanpa tahap seleksi hanya mencapai akurasi 0,6304 (hlm. 7). Penulisnya menyatakan tiga keterbatasan: akurasi bergantung pada inventori makna sehingga istilah di luar inventori dan istilah baru sulit ditangani, seleksi peka terhadap mutu konteks, dan evaluasi hanya memakai satu tolok ukur sehingga korpus klinis nonbahasa Inggris belum diuji (hlm. 9). Kajian itu juga membatasi singkatan pada bentuk pendek berhuruf kapital yang berasal dari huruf atau suku kata awal (hlm. 5).</w:t>
      </w:r>
    </w:p>
    <w:p>
      <w:pPr>
        <w:rPr>
          <w:lang w:val="id-ID"/>
        </w:rPr>
      </w:pPr>
      <w:r>
        <w:rPr>
          <w:lang w:val="id-ID"/>
        </w:rPr>
        <w:t xml:space="preserve">Normalisasi istilah ke konsep baku berkaitan erat dengan persoalan itu. Chen dkk. (2026) mensurvei </w:t>
      </w:r>
      <w:r>
        <w:rPr>
          <w:i/>
          <w:lang w:val="id-ID"/>
        </w:rPr>
        <w:t xml:space="preserve">medical concept normalization</w:t>
      </w:r>
      <w:r>
        <w:rPr>
          <w:lang w:val="id-ID"/>
        </w:rPr>
        <w:t xml:space="preserve"> (MCN), yaitu pemetaan frasa medis informal ke konsep baku dalam basis terstandar seperti UMLS, SNOMED CT, atau MeSH (hlm. 1, 4); UMLS memuat ICD (hlm. 6). Untuk subtugas sempit seperti disambiguasi singkatan, aturan dan leksikon eksplisit dinilai masih andal (hlm. 13). Survei yang sama menilai korpus berbahasa Inggris mendominasi penelitian MCN, sedangkan penggabungan sumber multibahasa terhambat oleh pedoman anotasi yang berbeda antarbahasa, granularitas ontologi yang berbeda, dan terjemahan harfiah yang menghilangkan nuansa (hlm. 8).</w:t>
      </w:r>
    </w:p>
    <w:p>
      <w:pPr>
        <w:rPr>
          <w:lang w:val="id-ID"/>
        </w:rPr>
      </w:pPr>
      <w:r>
        <w:rPr>
          <w:lang w:val="id-ID"/>
        </w:rPr>
        <w:t xml:space="preserve">Penalaran temporal merupakan komponen kunci NLP klinis karena pemahaman riwayat pasien sangat bergantung pada kemampuan mengidentifikasi dan menalar informasi temporal (Olex &amp; McInnes, 2021, hlm. 1). Olex dan McInnes memaparkan lima cara informasi temporal dinyatakan dalam teks menurut Lim dkk., yaitu eksplisit, implisit, relatif, kabur, dan </w:t>
      </w:r>
      <w:r>
        <w:rPr>
          <w:i/>
          <w:lang w:val="id-ID"/>
        </w:rPr>
        <w:t xml:space="preserve">non-consuming</w:t>
      </w:r>
      <w:r>
        <w:rPr>
          <w:lang w:val="id-ID"/>
        </w:rPr>
        <w:t xml:space="preserve"> (hlm. 2); ungkapan “3 hari lalu” bergantung pada waktu pembuatan dokumen, sedangkan “2 jam setelah minum obat” bergantung pada kejadian lain (hlm. 2). Mereka menyimpulkan bahwa sistem ekstraksi lini masa belum cukup baik untuk praktik klinis; penanganan ungkapan temporal relatif dan implisit termasuk bidang yang memerlukan solusi baru (hlm. 1). Pada tugas bersama (</w:t>
      </w:r>
      <w:r>
        <w:rPr>
          <w:i/>
          <w:lang w:val="id-ID"/>
        </w:rPr>
        <w:t xml:space="preserve">shared task</w:t>
      </w:r>
      <w:r>
        <w:rPr>
          <w:lang w:val="id-ID"/>
        </w:rPr>
        <w:t xml:space="preserve">) yang mereka tinjau, sistem berbasis aturan terbaik untuk mengenali dan menormalkan ekspresi temporal, sedangkan metode pembelajaran mesin statistik unggul untuk mengenali kejadian dan mengklasifikasi relasi temporal (hlm. 2). Tinjauan itu terbit tahun 2021 dan tidak menyebut LLM. Untuk LLM, Woo dkk. (2026) melaporkan bahwa GPT-4o dalam salah satu studi yang mereka rangkum andal pada konsultasi neurovaskular tetapi kesulitan pada lintasan pasien yang kompleks secara temporal (hlm. 9). Menurut Jafarpour dkk. (2025), yang menelaah deteksi kejadian tidak diharapkan di rumah sakit dengan teks berbahasa Inggris (hlm. 1, 4), ketiadaan informasi temporal dapat membuat model keliru membedakan kejadian sebelum dan selama rawat inap (hlm. 9).</w:t>
      </w:r>
    </w:p>
    <w:p>
      <w:pPr>
        <w:pStyle w:val="Heading3"/>
      </w:pPr>
      <w:r>
        <w:t xml:space="preserve">Sintesis dan Celah</w:t>
      </w:r>
    </w:p>
    <w:p>
      <w:pPr>
        <w:rPr>
          <w:lang w:val="id-ID"/>
        </w:rPr>
      </w:pPr>
      <w:r>
        <w:rPr>
          <w:lang w:val="id-ID"/>
        </w:rPr>
        <w:t xml:space="preserve">Kesepuluh sumber menunjukkan bahwa PLM dan LLM telah luas dipakai pada teks klinis, tetapi bukti yang tersedia memiliki tiga keterbatasan bagi penelitian ini. Pertama, tidak ada sumber yang mengevaluasi teks klinis berbahasa Indonesia, dan sebagian menyebut dominasi bahasa Inggris pada penelitian di bidangnya (Chen dkk., 2026, hlm. 8; Kumar dkk., 2026, hlm. 21). Kedua, bukti tentang LLM pada dokumentasi klinis berpusat pada pembuatan dokumen, bukan pemeriksaan kesesuaian antardokumen (Woo dkk., 2026, hlm. 1), dan hasilnya tidak seragam: halusinasi ditemukan pada 40% ringkasan pulang dalam satu studi (Schwieger dkk., 2024, hlm. 1), sedangkan penilai pada studi lain tidak menemukannya (Mehri dkk., 2026, hlm. 9). Ketiga, hasil disambiguasi singkatan yang dikaji di sini berasal dari satu dataset berbahasa Inggris dan turun dari akurasi 0,9228 menjadi 0,7585 pada versi yang memuat lebih banyak derau (Wei dkk., 2026, hlm. 1, 5, 9). Karena itu, kinerja teknik-teknik ini pada rekam medis rawat inap kebidanan dan anak berbahasa Indonesia tidak dapat diasumsikan dan harus diukur langsung pada data tersebut </w:t>
      </w:r>
      <w:r>
        <w:rPr>
          <w:highlight w:val="yellow"/>
          <w:lang w:val="id-ID"/>
        </w:rPr>
        <w:t xml:space="preserve">[SESUAIKAN DENGAN BAB I: rumusan pertanyaan dan ukuran keberhasilan]</w:t>
      </w:r>
      <w:r>
        <w:rPr>
          <w:lang w:val="id-ID"/>
        </w:rPr>
        <w:t xml:space="preserve">.</w:t>
      </w:r>
    </w:p>
    <w:p>
      <w:pPr>
        <w:pStyle w:val="Heading2"/>
      </w:pPr>
      <w:r>
        <w:t xml:space="preserve">Audit Otomatis Dokumentasi Klinis dan Kode Diagnosis</w:t>
      </w:r>
    </w:p>
    <w:p>
      <w:pPr>
        <w:rPr>
          <w:lang w:val="id-ID"/>
        </w:rPr>
      </w:pPr>
      <w:r>
        <w:rPr>
          <w:lang w:val="id-ID"/>
        </w:rPr>
        <w:t xml:space="preserve">Subbab ini menelaah enam studi yang memeriksa dokumentasi klinis atau kode diagnosis secara otomatis. Telaah dipusatkan pada jenis ketidaksesuaian yang diuji, cara kinerja diukur, dan batas penerapan hasilnya pada dokumentasi rawat inap kebidanan dan anak.</w:t>
      </w:r>
    </w:p>
    <w:p>
      <w:pPr>
        <w:pStyle w:val="Heading3"/>
      </w:pPr>
      <w:r>
        <w:t xml:space="preserve">Model Bahasa Besar sebagai Pemeriksa Dokumentasi</w:t>
      </w:r>
    </w:p>
    <w:p>
      <w:pPr>
        <w:rPr>
          <w:lang w:val="id-ID"/>
        </w:rPr>
      </w:pPr>
      <w:r>
        <w:rPr>
          <w:lang w:val="id-ID"/>
        </w:rPr>
        <w:t xml:space="preserve">Dietrich dan Stubbert (2026) mengevaluasi empat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Keempat model menerima perintah sistem (</w:t>
      </w:r>
      <w:r>
        <w:rPr>
          <w:i/>
          <w:lang w:val="id-ID"/>
        </w:rPr>
        <w:t xml:space="preserve">prompt</w:t>
      </w:r>
      <w:r>
        <w:rPr>
          <w:lang w:val="id-ID"/>
        </w:rPr>
        <w:t xml:space="preserve">) yang sama, berisi definisi kelima kategori dan kriteria klasifikasi positif maupun negatif (hlm. 97).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Kategori diagnostik dan pemeriksaan penunjang paling sulit bagi ketiga model (hlm. 4). Selain itu, hampir semua laporan memperoleh isu tambahan yang dinilai berguna secara klinis.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r>
        <w:t xml:space="preserve">Audit Label Diagnosis dan Kesesuaian Kode dengan Catatan Klinis</w:t>
      </w:r>
    </w:p>
    <w:p>
      <w:pPr>
        <w:rPr>
          <w:lang w:val="id-ID"/>
        </w:rPr>
      </w:pPr>
      <w:r>
        <w:rPr>
          <w:lang w:val="id-ID"/>
        </w:rPr>
        <w:t xml:space="preserve">Du dkk. (2026) memeriksa label diagnosis, bukan kesalahan yang disisipkan. Penelitian itu mengubah klasifikasi multilabel kode diagnosis psikiatri menjadi tugas tanya jawab dan menambahkan deskripsi serta penjelasan kode ke masukan model (hlm. 1, 4). Data berupa 48.492 rekam dari 7.000 pasien di satu klinik psikiatri (hlm. 3, 12), sebagian dikonversi melalui pengenalan karakter optik (</w:t>
      </w:r>
      <w:r>
        <w:rPr>
          <w:i/>
          <w:lang w:val="id-ID"/>
        </w:rPr>
        <w:t xml:space="preserve">optical character recognition</w:t>
      </w:r>
      <w:r>
        <w:rPr>
          <w:lang w:val="id-ID"/>
        </w:rPr>
        <w:t xml:space="preserve">, OCR) (hlm. 3). Model tanya jawab berbasis BART yang diperkaya penjelasan kode memperoleh sum-F1, yaitu ukuran F1 berbasis ROUGE rancangan penulis (hlm. 6), sebesar 0,7417. Nilai itu terbaik di antara model yang dibandingkan, tetapi hanya 0,013 di atas BERT yang diperkaya penjelasan kode (0,7287), sedangkan Llama 3.3 yang dijalankan tanpa pelatihan tambahan (</w:t>
      </w:r>
      <w:r>
        <w:rPr>
          <w:i/>
          <w:lang w:val="id-ID"/>
        </w:rPr>
        <w:t xml:space="preserve">zero-shot</w:t>
      </w:r>
      <w:r>
        <w:rPr>
          <w:lang w:val="id-ID"/>
        </w:rPr>
        <w:t xml:space="preserve">) hanya mencapai 0,3785 (hlm. 8). Selisih antara kode klinisi dan keluaran model dikelompokkan menjadi tiga tingkat risiko untuk menentukan kasus yang perlu ditinjau manusia (hlm. 7).</w:t>
      </w:r>
    </w:p>
    <w:p>
      <w:pPr>
        <w:rPr>
          <w:lang w:val="id-ID"/>
        </w:rPr>
      </w:pPr>
      <w:r>
        <w:rPr>
          <w:lang w:val="id-ID"/>
        </w:rPr>
        <w:t xml:space="preserve">Keterbatasan studi ini menentukan kegunaannya sebagai acuan. 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derau itu tidak dimodelkan secara eksplisit (hlm. 12). Tingkat risikonya bersifat heuristik dan disusun tanpa keterlibatan psikiater, sedangkan mutu penjelasan model tidak dinilai klinisi (hlm. 13). Pengetahuan acuan yang dimasukkan pun statis, yaitu deskripsi sepuluh kelompok kode yang selalu ditambahkan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(hlm. 4–5).</w:t>
      </w:r>
    </w:p>
    <w:p>
      <w:pPr>
        <w:pStyle w:val="Heading3"/>
      </w:pPr>
      <w:r>
        <w:t xml:space="preserve">Pengodean ICD Otomatis dan Ketahanannya terhadap Variasi Teks</w:t>
      </w:r>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penyandi (</w:t>
      </w:r>
      <w:r>
        <w:rPr>
          <w:i/>
          <w:lang w:val="id-ID"/>
        </w:rPr>
        <w:t xml:space="preserve">encoder</w:t>
      </w:r>
      <w:r>
        <w:rPr>
          <w:lang w:val="id-ID"/>
        </w:rPr>
        <w:t xml:space="preserve">) yang dapat memproses hingga 4.096 token, untuk dokumen panjang, serta mekanisme perhatian per label (</w:t>
      </w:r>
      <w:r>
        <w:rPr>
          <w:i/>
          <w:lang w:val="id-ID"/>
        </w:rPr>
        <w:t xml:space="preserve">label-wise attention</w:t>
      </w:r>
      <w:r>
        <w:rPr>
          <w:lang w:val="id-ID"/>
        </w:rPr>
        <w:t xml:space="preserve">) agar prediksi dapat diinterpretasi (hlm. 1–2). Pada 50 kode ICD-9 teratas di MIMIC-III, model memperoleh F1 makro 0,688 dan F1 mikro 0,727 (hlm. 2). Penulis menempatkan model ini sebagai alat bantu bagi pemberi kode (hlm. 1–2). Mereka menilai pendekatan berbasis aturan kurang fleksibel dan sulit diperluas karena aturan dapat saling bertentangan seiring bertambahnya kode (hlm. 2).</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r>
        <w:t xml:space="preserve">Sintesis dan Posisi Penelitian</w:t>
      </w:r>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 Kategori sejenis, misalnya diagnosis yang tidak sejalan dengan catatan harian, termasuk yang direncanakan ditangani komponen AI/NLP dalam penelitian ini </w:t>
      </w:r>
      <w:r>
        <w:rPr>
          <w:highlight w:val="yellow"/>
          <w:lang w:val="id-ID"/>
        </w:rPr>
        <w:t xml:space="preserve">[SESUAIKAN DENGAN BAB I]</w:t>
      </w:r>
      <w:r>
        <w:rPr>
          <w:lang w:val="id-ID"/>
        </w:rPr>
        <w:t xml:space="preserve">.</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Karena itu, angka presisi dari ketiga studi tidak sebanding. Ketidakstabilan satu model klasifikasi kode terhadap akronim dan salah ketik (Jaganathan dkk., 2025, hlm. 4–5) juga menunjukkan bahwa ketahanan terhadap variasi penulisan, termasuk singkatan lokal, perlu diuji secara khusus, meskipun hasilnya belum tentu berlaku bagi LLM.</w:t>
      </w:r>
    </w:p>
    <w:p>
      <w:pPr>
        <w:rPr>
          <w:lang w:val="id-ID"/>
        </w:rPr>
      </w:pPr>
      <w:r>
        <w:rPr>
          <w:lang w:val="id-ID"/>
        </w:rPr>
        <w:t xml:space="preserve">Di antara keenam studi, tidak ada yang melaporkan data dari Indonesia, membandingkan catatan perkembangan harian dengan ringkasan akhir dalam satu episode rawat inap, atau mengambil pedoman sesuai kasus sebagai dasar temuan. Akibatnya, angka kinerja yang dilaporkan tidak dapat dipindahkan begitu saja ke dokumentasi rawat inap kebidanan dan anak di Indonesia. Kinerja itu harus diukur ulang dengan menyertakan dokumen tanpa ketidaksesuaian agar positif palsu dapat dihitung.</w:t>
      </w:r>
    </w:p>
    <w:p>
      <w:pPr>
        <w:pStyle w:val="Heading2"/>
      </w:pPr>
      <w:r>
        <w:t xml:space="preserve">Pendekatan Hibrida Berbasis Aturan dan AI/NLP</w:t>
      </w:r>
    </w:p>
    <w:p>
      <w:pPr>
        <w:pStyle w:val="Heading3"/>
      </w:pPr>
      <w:r>
        <w:t xml:space="preserve">Kekuatan dan Batas Sistem Berbasis Aturan</w:t>
      </w:r>
    </w:p>
    <w:p>
      <w:pPr>
        <w:rPr>
          <w:lang w:val="id-ID"/>
        </w:rPr>
      </w:pPr>
      <w:r>
        <w:rPr>
          <w:lang w:val="id-ID"/>
        </w:rPr>
        <w:t xml:space="preserve">Kumar dkk. (2026) menilai sistem berbasis aturan (</w:t>
      </w:r>
      <w:r>
        <w:rPr>
          <w:i/>
          <w:lang w:val="id-ID"/>
        </w:rPr>
        <w:t xml:space="preserve">rule-based</w:t>
      </w:r>
      <w:r>
        <w:rPr>
          <w:lang w:val="id-ID"/>
        </w:rPr>
        <w:t xml:space="preserve">) dan hibrida layak dipakai di layanan kesehatan karena transparan dan dapat ditafsirkan (hlm. 12). Keunggulan utama sistem berbasis aturan ialah hasilnya dapat diprediksi dan mudah divalidasi, terutama pada kondisi klinis yang diatur regulasi (hlm. 12). Kelemahannya, menurut Kumar dkk., sistem itu tidak dapat diskalakan lintas institusi dan spesialisasi karena perbedaan bahasa klinis harus dipelihara secara manual, dan kinerjanya umumnya buruk pada dataset baru atau kebiasaan dokumentasi yang berubah (hlm. 12). Karena itu, sistem tersebut paling cocok untuk tugas berlingkup kecil atau sebagai bagian dari </w:t>
      </w:r>
      <w:r>
        <w:rPr>
          <w:i/>
          <w:lang w:val="id-ID"/>
        </w:rPr>
        <w:t xml:space="preserve">pipeline</w:t>
      </w:r>
      <w:r>
        <w:rPr>
          <w:lang w:val="id-ID"/>
        </w:rPr>
        <w:t xml:space="preserve"> hibrida, bukan sebagai solusi tunggal (hlm. 12). Chen dkk. (2026) sejalan dengan itu: aturan dan leksikon eksplisit masih efektif untuk subtugas sempit seperti disambiguasi singkatan (hlm. 13).</w:t>
      </w:r>
    </w:p>
    <w:p>
      <w:pPr>
        <w:rPr>
          <w:lang w:val="id-ID"/>
        </w:rPr>
      </w:pPr>
      <w:r>
        <w:rPr>
          <w:lang w:val="id-ID"/>
        </w:rPr>
        <w:t xml:space="preserve">Domingues (2026) menunjukkan sisi keterlacakan sistem berbasis aturan lewat OnCATs, sistem pendukung keputusan klinis untuk kanker prostat yang mengubah 23 pedoman internasional menjadi 1.236 aturan dalam format JSON (hlm. 1, 2). Setiap rekomendasi disertai jejak pembenaran yang menyebut aturan dan sumber pedoman yang aktif (hlm. 2). Sistem itu diuji pada sepuluh laporan kasus terbitan, dan penulisnya menyebut pengujian itu sebagai uji kelayakan teknis, bukan validasi klinis (hlm. 3, 5). Penulis memperingatkan bahwa pembaruan basis pengetahuan secara manual berisiko tertinggal dari praktik klinis (hlm. 7). Meskipun judul artikelnya menyebut metode berbasis aturan dan AI, yang diuji hanya lapisan berbasis aturan; penulis sendiri menyebut sistemnya "</w:t>
      </w:r>
      <w:r>
        <w:rPr>
          <w:i/>
          <w:lang w:val="id-ID"/>
        </w:rPr>
        <w:t xml:space="preserve">hybrid-ready</w:t>
      </w:r>
      <w:r>
        <w:rPr>
          <w:lang w:val="id-ID"/>
        </w:rPr>
        <w:t xml:space="preserve">", dengan modul pembelajaran mesin baru direncanakan (hlm. 2). Artikel ini karenanya tidak memberi bukti tentang kinerja sistem hibrida, dan domainnya ialah pedoman terapi onkologi, bukan audit dokumentasi.</w:t>
      </w:r>
    </w:p>
    <w:p>
      <w:pPr>
        <w:pStyle w:val="Heading3"/>
      </w:pPr>
      <w:r>
        <w:t xml:space="preserve">Pola Hibrida dan Bukti yang Tersedia</w:t>
      </w:r>
    </w:p>
    <w:p>
      <w:pPr>
        <w:rPr>
          <w:lang w:val="id-ID"/>
        </w:rPr>
      </w:pPr>
      <w:r>
        <w:rPr>
          <w:lang w:val="id-ID"/>
        </w:rPr>
        <w:t xml:space="preserve">Ijadi Maghsoodi dkk. (2026) menyusun tinjauan naratif kritis atas 101 sumber yang dipilih dari 3.892 rekaman, dengan fokus pada sistem hibrida yang lapisan simboliknya, yaitu aturan, ontologi, atau batasan, disusun atau disetujui pemangku kepentingan (hlm. 1, 4). Salah satu dari setidaknya lima pola rancangan yang mereka identifikasi ialah ekstraksi saraf disertai validasi simbolik, tempat pemeriksaan konsistensi dan aturan dokumentasi memvalidasi keluaran model NLP atau model fondasi untuk abstraksi laporan, pengodean, dan pencatatan registri (hlm. 5). Tinjauan itu menyimpulkan bahwa desain hibrida tampak paling kredibel pada situasi yang terikat aturan, peka terhadap audit, dan bergantung pada alur kerja, termasuk validasi dokumentasi (hlm. 1), serta bahwa bukti empiris lebih kuat untuk tugas terbatas seperti validasi laporan dan ekstraksi informasi daripada untuk klaim yang ambisius tentang penalaran klinis, kalibrasi kepercayaan, atau perbaikan luaran pasien (hlm. 7). Untuk dokumentasi buatan model generatif, penulisnya berargumen bahwa validasi hibrida dapat menegakkan elemen wajib dan mendeteksi inkonsistensi (hlm. 7); ini argumen konseptual, bukan hasil uji.</w:t>
      </w:r>
    </w:p>
    <w:p>
      <w:pPr>
        <w:rPr>
          <w:lang w:val="id-ID"/>
        </w:rPr>
      </w:pPr>
      <w:r>
        <w:rPr>
          <w:lang w:val="id-ID"/>
        </w:rPr>
        <w:t xml:space="preserve">Penulisnya sendiri membatasi kesimpulan itu. Basis empiris masih terbatas dan bukti prospektif jarang (hlm. 1), dan klaim tentang dampak pada mutu keputusan sebaiknya dibaca sebagai pembangkit hipotesis, bukan temuan konfirmatif (hlm. 6). Lapisan simbolik menimbulkan beban akuisisi pengetahuan, ketidakselarasan ontologi, konflik aturan, dan pemeliharaan (hlm. 1, 9). Proses penyaringan tinjauan itu mengecualikan rekaman nonbahasa Inggris (hlm. 2), dan literaturnya terkonsentrasi pada sistem kesehatan berpendapatan tinggi dan matang secara digital (hlm. 9).</w:t>
      </w:r>
    </w:p>
    <w:p>
      <w:pPr>
        <w:pStyle w:val="Heading3"/>
      </w:pPr>
      <w:r>
        <w:t xml:space="preserve">Sintesis dan Celah</w:t>
      </w:r>
    </w:p>
    <w:p>
      <w:pPr>
        <w:rPr>
          <w:lang w:val="id-ID"/>
        </w:rPr>
      </w:pPr>
      <w:r>
        <w:rPr>
          <w:lang w:val="id-ID"/>
        </w:rPr>
        <w:t xml:space="preserve">Sumber-sumber di atas mendukung dua hal yang terbatas: sistem berbasis aturan unggul dalam penelusuran dan validasi tetapi mahal dipelihara, dan kombinasi dengan komponen pembelajaran dinilai paling kredibel untuk validasi dokumentasi menurut satu tinjauan naratif. Keterbatasannya ada tiga. Pertama, di antara sumber yang dibaca, tidak ada yang membandingkan konfigurasi aturan saja dengan aturan ditambah AI/NLP pada audit dokumentasi klinis; satu-satunya sistem yang diuji (Domingues, 2026) hanya berbasis aturan, di bidang onkologi, pada sepuluh kasus. Kedua, dukungan terkuat untuk validasi dokumentasi bersifat konseptual (Ijadi Maghsoodi dkk., 2026, hlm. 7). Ketiga, tidak ada sumber yang menyangkut aturan atau dokumen klaim berbahasa Indonesia. Satu artikel pada daftar sumber, yang judulnya menyebut model hibrida pembelajaran mesin dan sistem pakar untuk identifikasi pemotongan klaim asuransi, belum dapat dibaca karena berkasnya tidak tersedia </w:t>
      </w:r>
      <w:r>
        <w:rPr>
          <w:highlight w:val="yellow"/>
          <w:lang w:val="id-ID"/>
        </w:rPr>
        <w:t xml:space="preserve">[PERLU VERIFIKASI SUMBER]</w:t>
      </w:r>
      <w:r>
        <w:rPr>
          <w:lang w:val="id-ID"/>
        </w:rPr>
        <w:t xml:space="preserve">. Pembagian kerja antara aturan dan AI/NLP pada penelitian ini karenanya merupakan pilihan rancangan yang perlu dibenarkan lewat perbandingan konfigurasi aturan saja dengan aturan ditambah AI/NLP </w:t>
      </w:r>
      <w:r>
        <w:rPr>
          <w:highlight w:val="yellow"/>
          <w:lang w:val="id-ID"/>
        </w:rPr>
        <w:t xml:space="preserve">[SESUAIKAN DENGAN BAB I: rumusan pertanyaan dan ukuran keberhasilan]</w:t>
      </w:r>
      <w:r>
        <w:rPr>
          <w:lang w:val="id-ID"/>
        </w:rPr>
        <w:t xml:space="preserve">.</w:t>
      </w:r>
    </w:p>
    <w:p>
      <w:pPr>
        <w:pStyle w:val="Heading2"/>
      </w:pPr>
      <w:r>
        <w:t xml:space="preserve">RAG, Penjangkaran Bukti, dan Halusinasi</w:t>
      </w:r>
    </w:p>
    <w:p>
      <w:pPr>
        <w:pStyle w:val="Heading3"/>
      </w:pPr>
      <w:r>
        <w:t xml:space="preserve">RAG pada Teks Klinis</w:t>
      </w:r>
    </w:p>
    <w:p>
      <w:pPr>
        <w:rPr>
          <w:lang w:val="id-ID"/>
        </w:rPr>
      </w:pPr>
      <w:r>
        <w:rPr>
          <w:i/>
          <w:lang w:val="id-ID"/>
        </w:rPr>
        <w:t xml:space="preserve">Retrieval-augmented generation</w:t>
      </w:r>
      <w:r>
        <w:rPr>
          <w:lang w:val="id-ID"/>
        </w:rPr>
        <w:t xml:space="preserve"> (RAG) menyisipkan bukti yang diambil dari sumber luar ke dalam masukan LLM sebelum model membangkitkan jawaban. Yang dkk. (2026) menelaah 251 studi RAG di bidang medis dan menemukan bahwa aplikasinya terkonsentrasi pada tanya jawab, pembuatan laporan, peringkasan teks, dan ekstraksi informasi (hlm. 2). Dari 188 studi yang memakai </w:t>
      </w:r>
      <w:r>
        <w:rPr>
          <w:i/>
          <w:lang w:val="id-ID"/>
        </w:rPr>
        <w:t xml:space="preserve">retrieval</w:t>
      </w:r>
      <w:r>
        <w:rPr>
          <w:lang w:val="id-ID"/>
        </w:rPr>
        <w:t xml:space="preserve"> padat, hanya 24 yang secara eksplisit memakai model </w:t>
      </w:r>
      <w:r>
        <w:rPr>
          <w:i/>
          <w:lang w:val="id-ID"/>
        </w:rPr>
        <w:t xml:space="preserve">embedding</w:t>
      </w:r>
      <w:r>
        <w:rPr>
          <w:lang w:val="id-ID"/>
        </w:rPr>
        <w:t xml:space="preserve"> multibahasa; sisanya memakai model yang berpusat pada bahasa Inggris (hlm. 4). Penulisnya menilai RAG medis masih berada pada tahap awal dan memerlukan validasi klinis serta adaptasi lintas bahasa (hlm. 2). Landolsi dkk. (2026) menelaah 57 studi pada sepuluh bidang medis; hanya enam di antaranya yang memakai sumber nonbarat atau nonbahasa Inggris, dan hanya empat yang divalidasi lintas institusi (hlm. 6, 19).</w:t>
      </w:r>
    </w:p>
    <w:p>
      <w:pPr>
        <w:rPr>
          <w:lang w:val="id-ID"/>
        </w:rPr>
      </w:pPr>
      <w:r>
        <w:rPr>
          <w:lang w:val="id-ID"/>
        </w:rPr>
        <w:t xml:space="preserve">Zhang dkk. (2026) memberi bukti yang paling dekat dengan catatan klinis sehari-hari. Mereka membandingkan enam strategi </w:t>
      </w:r>
      <w:r>
        <w:rPr>
          <w:i/>
          <w:lang w:val="id-ID"/>
        </w:rPr>
        <w:t xml:space="preserve">retrieval</w:t>
      </w:r>
      <w:r>
        <w:rPr>
          <w:lang w:val="id-ID"/>
        </w:rPr>
        <w:t xml:space="preserve"> pada catatan keperawatan fasilitas perawatan lansia di Australia, dengan Llama 3.1 8B sebagai pembangkit dan indeks yang dibangun dari segmen catatan itu sendiri, untuk dua tugas ekstraksi entitas yang masing-masing diuji pada 208 rekaman (hlm. 1, 5). Tanpa </w:t>
      </w:r>
      <w:r>
        <w:rPr>
          <w:i/>
          <w:lang w:val="id-ID"/>
        </w:rPr>
        <w:t xml:space="preserve">retrieval</w:t>
      </w:r>
      <w:r>
        <w:rPr>
          <w:lang w:val="id-ID"/>
        </w:rPr>
        <w:t xml:space="preserve">, F1 jawaban ialah 0,702 untuk gejala agitasi pada demensia dan 0,722 untuk faktor risiko malnutrisi; dengan </w:t>
      </w:r>
      <w:r>
        <w:rPr>
          <w:i/>
          <w:lang w:val="id-ID"/>
        </w:rPr>
        <w:t xml:space="preserve">dense reranking</w:t>
      </w:r>
      <w:r>
        <w:rPr>
          <w:lang w:val="id-ID"/>
        </w:rPr>
        <w:t xml:space="preserve">, angkanya 0,946 dan 0,953 (hlm. 6). F1 jawaban itu dihitung dengan BERTScore, yaitu kemiripan semantik terhadap anotasi acuan (hlm. 3), bukan kecocokan label persis. Penulisnya membatasi kesimpulan pada dua tugas berbasis skema; ekstraksi relasi, penalaran temporal, dan tanya jawab terbuka tidak dievaluasi (hlm. 11). Jia dkk. (2026) menguji agen dengan </w:t>
      </w:r>
      <w:r>
        <w:rPr>
          <w:i/>
          <w:lang w:val="id-ID"/>
        </w:rPr>
        <w:t xml:space="preserve">retrieval</w:t>
      </w:r>
      <w:r>
        <w:rPr>
          <w:lang w:val="id-ID"/>
        </w:rPr>
        <w:t xml:space="preserve">, </w:t>
      </w:r>
      <w:r>
        <w:rPr>
          <w:i/>
          <w:lang w:val="id-ID"/>
        </w:rPr>
        <w:t xml:space="preserve">reranking</w:t>
      </w:r>
      <w:r>
        <w:rPr>
          <w:lang w:val="id-ID"/>
        </w:rPr>
        <w:t xml:space="preserve">, dan penjangkaran bukti pada tolok ukur tanya jawab berformat ujian dan melaporkan akurasi 82,98% pada USMLE Step 1, di atas 80,67% untuk GPT-4 (hlm. 2).</w:t>
      </w:r>
    </w:p>
    <w:p>
      <w:pPr>
        <w:pStyle w:val="Heading3"/>
      </w:pPr>
      <w:r>
        <w:t xml:space="preserve">Penjangkaran Bukti dan Pengecekan Keluaran</w:t>
      </w:r>
    </w:p>
    <w:p>
      <w:pPr>
        <w:rPr>
          <w:lang w:val="id-ID"/>
        </w:rPr>
      </w:pPr>
      <w:r>
        <w:rPr>
          <w:lang w:val="id-ID"/>
        </w:rPr>
        <w:t xml:space="preserve">Waqas dkk. (2026) membedakan halusinasi faktual, </w:t>
      </w:r>
      <w:r>
        <w:rPr>
          <w:i/>
          <w:lang w:val="id-ID"/>
        </w:rPr>
        <w:t xml:space="preserve">faithful</w:t>
      </w:r>
      <w:r>
        <w:rPr>
          <w:lang w:val="id-ID"/>
        </w:rPr>
        <w:t xml:space="preserve"> (tidak sesuai dengan masukan), logis, dan temporal (hlm. 4). Survei atas 90 publikasi itu, yang tidak memakai penilaian risiko bias formal (hlm. 4), mengutip RAGTruth bahwa halusinasi tetap terjadi ketika konteks ambigu atau </w:t>
      </w:r>
      <w:r>
        <w:rPr>
          <w:i/>
          <w:lang w:val="id-ID"/>
        </w:rPr>
        <w:t xml:space="preserve">retrieval</w:t>
      </w:r>
      <w:r>
        <w:rPr>
          <w:lang w:val="id-ID"/>
        </w:rPr>
        <w:t xml:space="preserve"> gagal menemukan semua bukti yang relevan (hlm. 10), dan menyatakan bahwa bidang kesehatan membutuhkan laju positif palsu yang sangat rendah (hlm. 18). Sun dkk. (2025) menelaah 55 artikel, 15 di antaranya tentang halusinasi, dan menemukan bahwa mitigasi halusinasi sebagian besar dikaji pada tugas tanya jawab, dataset deteksi halusinasi langka, serta evaluasinya bergantung pada penilaian pakar tanpa kerangka baku (hlm. 15, 18).</w:t>
      </w:r>
    </w:p>
    <w:p>
      <w:pPr>
        <w:rPr>
          <w:lang w:val="id-ID"/>
        </w:rPr>
      </w:pPr>
      <w:r>
        <w:rPr>
          <w:lang w:val="id-ID"/>
        </w:rPr>
        <w:t xml:space="preserve">Li dkk. (2026) mencontohkan penjangkaran bukti pada pendukung keputusan bedah tulang belakang. Pangkalan pengetahuannya memuat pedoman dan literatur yang masing-masing diberi ID, sumber, tahun, dan tingkat bukti (hlm. 3). Empat paragraf teratas disisipkan ke masukan model, keluaran berformat “rekomendasi + paragraf kutipan”, dan model diinstruksikan menjawab </w:t>
      </w:r>
      <w:r>
        <w:rPr>
          <w:i/>
          <w:lang w:val="id-ID"/>
        </w:rPr>
        <w:t xml:space="preserve">“no clear conclusions available”</w:t>
      </w:r>
      <w:r>
        <w:rPr>
          <w:lang w:val="id-ID"/>
        </w:rPr>
        <w:t xml:space="preserve"> bila literatur tidak memberi jawaban pasti (hlm. 4). Lima ahli bedah menilai 200 kasus dengan rubrik 11 dimensi, termasuk ketepatan bukti yang dikutip (hlm. 1, 5). Namun yang dibandingkan ialah empat agen LLM dalam satu kerangka RAG di satu pusat, bukan RAG terhadap tanpa RAG (hlm. 9), dan artikelnya tidak menguraikan pemeriksaan kutipan otomatis.</w:t>
      </w:r>
    </w:p>
    <w:p>
      <w:pPr>
        <w:rPr>
          <w:lang w:val="id-ID"/>
        </w:rPr>
      </w:pPr>
      <w:r>
        <w:rPr>
          <w:lang w:val="id-ID"/>
        </w:rPr>
        <w:t xml:space="preserve">Zeba dkk. (2026) menempuh cara lain: modul pemeriksa fakta tanpa LLM yang memeriksa keluaran LLM terhadap rekam medis sumber (hlm. 1). Ringkasan dan rekam medis dipecah menjadi proposisi atomik (hlm. 7), lalu setiap proposisi diberi vonis Didukung atau Tidak Didukung melalui pemeriksaan negasi, implikasi, konsistensi temporal, eksklusivitas bersama, kecocokan numerik, dan keberadaan (hlm. 6, 14). Pada 104 ringkasan yang diekstrak menjadi 3.786 proposisi dan divalidasi dokter, modul itu mencapai presisi 0,8904, </w:t>
      </w:r>
      <w:r>
        <w:rPr>
          <w:i/>
          <w:lang w:val="id-ID"/>
        </w:rPr>
        <w:t xml:space="preserve">recall</w:t>
      </w:r>
      <w:r>
        <w:rPr>
          <w:lang w:val="id-ID"/>
        </w:rPr>
        <w:t xml:space="preserve"> 0,8234, dan F1 0,8556 (hlm. 1). Datanya berasal dari MIMIC-III, rekam medis unit perawatan intensif (hlm. 10), dan penulisnya menyatakan sistem kurang andal pada bidang yang kurang terwakili, termasuk gangguan metabolik anak, serta hanya memberi vonis biner tanpa usul perbaikan (hlm. 15).</w:t>
      </w:r>
    </w:p>
    <w:p>
      <w:pPr>
        <w:pStyle w:val="Heading3"/>
      </w:pPr>
      <w:r>
        <w:t xml:space="preserve">Sintesis dan Celah</w:t>
      </w:r>
    </w:p>
    <w:p>
      <w:pPr>
        <w:rPr>
          <w:lang w:val="id-ID"/>
        </w:rPr>
      </w:pPr>
      <w:r>
        <w:rPr>
          <w:lang w:val="id-ID"/>
        </w:rPr>
        <w:t xml:space="preserve">Sumber-sumber di atas menunjukkan bahwa </w:t>
      </w:r>
      <w:r>
        <w:rPr>
          <w:i/>
          <w:lang w:val="id-ID"/>
        </w:rPr>
        <w:t xml:space="preserve">retrieval</w:t>
      </w:r>
      <w:r>
        <w:rPr>
          <w:lang w:val="id-ID"/>
        </w:rPr>
        <w:t xml:space="preserve"> menaikkan kinerja ekstraksi pada catatan klinis dan bahwa keluaran dapat ditautkan serta diperiksa terhadap sumbernya, tetapi ada empat celah bagi penelitian ini. Pertama, aplikasi RAG terkonsentrasi pada tanya jawab, pembuatan laporan, peringkasan, dan ekstraksi (Yang dkk., 2026, hlm. 2), dan bukti kinerja yang paling mencolok berasal dari soal ujian (Jia dkk., 2026, hlm. 2); di antara sumber yang dibaca, tidak ada yang menguji RAG untuk memeriksa kesesuaian antardokumen dalam satu episode rawat. Kedua, tidak ada sumber yang menguji teks klinis berbahasa Indonesia, dan </w:t>
      </w:r>
      <w:r>
        <w:rPr>
          <w:i/>
          <w:lang w:val="id-ID"/>
        </w:rPr>
        <w:t xml:space="preserve">retrieval</w:t>
      </w:r>
      <w:r>
        <w:rPr>
          <w:lang w:val="id-ID"/>
        </w:rPr>
        <w:t xml:space="preserve"> umumnya memakai model berpusat pada bahasa Inggris (Yang dkk., 2026, hlm. 4; Landolsi dkk., 2026, hlm. 19). Ketiga, pemeriksaan keluaran terhadap sumber baru didemonstrasikan pada ringkasan LLM atas rekam medis berbahasa Inggris (Zeba dkk., 2026), sedangkan ketepatan kutipan pada Li dkk. (2026) dinilai ahli. Keempat, kontribusi </w:t>
      </w:r>
      <w:r>
        <w:rPr>
          <w:i/>
          <w:lang w:val="id-ID"/>
        </w:rPr>
        <w:t xml:space="preserve">retrieval</w:t>
      </w:r>
      <w:r>
        <w:rPr>
          <w:lang w:val="id-ID"/>
        </w:rPr>
        <w:t xml:space="preserve"> dibandingkan dengan kondisi tanpa </w:t>
      </w:r>
      <w:r>
        <w:rPr>
          <w:i/>
          <w:lang w:val="id-ID"/>
        </w:rPr>
        <w:t xml:space="preserve">retrieval</w:t>
      </w:r>
      <w:r>
        <w:rPr>
          <w:lang w:val="id-ID"/>
        </w:rPr>
        <w:t xml:space="preserve"> hanya pada dua tugas ekstraksi berbasis skema (Zhang dkk., 2026, hlm. 6, 11); pada audit, kontribusinya terhadap mutu temuan dan biaya positif palsunya belum diukur. Manfaat RAG pada audit dokumentasi rawat inap kebidanan dan anak karena itu perlu diuji dengan membandingkan konfigurasi dengan dan tanpa </w:t>
      </w:r>
      <w:r>
        <w:rPr>
          <w:i/>
          <w:lang w:val="id-ID"/>
        </w:rPr>
        <w:t xml:space="preserve">retrieval</w:t>
      </w:r>
      <w:r>
        <w:rPr>
          <w:lang w:val="id-ID"/>
        </w:rPr>
        <w:t xml:space="preserve"> </w:t>
      </w:r>
      <w:r>
        <w:rPr>
          <w:highlight w:val="yellow"/>
          <w:lang w:val="id-ID"/>
        </w:rPr>
        <w:t xml:space="preserve">[SESUAIKAN DENGAN BAB I: rumusan pertanyaan dan ukuran keberhasilan]</w:t>
      </w:r>
      <w:r>
        <w:rPr>
          <w:lang w:val="id-ID"/>
        </w:rPr>
        <w:t xml:space="preserve">.</w:t>
      </w:r>
    </w:p>
    <w:p>
      <w:pPr>
        <w:pStyle w:val="Heading2"/>
      </w:pPr>
      <w:r>
        <w:t xml:space="preserve">De-identifikasi untuk Layanan AI Eksternal</w:t>
      </w:r>
    </w:p>
    <w:p>
      <w:pPr>
        <w:pStyle w:val="Heading3"/>
      </w:pPr>
      <w:r>
        <w:t xml:space="preserve">Pendekatan De-identifikasi dan Bukti yang Tersedia</w:t>
      </w:r>
    </w:p>
    <w:p>
      <w:pPr>
        <w:rPr>
          <w:lang w:val="id-ID"/>
        </w:rPr>
      </w:pPr>
      <w:r>
        <w:rPr>
          <w:lang w:val="id-ID"/>
        </w:rPr>
        <w:t xml:space="preserve">Faustini dkk. (2026) menelaah 83 artikel yang dipilih dari 734 tentang de-identifikasi data klinis berbasis NLP pada tahun 2015–2024, dengan de-identifikasi didefinisikan sebagai pendeteksian, penggantian, atau penghapusan informasi kesehatan yang dilindungi (</w:t>
      </w:r>
      <w:r>
        <w:rPr>
          <w:i/>
          <w:lang w:val="id-ID"/>
        </w:rPr>
        <w:t xml:space="preserve">protected health information</w:t>
      </w:r>
      <w:r>
        <w:rPr>
          <w:lang w:val="id-ID"/>
        </w:rPr>
        <w:t xml:space="preserve">, PHI) (hlm. 1, 2). Mereka menyimpulkan bahwa penggunaan model bahasa meningkat, bahwa perkakas siap pakai sering perlu disesuaikan, dan bahwa sebagian besar studi menggarap konten berbahasa Inggris karena dataset yang tersedia berbahasa Inggris (hlm. 1). Metode berbasis aturan tetap umum di luar bahasa Inggris (hlm. 6), sedangkan tantangan utamanya ialah campur kode dan kelangkaan dataset yang dapat direproduksi (hlm. 1). Faustini dkk. juga melaporkan temuan studi lain bahwa Presidio kesulitan mengenali nama Slavia serta nama Asia Tengah dan Asia Tenggara dibandingkan nama Inggris (hlm. 5).</w:t>
      </w:r>
    </w:p>
    <w:p>
      <w:pPr>
        <w:rPr>
          <w:lang w:val="id-ID"/>
        </w:rPr>
      </w:pPr>
      <w:r>
        <w:rPr>
          <w:lang w:val="id-ID"/>
        </w:rPr>
        <w:t xml:space="preserve">Azzam dkk. (2026) mengusulkan sistem agentik yang memisahkan lingkungan pemrosesan: LLM yang dihosting lokal menangani semua langkah sensitif, sedangkan LLM publik hanya menalar atas masukan yang sudah dianonimkan (hlm. 1), dengan pemetaan lokal untuk mengembalikan identitas pada jawaban (hlm. 10). Pada dataset rekam medis sintetis, sistem itu mencapai presisi 1,000 dan </w:t>
      </w:r>
      <w:r>
        <w:rPr>
          <w:i/>
          <w:lang w:val="id-ID"/>
        </w:rPr>
        <w:t xml:space="preserve">recall</w:t>
      </w:r>
      <w:r>
        <w:rPr>
          <w:lang w:val="id-ID"/>
        </w:rPr>
        <w:t xml:space="preserve"> 0,936, sedangkan spaCy dan Presidio berpresisi 0,329 dan 0,405 dengan </w:t>
      </w:r>
      <w:r>
        <w:rPr>
          <w:i/>
          <w:lang w:val="id-ID"/>
        </w:rPr>
        <w:t xml:space="preserve">recall</w:t>
      </w:r>
      <w:r>
        <w:rPr>
          <w:lang w:val="id-ID"/>
        </w:rPr>
        <w:t xml:space="preserve"> sekitar 0,89 (hlm. 12). Pada 100 catatan MIMIC-III, 98,6% penanda redaksi bawaan dataset berubah bersih; penanda itu dipakai sebagai pengganti label acuan karena catatannya sudah dide-identifikasi (hlm. 1, 15). Kelestarian informasi klinis tidak penuh: sebutan obat terjaga 0,974, tetapi dosis hanya 0,769 (hlm. 12). Penulisnya menyatakan sistem baru mendukung masukan berbahasa Inggris (hlm. 19).</w:t>
      </w:r>
    </w:p>
    <w:p>
      <w:pPr>
        <w:rPr>
          <w:lang w:val="id-ID"/>
        </w:rPr>
      </w:pPr>
      <w:r>
        <w:rPr>
          <w:lang w:val="id-ID"/>
        </w:rPr>
        <w:t xml:space="preserve">Tchouka dkk. (2024) menguji de-identifikasi pada dokumen medis berbahasa Prancis di sebuah rumah sakit publik, dengan seluruh eksperimen dilakukan di lokasi rumah sakit tanpa ada data yang dibawa keluar (hlm. 2). Tanggal, usia, dan lokasi diganti dengan privasi diferensial lokal berbasis metrik agar aspek kronologis dan geografisnya tidak hilang (hlm. 1, 7). Manfaatnya diukur lewat tugas asosiasi kode ICD-10: skor F1 turun sekitar 12% terhadap korpus asli bila setiap entitas diganti dengan labelnya, yaitu cara yang dinilai paling tahan terhadap serangan re-identifikasi tetapi membuang nilai entitas, dan 6,8% dengan pendekatan itu (hlm. 2, 12, 13). Penulisnya mengingatkan bahwa dataset hasil de-identifikasi tetap tidak kebal terhadap serangan re-identifikasi dan keanggotaan, sehingga tidak dapat disebarluaskan (hlm. 13).</w:t>
      </w:r>
    </w:p>
    <w:p>
      <w:pPr>
        <w:pStyle w:val="Heading3"/>
      </w:pPr>
      <w:r>
        <w:t xml:space="preserve">Sintesis dan Celah</w:t>
      </w:r>
    </w:p>
    <w:p>
      <w:pPr>
        <w:rPr>
          <w:lang w:val="id-ID"/>
        </w:rPr>
      </w:pPr>
      <w:r>
        <w:rPr>
          <w:lang w:val="id-ID"/>
        </w:rPr>
        <w:t xml:space="preserve">Sumber-sumber di atas mendukung dua hal yang terbatas: de-identifikasi oleh LLM lokal dapat memisahkan data sensitif dari LLM publik pada pengujian awal, dan penggantian yang memperhatikan utilitas mengurangi kehilangan kinerja pada tugas hilir berbasis kode. Bukti itu memiliki tiga keterbatasan. Pertama, tidak ada sumber yang menguji teks klinis berbahasa Indonesia atau pengenal khas Indonesia seperti NIK dan nomor rekam medis; temuan tentang nama Asia Tenggara bersifat sekunder dan menyangkut perkakas yang diuji pada data lain (Faustini dkk., 2026, hlm. 5). Kedua, bukti untuk pendekatan berbasis LLM lokal berasal dari data sintetis dan catatan berbahasa Inggris yang sudah dide-identifikasi (Azzam dkk., 2026, hlm. 15), sehingga kebocoran PHI pada catatan baru yang belum diredaksi belum terukur. Ketiga, kehilangan utilitas baru diukur pada asosiasi kode ICD-10 (Tchouka dkk., 2024, hlm. 13) atau pada sebutan obat dan dosis (Azzam dkk., 2026, hlm. 12); dampak de-identifikasi terhadap temuan audit yang bergantung pada tanggal, dosis, dan urutan waktu belum diukur. De-identifikasi pada penelitian ini perlu diuji pada data berbahasa Indonesia, dengan ukuran kebocoran pengenal dan dampaknya pada mutu temuan </w:t>
      </w:r>
      <w:r>
        <w:rPr>
          <w:highlight w:val="yellow"/>
          <w:lang w:val="id-ID"/>
        </w:rPr>
        <w:t xml:space="preserve">[SESUAIKAN DENGAN BAB I: rumusan pertanyaan dan ukuran keberhasilan]</w:t>
      </w:r>
      <w:r>
        <w:rPr>
          <w:lang w:val="id-ID"/>
        </w:rPr>
        <w:t xml:space="preserve">.</w:t>
      </w:r>
    </w:p>
    <w:p>
      <w:pPr>
        <w:pStyle w:val="Heading2"/>
      </w:pPr>
      <w:r>
        <w:t xml:space="preserve">Evaluasi Sistem NLP Klinis</w:t>
      </w:r>
    </w:p>
    <w:p>
      <w:pPr>
        <w:pStyle w:val="Heading3"/>
      </w:pPr>
      <w:r>
        <w:t xml:space="preserve">Acuan Penilaian dan Variabilitas Penilai</w:t>
      </w:r>
    </w:p>
    <w:p>
      <w:pPr>
        <w:rPr>
          <w:lang w:val="id-ID"/>
        </w:rPr>
      </w:pPr>
      <w:r>
        <w:rPr>
          <w:lang w:val="id-ID"/>
        </w:rPr>
        <w:t xml:space="preserve">Becker dkk. (2025) memperluas korpus CARDIO:DE, yaitu 500 surat dokter berbahasa Jerman di bidang kardiovaskular (hlm. 2), dengan lima label entitas: diagnosis, tindakan diagnostik, obat, temuan medis, dan terapi (hlm. 1). Seorang apoteker dan seorang ekonom kesehatan mula-mula menganotasi sekitar 15% korpus secara tumpang tindih, membahas ketidaksesuaiannya, lalu menganotasi 5% tambahan secara tumpang tindih, dengan ambang kesepakatan Krippendorff's alpha </w:t>
      </w:r>
      <w:r>
        <w:rPr>
          <w:i/>
          <w:lang w:val="id-ID"/>
        </w:rPr>
        <w:t xml:space="preserve">unitizing</w:t>
      </w:r>
      <w:r>
        <w:rPr>
          <w:lang w:val="id-ID"/>
        </w:rPr>
        <w:t xml:space="preserve"> 0,85 yang ditetapkan sebelumnya (hlm. 2). Kesepakatan mencapai 0,98 pada beberapa subset (hlm. 1), tetapi seluruh proses memakan tujuh bulan dan 10–40 menit per dokumen (hlm. 2). Empat model diuji, dan semuanya sering menukar temuan medis dengan diagnosis (hlm. 4); penulisnya menunjukkan bahwa frasa seperti "80 % main stem stenosis" dapat dilabeli keduanya bergantung pada konteks (hlm. 3).</w:t>
      </w:r>
    </w:p>
    <w:p>
      <w:pPr>
        <w:rPr>
          <w:lang w:val="id-ID"/>
        </w:rPr>
      </w:pPr>
      <w:r>
        <w:rPr>
          <w:lang w:val="id-ID"/>
        </w:rPr>
        <w:t xml:space="preserve">van Koevorden dkk. (2026) memvalidasi ekstraksi data oleh LLM sumber terbuka pada 1.482 halaman dokumen klinis 60 pasien onkologi kepala dan leher untuk 29 kategori, dengan enam pakar menilai 2.555 nilai: penilaian cocok atau tidak cocok secara buta, lalu pengkategorian galat (hlm. 1). Akurasi per kategori berkisar 74% sampai 90%, dan penulis menegaskan bahwa metrik itu adalah metrik yang ditetapkan pakar karena keluaran model berupa teks bebas, bukan prediksi kategorikal (hlm. 1, 4). Dua dokter yang mengekstraksi secara independen berselisih pada 29,0% nilai, sedangkan LLM berselisih dari konsensus mereka pada 41,4% dalam pemetaan awal (hlm. 4). Setelah peninjauan, lebih dari separuh keluaran LLM yang semula dinilai berbeda dinyatakan cocok (hlm. 5), dan dari 65 keluaran yang semula dikategorikan halusinasi hanya empat yang terkonfirmasi setelah dicek ke dokumen asli (hlm. 6). Penilaian dampak galat juga tidak seragam: satu dari enam penilai menandai 61 dari 68 galat sebagai berdampak tinggi (hlm. 5). Penulisnya menyimpulkan bahwa taksonomi galat dan metrik saja tidak cukup untuk menilai konsekuensi klinis (hlm. 5), dan bahwa jumlah ekstraktor manusia yang kecil membatasi estimasi variabilitas antarpenilai (hlm. 7).</w:t>
      </w:r>
    </w:p>
    <w:p>
      <w:pPr>
        <w:pStyle w:val="Heading3"/>
      </w:pPr>
      <w:r>
        <w:t xml:space="preserve">Sintesis dan Celah</w:t>
      </w:r>
    </w:p>
    <w:p>
      <w:pPr>
        <w:rPr>
          <w:lang w:val="id-ID"/>
        </w:rPr>
      </w:pPr>
      <w:r>
        <w:rPr>
          <w:lang w:val="id-ID"/>
        </w:rPr>
        <w:t xml:space="preserve">Kedua sumber menunjukkan bahwa acuan penilaian perlu dirancang dan diukur, bukan diasumsikan: kesepakatan antarpenilai dapat diukur dengan ambang yang ditetapkan sebelumnya (Becker dkk., 2025, hlm. 2), dan ketidaksepakatan antarmanusia dapat mencapai 29,0% pada ekstraksi klinis (van Koevorden dkk., 2026, hlm. 4). Namun, ada tiga keterbatasan. Pertama, keduanya mengevaluasi ekstraksi entitas atau nilai dari satu dokumen, bukan temuan ketidaksesuaian antardokumen. Kedua, teks yang dievaluasi berbahasa Jerman dan Belanda (Becker dkk., 2025, hlm. 2; van Koevorden dkk., 2026, hlm. 7), bukan Indonesia, dan van Koevorden dkk. membatasi generalisasi pada satu pusat rujukan tersier (hlm. 8). Ketiga, hanya Becker dkk. yang mengukur kesepakatan antarpenilai secara formal; pada van Koevorden dkk. jumlah penilai manusia terlalu kecil untuk estimasi itu. Akibatnya, evaluasi audit dokumentasi perlu menetapkan unit temuan, perlakuan kasus ambigu, ukuran kesepakatan penilai, serta ukuran dan ambang kegagalan sebelum eksperimen; acuan yang ditetapkan satu penilai tidak dapat memperkirakan variabilitas antarpenilai </w:t>
      </w:r>
      <w:r>
        <w:rPr>
          <w:highlight w:val="yellow"/>
          <w:lang w:val="id-ID"/>
        </w:rPr>
        <w:t xml:space="preserve">[SESUAIKAN DENGAN BAB I: rumusan pertanyaan dan ukuran keberhasilan]</w:t>
      </w:r>
      <w:r>
        <w:rPr>
          <w:lang w:val="id-ID"/>
        </w:rPr>
        <w:t xml:space="preserve">.</w:t>
      </w:r>
    </w:p>
    <w:p>
      <w:pPr>
        <w:pStyle w:val="Heading2"/>
      </w:pPr>
      <w:r>
        <w:t xml:space="preserve">Perbandingan Karya Terdahulu dan Celah Penelitian</w:t>
      </w:r>
    </w:p>
    <w:p>
      <w:pPr>
        <w:pStyle w:val="Heading3"/>
      </w:pPr>
      <w:r>
        <w:t xml:space="preserve">Perbandingan Karya Terdahulu</w:t>
      </w:r>
    </w:p>
    <w:p>
      <w:pPr>
        <w:rPr>
          <w:lang w:val="id-ID"/>
        </w:rPr>
      </w:pPr>
      <w:r>
        <w:rPr>
          <w:lang w:val="id-ID"/>
        </w:rPr>
        <w:t xml:space="preserve">Karya yang paling dekat dengan masalah penelitian ini pada tiap tema subbab sebelumnya dirangkum pada Tabel II.1. Perbandingan memakai data dan metode, hasil utama, dan keterbatasan karya itu bagi penelitian ini. Rincian dan halaman sumber ada pada subbab asal.</w:t>
      </w:r>
    </w:p>
    <w:p>
      <w:pPr>
        <w:pStyle w:val="Caption"/>
        <w:keepNext/>
        <w:spacing w:before="120" w:after="80"/>
        <w:ind w:left="0" w:firstLine="0"/>
        <w:jc w:val="left"/>
      </w:pPr>
      <w:r>
        <w:rPr>
          <w:b/>
          <w:lang w:val="id-ID"/>
        </w:rPr>
        <w:t xml:space="preserve">Tabel II.1. Perbandingan karya terdahulu yang terdekat dengan penelitian ini</w:t>
      </w:r>
    </w:p>
    <w:tbl>
      <w:tblPr>
        <w:tblStyle w:val="TableGrid"/>
        <w:tblW w:w="8306" w:type="dxa"/>
        <w:jc w:val="center"/>
        <w:tblLayout w:type="fixed"/>
        <w:tblCellMar>
          <w:left w:w="70" w:type="dxa"/>
          <w:right w:w="70" w:type="dxa"/>
        </w:tblCellMar>
        <w:tblLook w:val="04A0" w:firstRow="1" w:lastRow="0" w:firstColumn="1" w:lastColumn="0" w:noHBand="0" w:noVBand="1"/>
      </w:tblPr>
      <w:tblGrid>
        <w:gridCol w:w="1750"/>
        <w:gridCol w:w="2300"/>
        <w:gridCol w:w="2150"/>
        <w:gridCol w:w="2106"/>
      </w:tblGrid>
      <w:tr>
        <w:trPr>
          <w:cantSplit/>
          <w:tblHeader/>
        </w:trPr>
        <w:tc>
          <w:tcPr>
            <w:tcW w:w="1750" w:type="dxa"/>
            <w:shd w:val="clear" w:color="auto" w:fill="D9D9D9"/>
          </w:tcPr>
          <w:p>
            <w:pPr>
              <w:spacing w:before="20" w:after="20" w:line="240" w:lineRule="auto"/>
              <w:jc w:val="left"/>
            </w:pPr>
            <w:r>
              <w:rPr>
                <w:b/>
                <w:sz w:val="20"/>
                <w:szCs w:val="20"/>
                <w:lang w:val="id-ID"/>
              </w:rPr>
              <w:t xml:space="preserve">Karya</w:t>
            </w:r>
          </w:p>
        </w:tc>
        <w:tc>
          <w:tcPr>
            <w:tcW w:w="2300" w:type="dxa"/>
            <w:shd w:val="clear" w:color="auto" w:fill="D9D9D9"/>
          </w:tcPr>
          <w:p>
            <w:pPr>
              <w:spacing w:before="20" w:after="20" w:line="240" w:lineRule="auto"/>
              <w:jc w:val="left"/>
            </w:pPr>
            <w:r>
              <w:rPr>
                <w:b/>
                <w:sz w:val="20"/>
                <w:szCs w:val="20"/>
                <w:lang w:val="id-ID"/>
              </w:rPr>
              <w:t xml:space="preserve">Data dan metode</w:t>
            </w:r>
          </w:p>
        </w:tc>
        <w:tc>
          <w:tcPr>
            <w:tcW w:w="2150" w:type="dxa"/>
            <w:shd w:val="clear" w:color="auto" w:fill="D9D9D9"/>
          </w:tcPr>
          <w:p>
            <w:pPr>
              <w:spacing w:before="20" w:after="20" w:line="240" w:lineRule="auto"/>
              <w:jc w:val="left"/>
            </w:pPr>
            <w:r>
              <w:rPr>
                <w:b/>
                <w:sz w:val="20"/>
                <w:szCs w:val="20"/>
                <w:lang w:val="id-ID"/>
              </w:rPr>
              <w:t xml:space="preserve">Hasil utama</w:t>
            </w:r>
          </w:p>
        </w:tc>
        <w:tc>
          <w:tcPr>
            <w:tcW w:w="2106" w:type="dxa"/>
            <w:shd w:val="clear" w:color="auto" w:fill="D9D9D9"/>
          </w:tcPr>
          <w:p>
            <w:pPr>
              <w:spacing w:before="20" w:after="20" w:line="240" w:lineRule="auto"/>
              <w:jc w:val="left"/>
            </w:pPr>
            <w:r>
              <w:rPr>
                <w:b/>
                <w:sz w:val="20"/>
                <w:szCs w:val="20"/>
                <w:lang w:val="id-ID"/>
              </w:rPr>
              <w:t xml:space="preserve">Keterbatasan bagi penelitian ini</w:t>
            </w:r>
          </w:p>
        </w:tc>
      </w:tr>
      <w:tr>
        <w:trPr>
          <w:cantSplit/>
        </w:trPr>
        <w:tc>
          <w:tcPr>
            <w:tcW w:w="1750" w:type="dxa"/>
          </w:tcPr>
          <w:p>
            <w:pPr>
              <w:spacing w:before="20" w:after="20" w:line="240" w:lineRule="auto"/>
              <w:jc w:val="left"/>
            </w:pPr>
            <w:r>
              <w:rPr>
                <w:sz w:val="20"/>
                <w:szCs w:val="20"/>
                <w:lang w:val="id-ID"/>
              </w:rPr>
              <w:t xml:space="preserve">Simbolon &amp; Gani (2023)</w:t>
            </w:r>
          </w:p>
        </w:tc>
        <w:tc>
          <w:tcPr>
            <w:tcW w:w="2300" w:type="dxa"/>
          </w:tcPr>
          <w:p>
            <w:pPr>
              <w:spacing w:before="20" w:after="20" w:line="240" w:lineRule="auto"/>
              <w:jc w:val="left"/>
            </w:pPr>
            <w:r>
              <w:rPr>
                <w:sz w:val="20"/>
                <w:szCs w:val="20"/>
                <w:lang w:val="id-ID"/>
              </w:rPr>
              <w:t xml:space="preserve">Ulasan lima artikel tentang klaim rawat inap JKN yang </w:t>
            </w:r>
            <w:r>
              <w:rPr>
                <w:i/>
                <w:sz w:val="20"/>
                <w:szCs w:val="20"/>
                <w:lang w:val="id-ID"/>
              </w:rPr>
              <w:t xml:space="preserve">pending</w:t>
            </w:r>
          </w:p>
        </w:tc>
        <w:tc>
          <w:tcPr>
            <w:tcW w:w="2150" w:type="dxa"/>
          </w:tcPr>
          <w:p>
            <w:pPr>
              <w:spacing w:before="20" w:after="20" w:line="240" w:lineRule="auto"/>
              <w:jc w:val="left"/>
            </w:pPr>
            <w:r>
              <w:rPr>
                <w:sz w:val="20"/>
                <w:szCs w:val="20"/>
                <w:lang w:val="id-ID"/>
              </w:rPr>
              <w:t xml:space="preserve">Pengodean tidak sesuai, berkas tidak lengkap, dan beda diagnosis DPJP–verifikator</w:t>
            </w:r>
          </w:p>
        </w:tc>
        <w:tc>
          <w:tcPr>
            <w:tcW w:w="2106" w:type="dxa"/>
          </w:tcPr>
          <w:p>
            <w:pPr>
              <w:spacing w:before="20" w:after="20" w:line="240" w:lineRule="auto"/>
              <w:jc w:val="left"/>
            </w:pPr>
            <w:r>
              <w:rPr>
                <w:sz w:val="20"/>
                <w:szCs w:val="20"/>
                <w:lang w:val="id-ID"/>
              </w:rPr>
              <w:t xml:space="preserve">Ringkasan sekunder; jenis ketidaksesuaian antardokumen tidak dirinci</w:t>
            </w:r>
          </w:p>
        </w:tc>
      </w:tr>
      <w:tr>
        <w:trPr>
          <w:cantSplit/>
        </w:trPr>
        <w:tc>
          <w:tcPr>
            <w:tcW w:w="1750" w:type="dxa"/>
          </w:tcPr>
          <w:p>
            <w:pPr>
              <w:spacing w:before="20" w:after="20" w:line="240" w:lineRule="auto"/>
              <w:jc w:val="left"/>
            </w:pPr>
            <w:r>
              <w:rPr>
                <w:sz w:val="20"/>
                <w:szCs w:val="20"/>
                <w:lang w:val="id-ID"/>
              </w:rPr>
              <w:t xml:space="preserve">Dietrich &amp; Stubbert (2026)</w:t>
            </w:r>
          </w:p>
        </w:tc>
        <w:tc>
          <w:tcPr>
            <w:tcW w:w="2300" w:type="dxa"/>
          </w:tcPr>
          <w:p>
            <w:pPr>
              <w:spacing w:before="20" w:after="20" w:line="240" w:lineRule="auto"/>
              <w:jc w:val="left"/>
            </w:pPr>
            <w:r>
              <w:rPr>
                <w:sz w:val="20"/>
                <w:szCs w:val="20"/>
                <w:lang w:val="id-ID"/>
              </w:rPr>
              <w:t xml:space="preserve">600 catatan pemulangan IGD (MIMIC-IV-ED); empat LLM</w:t>
            </w:r>
          </w:p>
        </w:tc>
        <w:tc>
          <w:tcPr>
            <w:tcW w:w="2150" w:type="dxa"/>
          </w:tcPr>
          <w:p>
            <w:pPr>
              <w:spacing w:before="20" w:after="20" w:line="240" w:lineRule="auto"/>
              <w:jc w:val="left"/>
            </w:pPr>
            <w:r>
              <w:rPr>
                <w:sz w:val="20"/>
                <w:szCs w:val="20"/>
                <w:lang w:val="id-ID"/>
              </w:rPr>
              <w:t xml:space="preserve">Akurasi 93,2–94,2%; temuan klinis tersulit</w:t>
            </w:r>
          </w:p>
        </w:tc>
        <w:tc>
          <w:tcPr>
            <w:tcW w:w="2106" w:type="dxa"/>
          </w:tcPr>
          <w:p>
            <w:pPr>
              <w:spacing w:before="20" w:after="20" w:line="240" w:lineRule="auto"/>
              <w:jc w:val="left"/>
            </w:pPr>
            <w:r>
              <w:rPr>
                <w:sz w:val="20"/>
                <w:szCs w:val="20"/>
                <w:lang w:val="id-ID"/>
              </w:rPr>
              <w:t xml:space="preserve">500 dari 600 catatan bersisipan kesalahan; satu dokumen; tanpa pedoman</w:t>
            </w:r>
          </w:p>
        </w:tc>
      </w:tr>
      <w:tr>
        <w:trPr>
          <w:cantSplit/>
        </w:trPr>
        <w:tc>
          <w:tcPr>
            <w:tcW w:w="1750" w:type="dxa"/>
          </w:tcPr>
          <w:p>
            <w:pPr>
              <w:spacing w:before="20" w:after="20" w:line="240" w:lineRule="auto"/>
              <w:jc w:val="left"/>
            </w:pPr>
            <w:r>
              <w:rPr>
                <w:sz w:val="20"/>
                <w:szCs w:val="20"/>
                <w:lang w:val="id-ID"/>
              </w:rPr>
              <w:t xml:space="preserve">Skrabic dkk. (2026)</w:t>
            </w:r>
          </w:p>
        </w:tc>
        <w:tc>
          <w:tcPr>
            <w:tcW w:w="2300" w:type="dxa"/>
          </w:tcPr>
          <w:p>
            <w:pPr>
              <w:spacing w:before="20" w:after="20" w:line="240" w:lineRule="auto"/>
              <w:jc w:val="left"/>
            </w:pPr>
            <w:r>
              <w:rPr>
                <w:sz w:val="20"/>
                <w:szCs w:val="20"/>
                <w:lang w:val="id-ID"/>
              </w:rPr>
              <w:t xml:space="preserve">102 laporan IGD; tiga model penalaran vs tiga dokter</w:t>
            </w:r>
          </w:p>
        </w:tc>
        <w:tc>
          <w:tcPr>
            <w:tcW w:w="2150" w:type="dxa"/>
          </w:tcPr>
          <w:p>
            <w:pPr>
              <w:spacing w:before="20" w:after="20" w:line="240" w:lineRule="auto"/>
              <w:jc w:val="left"/>
            </w:pPr>
            <w:r>
              <w:rPr>
                <w:sz w:val="20"/>
                <w:szCs w:val="20"/>
                <w:lang w:val="id-ID"/>
              </w:rPr>
              <w:t xml:space="preserve">Lokasi benar 65,7–79,2% vs dokter 48,0%</w:t>
            </w:r>
          </w:p>
        </w:tc>
        <w:tc>
          <w:tcPr>
            <w:tcW w:w="2106" w:type="dxa"/>
          </w:tcPr>
          <w:p>
            <w:pPr>
              <w:spacing w:before="20" w:after="20" w:line="240" w:lineRule="auto"/>
              <w:jc w:val="left"/>
            </w:pPr>
            <w:r>
              <w:rPr>
                <w:sz w:val="20"/>
                <w:szCs w:val="20"/>
                <w:lang w:val="id-ID"/>
              </w:rPr>
              <w:t xml:space="preserve">Tanpa catatan bebas kesalahan, sehingga positif palsu tidak terukur</w:t>
            </w:r>
          </w:p>
        </w:tc>
      </w:tr>
      <w:tr>
        <w:trPr>
          <w:cantSplit/>
        </w:trPr>
        <w:tc>
          <w:tcPr>
            <w:tcW w:w="1750" w:type="dxa"/>
          </w:tcPr>
          <w:p>
            <w:pPr>
              <w:spacing w:before="20" w:after="20" w:line="240" w:lineRule="auto"/>
              <w:jc w:val="left"/>
            </w:pPr>
            <w:r>
              <w:rPr>
                <w:sz w:val="20"/>
                <w:szCs w:val="20"/>
                <w:lang w:val="id-ID"/>
              </w:rPr>
              <w:t xml:space="preserve">Jaganathan dkk. (2025)</w:t>
            </w:r>
          </w:p>
        </w:tc>
        <w:tc>
          <w:tcPr>
            <w:tcW w:w="2300" w:type="dxa"/>
          </w:tcPr>
          <w:p>
            <w:pPr>
              <w:spacing w:before="20" w:after="20" w:line="240" w:lineRule="auto"/>
              <w:jc w:val="left"/>
            </w:pPr>
            <w:r>
              <w:rPr>
                <w:sz w:val="20"/>
                <w:szCs w:val="20"/>
                <w:lang w:val="id-ID"/>
              </w:rPr>
              <w:t xml:space="preserve">3.372 catatan MIMIC-III; pengujian metamorfik pada model pengodean ICD</w:t>
            </w:r>
          </w:p>
        </w:tc>
        <w:tc>
          <w:tcPr>
            <w:tcW w:w="2150" w:type="dxa"/>
          </w:tcPr>
          <w:p>
            <w:pPr>
              <w:spacing w:before="20" w:after="20" w:line="240" w:lineRule="auto"/>
              <w:jc w:val="left"/>
            </w:pPr>
            <w:r>
              <w:rPr>
                <w:sz w:val="20"/>
                <w:szCs w:val="20"/>
                <w:lang w:val="id-ID"/>
              </w:rPr>
              <w:t xml:space="preserve">Lima kode teratas berubah pada 70–81% catatan</w:t>
            </w:r>
          </w:p>
        </w:tc>
        <w:tc>
          <w:tcPr>
            <w:tcW w:w="2106" w:type="dxa"/>
          </w:tcPr>
          <w:p>
            <w:pPr>
              <w:spacing w:before="20" w:after="20" w:line="240" w:lineRule="auto"/>
              <w:jc w:val="left"/>
            </w:pPr>
            <w:r>
              <w:rPr>
                <w:sz w:val="20"/>
                <w:szCs w:val="20"/>
                <w:lang w:val="id-ID"/>
              </w:rPr>
              <w:t xml:space="preserve">Satu model; mengukur stabilitas, bukan kebenaran</w:t>
            </w:r>
          </w:p>
        </w:tc>
      </w:tr>
      <w:tr>
        <w:trPr>
          <w:cantSplit/>
        </w:trPr>
        <w:tc>
          <w:tcPr>
            <w:tcW w:w="1750" w:type="dxa"/>
          </w:tcPr>
          <w:p>
            <w:pPr>
              <w:spacing w:before="20" w:after="20" w:line="240" w:lineRule="auto"/>
              <w:jc w:val="left"/>
            </w:pPr>
            <w:r>
              <w:rPr>
                <w:sz w:val="20"/>
                <w:szCs w:val="20"/>
                <w:lang w:val="id-ID"/>
              </w:rPr>
              <w:t xml:space="preserve">Wei dkk. (2026)</w:t>
            </w:r>
          </w:p>
        </w:tc>
        <w:tc>
          <w:tcPr>
            <w:tcW w:w="2300" w:type="dxa"/>
          </w:tcPr>
          <w:p>
            <w:pPr>
              <w:spacing w:before="20" w:after="20" w:line="240" w:lineRule="auto"/>
              <w:jc w:val="left"/>
            </w:pPr>
            <w:r>
              <w:rPr>
                <w:sz w:val="20"/>
                <w:szCs w:val="20"/>
                <w:lang w:val="id-ID"/>
              </w:rPr>
              <w:t xml:space="preserve">Disambiguasi singkatan; dataset CASI berbahasa Inggris</w:t>
            </w:r>
          </w:p>
        </w:tc>
        <w:tc>
          <w:tcPr>
            <w:tcW w:w="2150" w:type="dxa"/>
          </w:tcPr>
          <w:p>
            <w:pPr>
              <w:spacing w:before="20" w:after="20" w:line="240" w:lineRule="auto"/>
              <w:jc w:val="left"/>
            </w:pPr>
            <w:r>
              <w:rPr>
                <w:sz w:val="20"/>
                <w:szCs w:val="20"/>
                <w:lang w:val="id-ID"/>
              </w:rPr>
              <w:t xml:space="preserve">Akurasi 0,9228 (bersih) dan 0,7585 (asli)</w:t>
            </w:r>
          </w:p>
        </w:tc>
        <w:tc>
          <w:tcPr>
            <w:tcW w:w="2106" w:type="dxa"/>
          </w:tcPr>
          <w:p>
            <w:pPr>
              <w:spacing w:before="20" w:after="20" w:line="240" w:lineRule="auto"/>
              <w:jc w:val="left"/>
            </w:pPr>
            <w:r>
              <w:rPr>
                <w:sz w:val="20"/>
                <w:szCs w:val="20"/>
                <w:lang w:val="id-ID"/>
              </w:rPr>
              <w:t xml:space="preserve">Satu tolok ukur Inggris; bergantung pada inventori makna</w:t>
            </w:r>
          </w:p>
        </w:tc>
      </w:tr>
      <w:tr>
        <w:trPr>
          <w:cantSplit/>
        </w:trPr>
        <w:tc>
          <w:tcPr>
            <w:tcW w:w="1750" w:type="dxa"/>
          </w:tcPr>
          <w:p>
            <w:pPr>
              <w:spacing w:before="20" w:after="20" w:line="240" w:lineRule="auto"/>
              <w:jc w:val="left"/>
            </w:pPr>
            <w:r>
              <w:rPr>
                <w:sz w:val="20"/>
                <w:szCs w:val="20"/>
                <w:lang w:val="id-ID"/>
              </w:rPr>
              <w:t xml:space="preserve">Ijadi Maghsoodi dkk. (2026); Domingues (2026)</w:t>
            </w:r>
          </w:p>
        </w:tc>
        <w:tc>
          <w:tcPr>
            <w:tcW w:w="2300" w:type="dxa"/>
          </w:tcPr>
          <w:p>
            <w:pPr>
              <w:spacing w:before="20" w:after="20" w:line="240" w:lineRule="auto"/>
              <w:jc w:val="left"/>
            </w:pPr>
            <w:r>
              <w:rPr>
                <w:sz w:val="20"/>
                <w:szCs w:val="20"/>
                <w:lang w:val="id-ID"/>
              </w:rPr>
              <w:t xml:space="preserve">Tinjauan naratif hibrida; sistem berbasis aturan untuk onkologi prostat</w:t>
            </w:r>
          </w:p>
        </w:tc>
        <w:tc>
          <w:tcPr>
            <w:tcW w:w="2150" w:type="dxa"/>
          </w:tcPr>
          <w:p>
            <w:pPr>
              <w:spacing w:before="20" w:after="20" w:line="240" w:lineRule="auto"/>
              <w:jc w:val="left"/>
            </w:pPr>
            <w:r>
              <w:rPr>
                <w:sz w:val="20"/>
                <w:szCs w:val="20"/>
                <w:lang w:val="id-ID"/>
              </w:rPr>
              <w:t xml:space="preserve">Hibrida paling kredibel pada validasi dokumentasi; bukti prospektif jarang</w:t>
            </w:r>
          </w:p>
        </w:tc>
        <w:tc>
          <w:tcPr>
            <w:tcW w:w="2106" w:type="dxa"/>
          </w:tcPr>
          <w:p>
            <w:pPr>
              <w:spacing w:before="20" w:after="20" w:line="240" w:lineRule="auto"/>
              <w:jc w:val="left"/>
            </w:pPr>
            <w:r>
              <w:rPr>
                <w:sz w:val="20"/>
                <w:szCs w:val="20"/>
                <w:lang w:val="id-ID"/>
              </w:rPr>
              <w:t xml:space="preserve">Konseptual; yang diuji hanya aturan; tanpa perbandingan aturan vs aturan + AI</w:t>
            </w:r>
          </w:p>
        </w:tc>
      </w:tr>
      <w:tr>
        <w:trPr>
          <w:cantSplit/>
        </w:trPr>
        <w:tc>
          <w:tcPr>
            <w:tcW w:w="1750" w:type="dxa"/>
          </w:tcPr>
          <w:p>
            <w:pPr>
              <w:spacing w:before="20" w:after="20" w:line="240" w:lineRule="auto"/>
              <w:jc w:val="left"/>
            </w:pPr>
            <w:r>
              <w:rPr>
                <w:sz w:val="20"/>
                <w:szCs w:val="20"/>
                <w:lang w:val="id-ID"/>
              </w:rPr>
              <w:t xml:space="preserve">Zhang dkk. (2026)</w:t>
            </w:r>
          </w:p>
        </w:tc>
        <w:tc>
          <w:tcPr>
            <w:tcW w:w="2300" w:type="dxa"/>
          </w:tcPr>
          <w:p>
            <w:pPr>
              <w:spacing w:before="20" w:after="20" w:line="240" w:lineRule="auto"/>
              <w:jc w:val="left"/>
            </w:pPr>
            <w:r>
              <w:rPr>
                <w:sz w:val="20"/>
                <w:szCs w:val="20"/>
                <w:lang w:val="id-ID"/>
              </w:rPr>
              <w:t xml:space="preserve">RAG pada catatan perawatan lansia; Llama 3.1 8B</w:t>
            </w:r>
          </w:p>
        </w:tc>
        <w:tc>
          <w:tcPr>
            <w:tcW w:w="2150" w:type="dxa"/>
          </w:tcPr>
          <w:p>
            <w:pPr>
              <w:spacing w:before="20" w:after="20" w:line="240" w:lineRule="auto"/>
              <w:jc w:val="left"/>
            </w:pPr>
            <w:r>
              <w:rPr>
                <w:sz w:val="20"/>
                <w:szCs w:val="20"/>
                <w:lang w:val="id-ID"/>
              </w:rPr>
              <w:t xml:space="preserve">F1 jawaban 0,702/0,722 menjadi 0,946/0,953</w:t>
            </w:r>
          </w:p>
        </w:tc>
        <w:tc>
          <w:tcPr>
            <w:tcW w:w="2106" w:type="dxa"/>
          </w:tcPr>
          <w:p>
            <w:pPr>
              <w:spacing w:before="20" w:after="20" w:line="240" w:lineRule="auto"/>
              <w:jc w:val="left"/>
            </w:pPr>
            <w:r>
              <w:rPr>
                <w:sz w:val="20"/>
                <w:szCs w:val="20"/>
                <w:lang w:val="id-ID"/>
              </w:rPr>
              <w:t xml:space="preserve">Dua tugas ekstraksi berbasis skema; tanpa penalaran temporal</w:t>
            </w:r>
          </w:p>
        </w:tc>
      </w:tr>
      <w:tr>
        <w:trPr>
          <w:cantSplit/>
        </w:trPr>
        <w:tc>
          <w:tcPr>
            <w:tcW w:w="1750" w:type="dxa"/>
          </w:tcPr>
          <w:p>
            <w:pPr>
              <w:spacing w:before="20" w:after="20" w:line="240" w:lineRule="auto"/>
              <w:jc w:val="left"/>
            </w:pPr>
            <w:r>
              <w:rPr>
                <w:sz w:val="20"/>
                <w:szCs w:val="20"/>
                <w:lang w:val="id-ID"/>
              </w:rPr>
              <w:t xml:space="preserve">Zeba dkk. (2026)</w:t>
            </w:r>
          </w:p>
        </w:tc>
        <w:tc>
          <w:tcPr>
            <w:tcW w:w="2300" w:type="dxa"/>
          </w:tcPr>
          <w:p>
            <w:pPr>
              <w:spacing w:before="20" w:after="20" w:line="240" w:lineRule="auto"/>
              <w:jc w:val="left"/>
            </w:pPr>
            <w:r>
              <w:rPr>
                <w:sz w:val="20"/>
                <w:szCs w:val="20"/>
                <w:lang w:val="id-ID"/>
              </w:rPr>
              <w:t xml:space="preserve">Pemeriksa fakta tanpa LLM; 3.786 proposisi MIMIC-III</w:t>
            </w:r>
          </w:p>
        </w:tc>
        <w:tc>
          <w:tcPr>
            <w:tcW w:w="2150" w:type="dxa"/>
          </w:tcPr>
          <w:p>
            <w:pPr>
              <w:spacing w:before="20" w:after="20" w:line="240" w:lineRule="auto"/>
              <w:jc w:val="left"/>
            </w:pPr>
            <w:r>
              <w:rPr>
                <w:sz w:val="20"/>
                <w:szCs w:val="20"/>
                <w:lang w:val="id-ID"/>
              </w:rPr>
              <w:t xml:space="preserve">Presisi 0,8904; </w:t>
            </w:r>
            <w:r>
              <w:rPr>
                <w:i/>
                <w:sz w:val="20"/>
                <w:szCs w:val="20"/>
                <w:lang w:val="id-ID"/>
              </w:rPr>
              <w:t xml:space="preserve">recall</w:t>
            </w:r>
            <w:r>
              <w:rPr>
                <w:sz w:val="20"/>
                <w:szCs w:val="20"/>
                <w:lang w:val="id-ID"/>
              </w:rPr>
              <w:t xml:space="preserve"> 0,8234; F1 0,8556</w:t>
            </w:r>
          </w:p>
        </w:tc>
        <w:tc>
          <w:tcPr>
            <w:tcW w:w="2106" w:type="dxa"/>
          </w:tcPr>
          <w:p>
            <w:pPr>
              <w:spacing w:before="20" w:after="20" w:line="240" w:lineRule="auto"/>
              <w:jc w:val="left"/>
            </w:pPr>
            <w:r>
              <w:rPr>
                <w:sz w:val="20"/>
                <w:szCs w:val="20"/>
                <w:lang w:val="id-ID"/>
              </w:rPr>
              <w:t xml:space="preserve">Bahasa Inggris, ICU; vonis biner</w:t>
            </w:r>
          </w:p>
        </w:tc>
      </w:tr>
      <w:tr>
        <w:trPr>
          <w:cantSplit/>
        </w:trPr>
        <w:tc>
          <w:tcPr>
            <w:tcW w:w="1750" w:type="dxa"/>
          </w:tcPr>
          <w:p>
            <w:pPr>
              <w:spacing w:before="20" w:after="20" w:line="240" w:lineRule="auto"/>
              <w:jc w:val="left"/>
            </w:pPr>
            <w:r>
              <w:rPr>
                <w:sz w:val="20"/>
                <w:szCs w:val="20"/>
                <w:lang w:val="id-ID"/>
              </w:rPr>
              <w:t xml:space="preserve">Azzam dkk. (2026)</w:t>
            </w:r>
          </w:p>
        </w:tc>
        <w:tc>
          <w:tcPr>
            <w:tcW w:w="2300" w:type="dxa"/>
          </w:tcPr>
          <w:p>
            <w:pPr>
              <w:spacing w:before="20" w:after="20" w:line="240" w:lineRule="auto"/>
              <w:jc w:val="left"/>
            </w:pPr>
            <w:r>
              <w:rPr>
                <w:sz w:val="20"/>
                <w:szCs w:val="20"/>
                <w:lang w:val="id-ID"/>
              </w:rPr>
              <w:t xml:space="preserve">Anonimisasi oleh LLM lokal; data sintetis dan MIMIC-III</w:t>
            </w:r>
          </w:p>
        </w:tc>
        <w:tc>
          <w:tcPr>
            <w:tcW w:w="2150" w:type="dxa"/>
          </w:tcPr>
          <w:p>
            <w:pPr>
              <w:spacing w:before="20" w:after="20" w:line="240" w:lineRule="auto"/>
              <w:jc w:val="left"/>
            </w:pPr>
            <w:r>
              <w:rPr>
                <w:sz w:val="20"/>
                <w:szCs w:val="20"/>
                <w:lang w:val="id-ID"/>
              </w:rPr>
              <w:t xml:space="preserve">Presisi 1,000 dan </w:t>
            </w:r>
            <w:r>
              <w:rPr>
                <w:i/>
                <w:sz w:val="20"/>
                <w:szCs w:val="20"/>
                <w:lang w:val="id-ID"/>
              </w:rPr>
              <w:t xml:space="preserve">recall</w:t>
            </w:r>
            <w:r>
              <w:rPr>
                <w:sz w:val="20"/>
                <w:szCs w:val="20"/>
                <w:lang w:val="id-ID"/>
              </w:rPr>
              <w:t xml:space="preserve"> 0,936 (sintetis)</w:t>
            </w:r>
          </w:p>
        </w:tc>
        <w:tc>
          <w:tcPr>
            <w:tcW w:w="2106" w:type="dxa"/>
          </w:tcPr>
          <w:p>
            <w:pPr>
              <w:spacing w:before="20" w:after="20" w:line="240" w:lineRule="auto"/>
              <w:jc w:val="left"/>
            </w:pPr>
            <w:r>
              <w:rPr>
                <w:sz w:val="20"/>
                <w:szCs w:val="20"/>
                <w:lang w:val="id-ID"/>
              </w:rPr>
              <w:t xml:space="preserve">Hanya bahasa Inggris; data sintetis atau sudah diredaksi</w:t>
            </w:r>
          </w:p>
        </w:tc>
      </w:tr>
      <w:tr>
        <w:trPr>
          <w:cantSplit/>
        </w:trPr>
        <w:tc>
          <w:tcPr>
            <w:tcW w:w="1750" w:type="dxa"/>
          </w:tcPr>
          <w:p>
            <w:pPr>
              <w:spacing w:before="20" w:after="20" w:line="240" w:lineRule="auto"/>
              <w:jc w:val="left"/>
            </w:pPr>
            <w:r>
              <w:rPr>
                <w:sz w:val="20"/>
                <w:szCs w:val="20"/>
                <w:lang w:val="id-ID"/>
              </w:rPr>
              <w:t xml:space="preserve">van Koevorden dkk. (2026)</w:t>
            </w:r>
          </w:p>
        </w:tc>
        <w:tc>
          <w:tcPr>
            <w:tcW w:w="2300" w:type="dxa"/>
          </w:tcPr>
          <w:p>
            <w:pPr>
              <w:spacing w:before="20" w:after="20" w:line="240" w:lineRule="auto"/>
              <w:jc w:val="left"/>
            </w:pPr>
            <w:r>
              <w:rPr>
                <w:sz w:val="20"/>
                <w:szCs w:val="20"/>
                <w:lang w:val="id-ID"/>
              </w:rPr>
              <w:t xml:space="preserve">Ekstraksi LLM vs konsensus dua dokter; 60 pasien</w:t>
            </w:r>
          </w:p>
        </w:tc>
        <w:tc>
          <w:tcPr>
            <w:tcW w:w="2150" w:type="dxa"/>
          </w:tcPr>
          <w:p>
            <w:pPr>
              <w:spacing w:before="20" w:after="20" w:line="240" w:lineRule="auto"/>
              <w:jc w:val="left"/>
            </w:pPr>
            <w:r>
              <w:rPr>
                <w:sz w:val="20"/>
                <w:szCs w:val="20"/>
                <w:lang w:val="id-ID"/>
              </w:rPr>
              <w:t xml:space="preserve">Akurasi 74–90%; beda dokter–dokter 29,0%</w:t>
            </w:r>
          </w:p>
        </w:tc>
        <w:tc>
          <w:tcPr>
            <w:tcW w:w="2106" w:type="dxa"/>
          </w:tcPr>
          <w:p>
            <w:pPr>
              <w:spacing w:before="20" w:after="20" w:line="240" w:lineRule="auto"/>
              <w:jc w:val="left"/>
            </w:pPr>
            <w:r>
              <w:rPr>
                <w:sz w:val="20"/>
                <w:szCs w:val="20"/>
                <w:lang w:val="id-ID"/>
              </w:rPr>
              <w:t xml:space="preserve">Ekstraksi nilai; bahasa Belanda; satu pusat</w:t>
            </w:r>
          </w:p>
        </w:tc>
      </w:tr>
    </w:tbl>
    <w:p>
      <w:pPr>
        <w:spacing w:before="0" w:after="0" w:line="120" w:lineRule="exact"/>
      </w:pPr>
    </w:p>
    <w:p>
      <w:pPr>
        <w:pStyle w:val="Heading3"/>
      </w:pPr>
      <w:r>
        <w:t xml:space="preserve">Celah Penelitian</w:t>
      </w:r>
    </w:p>
    <w:p>
      <w:pPr>
        <w:rPr>
          <w:lang w:val="id-ID"/>
        </w:rPr>
      </w:pPr>
      <w:r>
        <w:rPr>
          <w:lang w:val="id-ID"/>
        </w:rPr>
        <w:t xml:space="preserve">Dari 36 sumber yang dirujuk dalam bab ini, empat celah berulang. Pertama, tidak ada studi NLP atau AI yang menguji teks klinis berbahasa Indonesia, termasuk singkatan dan pengenal lokalnya (subbab II.2, II.3, II.6); studi pembelajaran mesin pada data Indonesia dalam sumber ini, yaitu Barsasella dkk. (2021), memakai variabel klaim terstruktur (II.1). Kedua, tidak ada yang memeriksa kesesuaian antardokumen dalam satu episode rawat inap sebelum klaim diajukan, misalnya membandingkan catatan perkembangan harian dengan ringkasan akhir atau memakai pedoman sebagai dasar temuan (II.1, II.3, II.5). Ketiga, di antara sumber yang dibaca, tidak ada yang membandingkan konfigurasi aturan saja dengan aturan ditambah AI/NLP berbasis RAG pada tugas ini, dan ketepatan kutipan bukti belum diperiksa secara otomatis (II.4, II.5). Keempat, acuan penilaian untuk audit, yaitu unit temuan, perlakuan kasus ambigu, dan ukuran kesepakatan penilai, belum dirancang pada sumber mana pun, padahal ketidaksepakatan antarpenilai dapat mencapai 29,0% pada ekstraksi klinis (II.7). Pernyataan "tidak ada" ini berlaku pada 36 sumber tersebut, bukan pada seluruh literatur. Penelitian ini mengisi celah itu dengan menguji audit dokumentasi rawat inap kebidanan dan anak berbahasa Indonesia terhadap pembanding, ukuran, dan ambang kegagalan yang ditetapkan sebelum eksperimen </w:t>
      </w:r>
      <w:r>
        <w:rPr>
          <w:highlight w:val="yellow"/>
          <w:lang w:val="id-ID"/>
        </w:rPr>
        <w:t xml:space="preserve">[SESUAIKAN DENGAN BAB I: rumusan pertanyaan dan ukuran keberhasilan]</w:t>
      </w:r>
      <w:r>
        <w:rPr>
          <w:lang w:val="id-ID"/>
        </w:rPr>
        <w:t xml:space="preserve">.</w:t>
      </w:r>
    </w:p>
    <w:p w14:paraId="08EFFE65" w14:textId="5D52F290" w:rsidR="004E42A7" w:rsidRDefault="004E42A7" w:rsidP="00B61DBB">
      <w:pPr>
        <w:pStyle w:val="Heading1"/>
      </w:pPr>
      <w:r>
        <w:lastRenderedPageBreak/>
        <w:br/>
      </w:r>
      <w:bookmarkStart w:id="28" w:name="_Toc180649135"/>
      <w:bookmarkStart w:id="29" w:name="_Toc180649376"/>
      <w:bookmarkStart w:id="30" w:name="_Toc216028375"/>
      <w:r>
        <w:t>ANALISIS MASALAH DAN RANCANGAN SOLUSI</w:t>
      </w:r>
      <w:bookmarkEnd w:id="28"/>
      <w:bookmarkEnd w:id="29"/>
      <w:bookmarkEnd w:id="30"/>
    </w:p>
    <w:p w14:paraId="79FF16BB" w14:textId="77777777" w:rsidR="004E42A7" w:rsidRDefault="004E42A7" w:rsidP="004E42A7">
      <w:pPr>
        <w:rPr>
          <w:lang w:val="en-GB"/>
        </w:rPr>
      </w:pPr>
    </w:p>
    <w:p w14:paraId="3999D44A" w14:textId="64C788CC" w:rsidR="003E36A4" w:rsidRDefault="00336587" w:rsidP="007727F2">
      <w:r>
        <w:t xml:space="preserve">Tujuan </w:t>
      </w:r>
      <w:r>
        <w:rPr>
          <w:lang w:val="id-ID"/>
        </w:rPr>
        <w:t xml:space="preserve">utama </w:t>
      </w:r>
      <w:r>
        <w:t xml:space="preserve">penulisan bab ini adalah untuk menguraikan masalah dan gambaran solusi </w:t>
      </w:r>
      <w:r>
        <w:rPr>
          <w:lang w:val="id-ID"/>
        </w:rPr>
        <w:t>penyelesaian masalah tugas akhir</w:t>
      </w:r>
      <w:r>
        <w:t xml:space="preserve"> spesifik individu anggota tim capstone. </w:t>
      </w:r>
      <w:r>
        <w:rPr>
          <w:lang w:val="en-GB"/>
        </w:rPr>
        <w:t xml:space="preserve">Judul bab 3 dapat disesuaikan dengan konteks persoalan</w:t>
      </w:r>
      <w:r>
        <w:t xml:space="preserve">, misalnya: </w:t>
      </w:r>
      <w:r>
        <w:rPr>
          <w:i/>
          <w:iCs/>
        </w:rPr>
        <w:t>Analisis Masalah dan Rancangan Solusi Pembangunan Sistem ABC</w:t>
      </w:r>
      <w:r>
        <w:t xml:space="preserve">. Bab ini mencakup antara lain subbab-subbab: </w:t>
      </w:r>
    </w:p>
    <w:p w14:paraId="2A2AF859" w14:textId="6D52FA6E" w:rsidR="004165CB" w:rsidRDefault="004165CB" w:rsidP="004165CB">
      <w:pPr>
        <w:pStyle w:val="Heading2"/>
      </w:pPr>
      <w:bookmarkStart w:id="31" w:name="_Toc216028376"/>
      <w:r>
        <w:t xml:space="preserve">Analisis Masalah</w:t>
      </w:r>
      <w:bookmarkEnd w:id="31"/>
      <w:r>
        <w:t xml:space="preserve"> </w:t>
      </w:r>
    </w:p>
    <w:p w14:paraId="7D86558E" w14:textId="033A7D0E" w:rsidR="003E36A4" w:rsidRDefault="003E36A4" w:rsidP="004165CB">
      <w:pPr>
        <w:spacing w:before="0" w:after="0"/>
      </w:pPr>
      <w:r>
        <w:t xml:space="preserve">Deskripsi dan analisis dikaitkan dengan Rumusan Masalah spesifik individu anggota tim TA capstone, misalnya menjelaskan secara detail latar belakang dan masalah atau tantangan yang menjadi dasar perlunya solusi spesifik individu anggota tim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028377"/>
      <w:r>
        <w:t>Gambaran Umum Solusi</w:t>
      </w:r>
      <w:bookmarkEnd w:id="32"/>
      <w:r>
        <w:t xml:space="preserve"> </w:t>
      </w:r>
    </w:p>
    <w:p w14:paraId="0F5D222B" w14:textId="5D2B011E" w:rsidR="003E36A4" w:rsidRDefault="007727F2" w:rsidP="004165CB">
      <w:pPr>
        <w:spacing w:before="0" w:after="0"/>
      </w:pPr>
      <w:r>
        <w:t xml:space="preserve">Analisis solusi dapat terdiri dari pilihan alternatif solusi spesifik individu anggota tim capstone untuk setiap permasalahan berdasarkan hasil studi literatur atau survei, pemilihan solusi beserta justifikasinya.</w:t>
      </w:r>
    </w:p>
    <w:p w14:paraId="5D71DA7F" w14:textId="54B8D3C9" w:rsidR="003E36A4" w:rsidRDefault="003E36A4" w:rsidP="004165CB">
      <w:r>
        <w:t xml:space="preserve">Deskripsi umum gambaran awal solusi spesifik individu anggota tim capstone yang dipilih, antara lain dapat mencakup:</w:t>
      </w:r>
    </w:p>
    <w:p w14:paraId="46944C31" w14:textId="4F7D7420" w:rsidR="007727F2" w:rsidRDefault="00C54871" w:rsidP="004165CB">
      <w:pPr>
        <w:pStyle w:val="ListParagraph"/>
        <w:numPr>
          <w:ilvl w:val="0"/>
          <w:numId w:val="22"/>
        </w:numPr>
        <w:spacing w:before="0" w:after="0"/>
      </w:pPr>
      <w:r>
        <w:t xml:space="preserve">Gambaran awal modul/subsistem/komponen solusi spesifik individu anggota tim capstone yang akan dikembangkan untuk menyelesaikan masalah sebagai bagian dari solusi TA capstone, berikut penjelasannya.</w:t>
      </w:r>
    </w:p>
    <w:p w14:paraId="423BD894" w14:textId="181BEF4F" w:rsidR="007727F2" w:rsidRDefault="00C54871" w:rsidP="004165CB">
      <w:pPr>
        <w:pStyle w:val="ListParagraph"/>
        <w:numPr>
          <w:ilvl w:val="0"/>
          <w:numId w:val="22"/>
        </w:numPr>
        <w:spacing w:before="0" w:after="0"/>
      </w:pPr>
      <w:r>
        <w:t xml:space="preserve">Gambaran awal alur umum algoritma atau langkah-langkah pengembangan solusi spesifik individu anggota tim capstone dan penjelasannya.</w:t>
      </w:r>
    </w:p>
    <w:p w14:paraId="0CF08B5F" w14:textId="62605F60" w:rsidR="007727F2" w:rsidRDefault="007727F2" w:rsidP="004165CB">
      <w:pPr>
        <w:pStyle w:val="ListParagraph"/>
        <w:numPr>
          <w:ilvl w:val="0"/>
          <w:numId w:val="22"/>
        </w:numPr>
        <w:spacing w:before="0" w:after="0"/>
      </w:pPr>
      <w:r>
        <w:t xml:space="preserve">Penggunaan kakas secara umum yang diperlukan. </w:t>
      </w:r>
    </w:p>
    <w:p w14:paraId="5681FE93" w14:textId="2938359A" w:rsidR="002D789F" w:rsidRDefault="00C54871" w:rsidP="004165CB">
      <w:pPr>
        <w:spacing w:before="0" w:after="0"/>
      </w:pPr>
      <w:r>
        <w:t xml:space="preserve">Untuk memperjelas gambaran solusi, dianjurkan menggunakan gambar diagram sebagai pendukung penjelasan bagian ini.</w:t>
      </w:r>
    </w:p>
    <w:p w14:paraId="3A2F1E6E" w14:textId="77777777" w:rsidR="00CB58EC" w:rsidRDefault="00CB58EC" w:rsidP="00CB58EC">
      <w:pPr>
        <w:pStyle w:val="Heading1"/>
      </w:pPr>
      <w:r>
        <w:lastRenderedPageBreak/>
        <w:br/>
      </w:r>
      <w:bookmarkStart w:id="33" w:name="_Toc180649136"/>
      <w:bookmarkStart w:id="34" w:name="_Toc180649377"/>
      <w:bookmarkStart w:id="35" w:name="_Toc216028378"/>
      <w:r>
        <w:t>RENCANA PELAKSANAAN</w:t>
      </w:r>
      <w:bookmarkEnd w:id="33"/>
      <w:bookmarkEnd w:id="34"/>
      <w:bookmarkEnd w:id="35"/>
    </w:p>
    <w:p w14:paraId="3CAF3222" w14:textId="77777777" w:rsidR="00CB58EC" w:rsidRDefault="00CB58EC" w:rsidP="00CB58EC"/>
    <w:p w14:paraId="68087DEF" w14:textId="65AA1688" w:rsidR="00CB58EC" w:rsidRPr="00FA63B1" w:rsidRDefault="00CB58EC" w:rsidP="00BA604E">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spesifik individu anggota tim capstone yang </w:t>
      </w:r>
      <w:r>
        <w:rPr>
          <w:lang w:val="id-ID"/>
        </w:rPr>
        <w:t xml:space="preserve">digunakan untuk </w:t>
      </w:r>
      <w:r>
        <w:t xml:space="preserve">mendeskripsikan rencana pelaksanaan berupa jadwal. Tujuan bab ini </w:t>
      </w:r>
      <w:r>
        <w:rPr>
          <w:lang w:val="id-ID"/>
        </w:rPr>
        <w:t>adalah</w:t>
      </w:r>
      <w:r>
        <w:t xml:space="preserve"> agar Mahasiswa memiliki rencana yang jelas mengenai pelaksanaan peran spesifik individu anggota tim sebagai bagian dalam pengerjaan keseluruhan TA capstone. </w:t>
      </w:r>
    </w:p>
    <w:p w14:paraId="61929B6A" w14:textId="004425E3" w:rsidR="00CB58EC" w:rsidRDefault="00CB58EC" w:rsidP="00CB58EC">
      <w:pPr>
        <w:rPr>
          <w:lang w:val="en-GB"/>
        </w:rPr>
      </w:pPr>
      <w:r>
        <w:rPr>
          <w:lang w:val="en-GB"/>
        </w:rPr>
        <w:t xml:space="preserve">Cantumkan jadwal pengerjaan spesifik individu tim yang dilengkapi dengan uraian masing-masing tahapannya.</w:t>
      </w:r>
    </w:p>
    <w:p w14:paraId="50611516" w14:textId="77777777" w:rsidR="00CB58EC" w:rsidRDefault="00CB58EC" w:rsidP="00CB58EC">
      <w:pPr>
        <w:rPr>
          <w:lang w:val="en-GB"/>
        </w:rPr>
      </w:pP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Azzam, R., Musamih, A., Gebreab, S., Salah, K., &amp; Omar, M. (2026). Agentic LLM for anonymizing healthcare data with contextual awareness. </w:t>
      </w:r>
      <w:r>
        <w:rPr>
          <w:i/>
          <w:noProof/>
          <w:lang w:val="id-ID"/>
        </w:rPr>
        <w:t xml:space="preserve">Knowledge-Based Systems, 343</w:t>
      </w:r>
      <w:r>
        <w:rPr>
          <w:noProof/>
          <w:lang w:val="id-ID"/>
        </w:rPr>
        <w:t xml:space="preserve">, 116034.</w:t>
      </w:r>
    </w:p>
    <w:p>
      <w:pPr>
        <w:spacing w:line="240" w:lineRule="auto"/>
        <w:ind w:left="720" w:hanging="720"/>
        <w:rPr>
          <w:noProof/>
          <w:lang w:val="id-ID" w:eastAsia="en-US"/>
        </w:rPr>
      </w:pPr>
      <w:r>
        <w:rPr>
          <w:noProof/>
          <w:lang w:val="id-ID"/>
        </w:rPr>
        <w:t xml:space="preserve">Barsasella, D., Gupta, S., Malwade, S., Aminin, Susanti, Y., Tirmadi, B., Mutamakin, A., Jonnagaddala, J., &amp; Syed-Abdul, S. (2021). Predicting length of stay and mortality among hospitalized patients with type 2 diabetes mellitus and hypertension. </w:t>
      </w:r>
      <w:r>
        <w:rPr>
          <w:i/>
          <w:noProof/>
          <w:lang w:val="id-ID"/>
        </w:rPr>
        <w:t xml:space="preserve">International Journal of Medical Informatics, 154</w:t>
      </w:r>
      <w:r>
        <w:rPr>
          <w:noProof/>
          <w:lang w:val="id-ID"/>
        </w:rPr>
        <w:t xml:space="preserve">, 104569.</w:t>
      </w:r>
    </w:p>
    <w:p>
      <w:pPr>
        <w:spacing w:line="240" w:lineRule="auto"/>
        <w:ind w:left="720" w:hanging="720"/>
        <w:rPr>
          <w:noProof/>
          <w:lang w:val="id-ID" w:eastAsia="en-US"/>
        </w:rPr>
      </w:pPr>
      <w:r>
        <w:rPr>
          <w:noProof/>
          <w:lang w:val="id-ID"/>
        </w:rPr>
        <w:t xml:space="preserve">Becker, M., Krumscheid, M., Knobelspies, A., Seydel, M., Richter-Pechanski, P., &amp; Karl, A. (2025). Extending CARDIO:DE: Additional annotation guidelines and evaluation of NLP approaches for clinical applications. </w:t>
      </w:r>
      <w:r>
        <w:rPr>
          <w:i/>
          <w:noProof/>
          <w:lang w:val="id-ID"/>
        </w:rPr>
        <w:t xml:space="preserve">International Journal of Medical Informatics, 203</w:t>
      </w:r>
      <w:r>
        <w:rPr>
          <w:noProof/>
          <w:lang w:val="id-ID"/>
        </w:rPr>
        <w:t xml:space="preserve">, 106009.</w:t>
      </w:r>
    </w:p>
    <w:p>
      <w:pPr>
        <w:spacing w:line="240" w:lineRule="auto"/>
        <w:ind w:left="720" w:hanging="720"/>
        <w:rPr>
          <w:noProof/>
          <w:lang w:val="id-ID" w:eastAsia="en-US"/>
        </w:rPr>
      </w:pPr>
      <w:r>
        <w:rPr>
          <w:noProof/>
          <w:lang w:val="id-ID"/>
        </w:rPr>
        <w:t xml:space="preserve">Chen, H., Zhou, Y., Li, R., Illa, A. M., Cleveland, A., &amp; Ding, J. (2026). A comprehensive survey on medical concept normalization: Datasets, techniques, applications, and future directions. </w:t>
      </w:r>
      <w:r>
        <w:rPr>
          <w:i/>
          <w:noProof/>
          <w:lang w:val="id-ID"/>
        </w:rPr>
        <w:t xml:space="preserve">Journal of Biomedical Informatics, 178</w:t>
      </w:r>
      <w:r>
        <w:rPr>
          <w:noProof/>
          <w:lang w:val="id-ID"/>
        </w:rPr>
        <w:t xml:space="preserve">, 105005.</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Domingues, N. S. (2026). A hybrid decision support system using rule-based and AI methods: The OnCATs knowledge-based framework. </w:t>
      </w:r>
      <w:r>
        <w:rPr>
          <w:i/>
          <w:noProof/>
          <w:lang w:val="id-ID"/>
        </w:rPr>
        <w:t xml:space="preserve">International Journal of Medical Informatics, 206</w:t>
      </w:r>
      <w:r>
        <w:rPr>
          <w:noProof/>
          <w:lang w:val="id-ID"/>
        </w:rPr>
        <w:t xml:space="preserve">, 106144.</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Elvas, L. B., Almeida, A., &amp; Ferreira, J. C. (2025). Natural language processing in medical text processing: A scoping literature review. </w:t>
      </w:r>
      <w:r>
        <w:rPr>
          <w:i/>
          <w:noProof/>
          <w:lang w:val="id-ID"/>
        </w:rPr>
        <w:t xml:space="preserve">International Journal of Medical Informatics, 204</w:t>
      </w:r>
      <w:r>
        <w:rPr>
          <w:noProof/>
          <w:lang w:val="id-ID"/>
        </w:rPr>
        <w:t xml:space="preserve">, 106049.</w:t>
      </w:r>
    </w:p>
    <w:p>
      <w:pPr>
        <w:spacing w:line="240" w:lineRule="auto"/>
        <w:ind w:left="720" w:hanging="720"/>
        <w:rPr>
          <w:noProof/>
          <w:lang w:val="id-ID" w:eastAsia="en-US"/>
        </w:rPr>
      </w:pPr>
      <w:r>
        <w:rPr>
          <w:noProof/>
          <w:lang w:val="id-ID"/>
        </w:rPr>
        <w:t xml:space="preserve">Faustini, P., McIver, A., Sullivan, R., &amp; Dras, M. (2026). De-identification of clinical data: A systematic review of free text, image and tabular data approaches. </w:t>
      </w:r>
      <w:r>
        <w:rPr>
          <w:i/>
          <w:noProof/>
          <w:lang w:val="id-ID"/>
        </w:rPr>
        <w:t xml:space="preserve">International Journal of Medical Informatics, 208</w:t>
      </w:r>
      <w:r>
        <w:rPr>
          <w:noProof/>
          <w:lang w:val="id-ID"/>
        </w:rPr>
        <w:t xml:space="preserve">, 106225.</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Ijadi Maghsoodi, A., Kurz, J., Lawrenson, R., Parsons, M., Walker, C., O'Sullivan, M., &amp; Rouse, P. (2026). Artificial intelligence for decision-making in healthcare: A critical review of decision-maker-governed hybrid systems across clinical, operational, and policy settings. </w:t>
      </w:r>
      <w:r>
        <w:rPr>
          <w:i/>
          <w:noProof/>
          <w:lang w:val="id-ID"/>
        </w:rPr>
        <w:t xml:space="preserve">Health Policy and Technology, 15</w:t>
      </w:r>
      <w:r>
        <w:rPr>
          <w:noProof/>
          <w:lang w:val="id-ID"/>
        </w:rPr>
        <w:t xml:space="preserve">, 101292.</w:t>
      </w:r>
    </w:p>
    <w:p>
      <w:pPr>
        <w:spacing w:line="240" w:lineRule="auto"/>
        <w:ind w:left="720" w:hanging="720"/>
        <w:rPr>
          <w:noProof/>
          <w:lang w:val="id-ID" w:eastAsia="en-US"/>
        </w:rPr>
      </w:pPr>
      <w:r>
        <w:rPr>
          <w:noProof/>
          <w:lang w:val="id-ID"/>
        </w:rPr>
        <w:t xml:space="preserve">Jafarpour, H., Wu, G., Cheligeer, C., Yan, J., Xu, Y., Southern, D. A., Eastwood, C. A., Zeng, Y., &amp; Quan, H. (2025). Preprocessing narrative texts in electronic medical records to identify hospital adverse events: A scoping review. </w:t>
      </w:r>
      <w:r>
        <w:rPr>
          <w:i/>
          <w:noProof/>
          <w:lang w:val="id-ID"/>
        </w:rPr>
        <w:t xml:space="preserve">Artificial Intelligence in Medicine, 170</w:t>
      </w:r>
      <w:r>
        <w:rPr>
          <w:noProof/>
          <w:lang w:val="id-ID"/>
        </w:rPr>
        <w:t xml:space="preserve">, 103281.</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Jia, S., Bit, S., Jasodanand, V. H., Liu, Y., &amp; Kolachalama, V. B. (2026). Agentic memory-augmented retrieval and evidence grounding for medical question-answering tasks. </w:t>
      </w:r>
      <w:r>
        <w:rPr>
          <w:i/>
          <w:noProof/>
          <w:lang w:val="id-ID"/>
        </w:rPr>
        <w:t xml:space="preserve">International Journal of Medical Informatics, 212</w:t>
      </w:r>
      <w:r>
        <w:rPr>
          <w:noProof/>
          <w:lang w:val="id-ID"/>
        </w:rPr>
        <w:t xml:space="preserve">, 106339.</w:t>
      </w:r>
    </w:p>
    <w:p>
      <w:pPr>
        <w:spacing w:line="240" w:lineRule="auto"/>
        <w:ind w:left="720" w:hanging="720"/>
        <w:rPr>
          <w:noProof/>
          <w:lang w:val="id-ID" w:eastAsia="en-US"/>
        </w:rPr>
      </w:pPr>
      <w:r>
        <w:rPr>
          <w:noProof/>
          <w:lang w:val="id-ID"/>
        </w:rPr>
        <w:t xml:space="preserve">Kumar, D., Choudhary, N., Gupta, V., Tanwar, R., Behmani, K., Antal, S., Jarora, S., Gupta, S., Shaikh, M. S., Webster, T. J., &amp; Faiyazuddin, M. (2026). Natural language processing in healthcare: From unstructured data to clinical intelligence. </w:t>
      </w:r>
      <w:r>
        <w:rPr>
          <w:i/>
          <w:noProof/>
          <w:lang w:val="id-ID"/>
        </w:rPr>
        <w:t xml:space="preserve">Intelligent Systems with Applications, 31</w:t>
      </w:r>
      <w:r>
        <w:rPr>
          <w:noProof/>
          <w:lang w:val="id-ID"/>
        </w:rPr>
        <w:t xml:space="preserve">, 200698.</w:t>
      </w:r>
    </w:p>
    <w:p>
      <w:pPr>
        <w:spacing w:line="240" w:lineRule="auto"/>
        <w:ind w:left="720" w:hanging="720"/>
        <w:rPr>
          <w:noProof/>
          <w:lang w:val="id-ID" w:eastAsia="en-US"/>
        </w:rPr>
      </w:pPr>
      <w:r>
        <w:rPr>
          <w:noProof/>
          <w:lang w:val="id-ID"/>
        </w:rPr>
        <w:t xml:space="preserve">Landolsi, M. Y., Fadhli, I., Boufaied, A., &amp; Ben Romdhane, L. (2026). Recent trends of retrieval-augmented generation in healthcare: A systematic review. </w:t>
      </w:r>
      <w:r>
        <w:rPr>
          <w:i/>
          <w:noProof/>
          <w:lang w:val="id-ID"/>
        </w:rPr>
        <w:t xml:space="preserve">Engineering Applications of Artificial Intelligence, 182</w:t>
      </w:r>
      <w:r>
        <w:rPr>
          <w:noProof/>
          <w:lang w:val="id-ID"/>
        </w:rPr>
        <w:t xml:space="preserve">, 115912.</w:t>
      </w:r>
    </w:p>
    <w:p>
      <w:pPr>
        <w:spacing w:line="240" w:lineRule="auto"/>
        <w:ind w:left="720" w:hanging="720"/>
        <w:rPr>
          <w:noProof/>
          <w:lang w:val="id-ID" w:eastAsia="en-US"/>
        </w:rPr>
      </w:pPr>
      <w:r>
        <w:rPr>
          <w:noProof/>
          <w:lang w:val="id-ID"/>
        </w:rPr>
        <w:t xml:space="preserve">Li, Y., Lv, M., Cheng, L., Xie, Y., Gu, Q., He, H., Chen, Z., Fang, D., &amp; Zhou, X. (2026). Explainable and evidence-linked recommendations for spine surgery via a retrieval-augmented LLM agent. </w:t>
      </w:r>
      <w:r>
        <w:rPr>
          <w:i/>
          <w:noProof/>
          <w:lang w:val="id-ID"/>
        </w:rPr>
        <w:t xml:space="preserve">European Journal of Radiology, 197</w:t>
      </w:r>
      <w:r>
        <w:rPr>
          <w:noProof/>
          <w:lang w:val="id-ID"/>
        </w:rPr>
        <w:t xml:space="preserve">, 112734.</w:t>
      </w:r>
    </w:p>
    <w:p>
      <w:pPr>
        <w:spacing w:line="240" w:lineRule="auto"/>
        <w:ind w:left="720" w:hanging="720"/>
        <w:rPr>
          <w:noProof/>
          <w:lang w:val="id-ID" w:eastAsia="en-US"/>
        </w:rPr>
      </w:pPr>
      <w:r>
        <w:rPr>
          <w:noProof/>
          <w:lang w:val="id-ID"/>
        </w:rPr>
        <w:t xml:space="preserve">Luo, X., Deng, Z., Yang, B., &amp; Luo, M. Y. (2024). Pre-trained language models in medicine: A survey. </w:t>
      </w:r>
      <w:r>
        <w:rPr>
          <w:i/>
          <w:noProof/>
          <w:lang w:val="id-ID"/>
        </w:rPr>
        <w:t xml:space="preserve">Artificial Intelligence in Medicine, 154</w:t>
      </w:r>
      <w:r>
        <w:rPr>
          <w:noProof/>
          <w:lang w:val="id-ID"/>
        </w:rPr>
        <w:t xml:space="preserve">, 102904.</w:t>
      </w:r>
    </w:p>
    <w:p>
      <w:pPr>
        <w:spacing w:line="240" w:lineRule="auto"/>
        <w:ind w:left="720" w:hanging="720"/>
        <w:rPr>
          <w:noProof/>
          <w:lang w:val="id-ID" w:eastAsia="en-US"/>
        </w:rPr>
      </w:pPr>
      <w:r>
        <w:rPr>
          <w:noProof/>
          <w:lang w:val="id-ID"/>
        </w:rPr>
        <w:t xml:space="preserve">Mehri, T., Nadalini, T., Hoekman, A. H., van der Laan, T. P., Kagialari, K., Wagner, R. K., Doornberg, J. N., Schoonbeek, R. C., &amp; Bootsma-Robroeks, C. M. H. H. T. (2026). Assessing the quality of AI-generated and physician-written discharge summaries: Evaluation of an EHR-integrated tool in a Dutch academic hospital. </w:t>
      </w:r>
      <w:r>
        <w:rPr>
          <w:i/>
          <w:noProof/>
          <w:lang w:val="id-ID"/>
        </w:rPr>
        <w:t xml:space="preserve">eBioMedicine, 127</w:t>
      </w:r>
      <w:r>
        <w:rPr>
          <w:noProof/>
          <w:lang w:val="id-ID"/>
        </w:rPr>
        <w:t xml:space="preserve">, 106247.</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Nilasari, E. V., &amp; Soelistijanto, B. (2026). A preliminary study on mitigating upcoding in Indonesia's national health insurance using multi-agent multi-armed bandits. </w:t>
      </w:r>
      <w:r>
        <w:rPr>
          <w:i/>
          <w:noProof/>
          <w:lang w:val="id-ID"/>
        </w:rPr>
        <w:t xml:space="preserve">Procedia Computer Science, 289</w:t>
      </w:r>
      <w:r>
        <w:rPr>
          <w:noProof/>
          <w:lang w:val="id-ID"/>
        </w:rPr>
        <w:t xml:space="preserve">, 851–858.</w:t>
      </w:r>
    </w:p>
    <w:p>
      <w:pPr>
        <w:spacing w:line="240" w:lineRule="auto"/>
        <w:ind w:left="720" w:hanging="720"/>
        <w:rPr>
          <w:noProof/>
          <w:lang w:val="id-ID" w:eastAsia="en-US"/>
        </w:rPr>
      </w:pPr>
      <w:r>
        <w:rPr>
          <w:noProof/>
          <w:lang w:val="id-ID"/>
        </w:rPr>
        <w:t xml:space="preserve">Olex, A. L., &amp; McInnes, B. T. (2021). Review of temporal reasoning in the clinical domain for timeline extraction: Where we are and where we need to be. </w:t>
      </w:r>
      <w:r>
        <w:rPr>
          <w:i/>
          <w:noProof/>
          <w:lang w:val="id-ID"/>
        </w:rPr>
        <w:t xml:space="preserve">Journal of Biomedical Informatics, 118</w:t>
      </w:r>
      <w:r>
        <w:rPr>
          <w:noProof/>
          <w:lang w:val="id-ID"/>
        </w:rPr>
        <w:t xml:space="preserve">, 103784.</w:t>
      </w:r>
    </w:p>
    <w:p>
      <w:pPr>
        <w:spacing w:line="240" w:lineRule="auto"/>
        <w:ind w:left="720" w:hanging="720"/>
        <w:rPr>
          <w:noProof/>
          <w:lang w:val="id-ID" w:eastAsia="en-US"/>
        </w:rPr>
      </w:pPr>
      <w:r>
        <w:rPr>
          <w:noProof/>
          <w:lang w:val="id-ID"/>
        </w:rPr>
        <w:t xml:space="preserve">Rachmawaty, R., Sinrang, A. W., Wahyudin, E., &amp; Bukhari, A. (2021). Evaluation of health care quality among insured patients in Indonesian mother &amp; child hospital: A secondary data analysis. </w:t>
      </w:r>
      <w:r>
        <w:rPr>
          <w:i/>
          <w:noProof/>
          <w:lang w:val="id-ID"/>
        </w:rPr>
        <w:t xml:space="preserve">Gaceta Sanitaria, 35</w:t>
      </w:r>
      <w:r>
        <w:rPr>
          <w:noProof/>
          <w:lang w:val="id-ID"/>
        </w:rPr>
        <w:t xml:space="preserve">(S2), S613–S618.</w:t>
      </w:r>
    </w:p>
    <w:p>
      <w:pPr>
        <w:spacing w:line="240" w:lineRule="auto"/>
        <w:ind w:left="720" w:hanging="720"/>
        <w:rPr>
          <w:noProof/>
          <w:lang w:val="id-ID" w:eastAsia="en-US"/>
        </w:rPr>
      </w:pPr>
      <w:r>
        <w:rPr>
          <w:noProof/>
          <w:lang w:val="id-ID"/>
        </w:rPr>
        <w:t xml:space="preserve">Schwieger, A., Angst, K., de Bardeci, M., Burrer, A., Cathomas, F., Ferrea, S., Grätz, F., Knorr, M., Kronenberg, G., Spiller, T., Troi, D., Seifritz, E., Weber, S., &amp; Olbrich, S. (2024). Large language models can support generation of standardized discharge summaries: A retrospective study utilizing ChatGPT-4 and electronic health records. </w:t>
      </w:r>
      <w:r>
        <w:rPr>
          <w:i/>
          <w:noProof/>
          <w:lang w:val="id-ID"/>
        </w:rPr>
        <w:t xml:space="preserve">International Journal of Medical Informatics, 192</w:t>
      </w:r>
      <w:r>
        <w:rPr>
          <w:noProof/>
          <w:lang w:val="id-ID"/>
        </w:rPr>
        <w:t xml:space="preserve">, 105654.</w:t>
      </w:r>
    </w:p>
    <w:p>
      <w:pPr>
        <w:spacing w:line="240" w:lineRule="auto"/>
        <w:ind w:left="720" w:hanging="720"/>
        <w:rPr>
          <w:noProof/>
          <w:lang w:val="id-ID" w:eastAsia="en-US"/>
        </w:rPr>
      </w:pPr>
      <w:r>
        <w:rPr>
          <w:noProof/>
          <w:lang w:val="id-ID"/>
        </w:rPr>
        <w:t xml:space="preserve">Simbolon, F., &amp; Gani, A. (2023). Faktor-faktor yang mempengaruhi terjadinya pending klaim rawat inap: Literatur review. </w:t>
      </w:r>
      <w:r>
        <w:rPr>
          <w:i/>
          <w:noProof/>
          <w:lang w:val="id-ID"/>
        </w:rPr>
        <w:t xml:space="preserve">Jurnal Keperawatan dan Kesehatan, 14</w:t>
      </w:r>
      <w:r>
        <w:rPr>
          <w:noProof/>
          <w:lang w:val="id-ID"/>
        </w:rPr>
        <w:t xml:space="preserve">(1), 72–78.</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pPr>
        <w:spacing w:line="240" w:lineRule="auto"/>
        <w:ind w:left="720" w:hanging="720"/>
        <w:rPr>
          <w:noProof/>
          <w:lang w:val="id-ID" w:eastAsia="en-US"/>
        </w:rPr>
      </w:pPr>
      <w:r>
        <w:rPr>
          <w:noProof/>
          <w:lang w:val="id-ID"/>
        </w:rPr>
        <w:t xml:space="preserve">Sun, Z., Yim, W.-W., Uzuner, Ö., Xia, F., &amp; Yetisgen, M. (2025). A scoping review of natural language processing in addressing medically inaccurate information: Errors, misinformation, and hallucination. </w:t>
      </w:r>
      <w:r>
        <w:rPr>
          <w:i/>
          <w:noProof/>
          <w:lang w:val="id-ID"/>
        </w:rPr>
        <w:t xml:space="preserve">Journal of Biomedical Informatics, 169</w:t>
      </w:r>
      <w:r>
        <w:rPr>
          <w:noProof/>
          <w:lang w:val="id-ID"/>
        </w:rPr>
        <w:t xml:space="preserve">, 104866.</w:t>
      </w:r>
    </w:p>
    <w:p>
      <w:pPr>
        <w:spacing w:line="240" w:lineRule="auto"/>
        <w:ind w:left="720" w:hanging="720"/>
        <w:rPr>
          <w:noProof/>
          <w:lang w:val="id-ID" w:eastAsia="en-US"/>
        </w:rPr>
      </w:pPr>
      <w:r>
        <w:rPr>
          <w:noProof/>
          <w:lang w:val="id-ID"/>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i/>
          <w:noProof/>
          <w:lang w:val="id-ID"/>
        </w:rPr>
        <w:t xml:space="preserve">SSM - Health Systems, 5</w:t>
      </w:r>
      <w:r>
        <w:rPr>
          <w:noProof/>
          <w:lang w:val="id-ID"/>
        </w:rPr>
        <w:t xml:space="preserve">, 100138.</w:t>
      </w:r>
    </w:p>
    <w:p>
      <w:pPr>
        <w:spacing w:line="240" w:lineRule="auto"/>
        <w:ind w:left="720" w:hanging="720"/>
        <w:rPr>
          <w:noProof/>
          <w:lang w:val="id-ID" w:eastAsia="en-US"/>
        </w:rPr>
      </w:pPr>
      <w:r>
        <w:rPr>
          <w:noProof/>
          <w:lang w:val="id-ID"/>
        </w:rPr>
        <w:t xml:space="preserve">Tchouka, Y., Couchot, J.-F., Laiymani, D., Selles, P., &amp; Rahmani, A. (2024). Differentially private de-identifying textual medical document is compliant with challenging NLP analyses: Example of privacy-preserving ICD-10 code association. </w:t>
      </w:r>
      <w:r>
        <w:rPr>
          <w:i/>
          <w:noProof/>
          <w:lang w:val="id-ID"/>
        </w:rPr>
        <w:t xml:space="preserve">Intelligent Systems with Applications, 23</w:t>
      </w:r>
      <w:r>
        <w:rPr>
          <w:noProof/>
          <w:lang w:val="id-ID"/>
        </w:rPr>
        <w:t xml:space="preserve">, 200416.</w:t>
      </w:r>
    </w:p>
    <w:p>
      <w:pPr>
        <w:spacing w:line="240" w:lineRule="auto"/>
        <w:ind w:left="720" w:hanging="720"/>
        <w:rPr>
          <w:noProof/>
          <w:lang w:val="id-ID" w:eastAsia="en-US"/>
        </w:rPr>
      </w:pPr>
      <w:r>
        <w:rPr>
          <w:noProof/>
          <w:lang w:val="id-ID"/>
        </w:rPr>
        <w:t xml:space="preserve">van Koevorden, J. W., Aben, N., Struben, V., Rollings, A., Kurban, M., Wessels, L., van der Noort, V., Burger, A. V. M., van Dijk, S. W., Karssemakers, L., Smeele, L., Wouters, M. W. J. M., &amp; Dirven, R. (2026). Validating large language model-assisted data extraction from clinical notes. </w:t>
      </w:r>
      <w:r>
        <w:rPr>
          <w:i/>
          <w:noProof/>
          <w:lang w:val="id-ID"/>
        </w:rPr>
        <w:t xml:space="preserve">ESMO Real World Data and Digital Oncology, 12</w:t>
      </w:r>
      <w:r>
        <w:rPr>
          <w:noProof/>
          <w:lang w:val="id-ID"/>
        </w:rPr>
        <w:t xml:space="preserve">, 100718.</w:t>
      </w:r>
    </w:p>
    <w:p>
      <w:pPr>
        <w:spacing w:line="240" w:lineRule="auto"/>
        <w:ind w:left="720" w:hanging="720"/>
        <w:rPr>
          <w:noProof/>
          <w:lang w:val="id-ID" w:eastAsia="en-US"/>
        </w:rPr>
      </w:pPr>
      <w:r>
        <w:rPr>
          <w:noProof/>
          <w:lang w:val="id-ID"/>
        </w:rPr>
        <w:t xml:space="preserve">Waqas, S. M., Umer, Z., Alim, A., Arham, M., Su'ud, M. M., Kazmi, S. J. A., &amp; Alam, M. M. (2026). Hallucination detection, verification, and correction in generative AI: A comprehensive survey. </w:t>
      </w:r>
      <w:r>
        <w:rPr>
          <w:i/>
          <w:noProof/>
          <w:lang w:val="id-ID"/>
        </w:rPr>
        <w:t xml:space="preserve">Natural Language Processing Journal, 16</w:t>
      </w:r>
      <w:r>
        <w:rPr>
          <w:noProof/>
          <w:lang w:val="id-ID"/>
        </w:rPr>
        <w:t xml:space="preserve">, 100231.</w:t>
      </w:r>
    </w:p>
    <w:p>
      <w:pPr>
        <w:spacing w:line="240" w:lineRule="auto"/>
        <w:ind w:left="720" w:hanging="720"/>
        <w:rPr>
          <w:noProof/>
          <w:lang w:val="id-ID" w:eastAsia="en-US"/>
        </w:rPr>
      </w:pPr>
      <w:r>
        <w:rPr>
          <w:noProof/>
          <w:lang w:val="id-ID"/>
        </w:rPr>
        <w:t xml:space="preserve">Wei, S., Liu, X., &amp; Shi, Y. (2026). Selection-based prompting with synthesized candidates unlocks high-performance clinical abbreviation disambiguation via open-source LLMs. </w:t>
      </w:r>
      <w:r>
        <w:rPr>
          <w:i/>
          <w:noProof/>
          <w:lang w:val="id-ID"/>
        </w:rPr>
        <w:t xml:space="preserve">Journal of Biomedical Informatics, 181</w:t>
      </w:r>
      <w:r>
        <w:rPr>
          <w:noProof/>
          <w:lang w:val="id-ID"/>
        </w:rPr>
        <w:t xml:space="preserve">, 105085.</w:t>
      </w:r>
    </w:p>
    <w:p>
      <w:pPr>
        <w:spacing w:line="240" w:lineRule="auto"/>
        <w:ind w:left="720" w:hanging="720"/>
        <w:rPr>
          <w:noProof/>
          <w:lang w:val="id-ID" w:eastAsia="en-US"/>
        </w:rPr>
      </w:pPr>
      <w:r>
        <w:rPr>
          <w:noProof/>
          <w:lang w:val="id-ID"/>
        </w:rPr>
        <w:t xml:space="preserve">Woo, B. F. Y., Cato, K., Cho, H., You, S. B., &amp; Song, J. (2026). The use of large language models in clinical documentation: A scoping review. </w:t>
      </w:r>
      <w:r>
        <w:rPr>
          <w:i/>
          <w:noProof/>
          <w:lang w:val="id-ID"/>
        </w:rPr>
        <w:t xml:space="preserve">International Journal of Nursing Studies, 176</w:t>
      </w:r>
      <w:r>
        <w:rPr>
          <w:noProof/>
          <w:lang w:val="id-ID"/>
        </w:rPr>
        <w:t xml:space="preserve">, 105322.</w:t>
      </w:r>
    </w:p>
    <w:p>
      <w:pPr>
        <w:spacing w:line="240" w:lineRule="auto"/>
        <w:ind w:left="720" w:hanging="720"/>
        <w:rPr>
          <w:noProof/>
          <w:lang w:val="id-ID" w:eastAsia="en-US"/>
        </w:rPr>
      </w:pPr>
      <w:r>
        <w:rPr>
          <w:noProof/>
          <w:lang w:val="id-ID"/>
        </w:rPr>
        <w:t xml:space="preserve">Yang, R., </w:t>
      </w:r>
      <w:r>
        <w:rPr>
          <w:highlight w:val="yellow"/>
          <w:lang w:val="id-ID"/>
        </w:rPr>
        <w:t xml:space="preserve">[PERLU VERIFIKASI SUMBER: penulis lain; daftar pada halaman judul PDF terpotong]</w:t>
      </w:r>
      <w:r>
        <w:rPr>
          <w:noProof/>
          <w:lang w:val="id-ID"/>
        </w:rPr>
        <w:t xml:space="preserve">, &amp; Liu, N. (2026). Retrieval-augmented generation in medicine: A scoping review of technical implementations, clinical applications, and ethical considerations. </w:t>
      </w:r>
      <w:r>
        <w:rPr>
          <w:i/>
          <w:noProof/>
          <w:lang w:val="id-ID"/>
        </w:rPr>
        <w:t xml:space="preserve">Cell Reports Medicine, 7</w:t>
      </w:r>
      <w:r>
        <w:rPr>
          <w:noProof/>
          <w:lang w:val="id-ID"/>
        </w:rPr>
        <w:t xml:space="preserve">, 102927.</w:t>
      </w:r>
    </w:p>
    <w:p>
      <w:pPr>
        <w:spacing w:line="240" w:lineRule="auto"/>
        <w:ind w:left="720" w:hanging="720"/>
        <w:rPr>
          <w:noProof/>
          <w:lang w:val="id-ID" w:eastAsia="en-US"/>
        </w:rPr>
      </w:pPr>
      <w:r>
        <w:rPr>
          <w:noProof/>
          <w:lang w:val="id-ID"/>
        </w:rPr>
        <w:t xml:space="preserve">Zeba, M., Al Mamun, A., Tithee, K. J., Sutradhar, D., Raiaan, M. A. K., Mukta, S., Mohamed, R. E., Islam, M. R., Sebastian, Y., Hussain, M., &amp; Azam, S. (2026). Mitigating hallucinations in healthcare LLMs with granular fact-checking and domain-specific adaptation. </w:t>
      </w:r>
      <w:r>
        <w:rPr>
          <w:i/>
          <w:noProof/>
          <w:lang w:val="id-ID"/>
        </w:rPr>
        <w:t xml:space="preserve">Expert Systems with Applications, 329</w:t>
      </w:r>
      <w:r>
        <w:rPr>
          <w:noProof/>
          <w:lang w:val="id-ID"/>
        </w:rPr>
        <w:t xml:space="preserve">, 132966.</w:t>
      </w:r>
    </w:p>
    <w:p>
      <w:pPr>
        <w:spacing w:line="240" w:lineRule="auto"/>
        <w:ind w:left="720" w:hanging="720"/>
        <w:rPr>
          <w:noProof/>
          <w:lang w:val="id-ID" w:eastAsia="en-US"/>
        </w:rPr>
      </w:pPr>
      <w:r>
        <w:rPr>
          <w:noProof/>
          <w:lang w:val="id-ID"/>
        </w:rPr>
        <w:t xml:space="preserve">Zhang, H., Vithanage, D., Deng, C., &amp; Yu, P. (2026). Optimising clinical information extraction: A comparative study of retrieval-augmented generation techniques in clinical notes. </w:t>
      </w:r>
      <w:r>
        <w:rPr>
          <w:i/>
          <w:noProof/>
          <w:lang w:val="id-ID"/>
        </w:rPr>
        <w:t xml:space="preserve">Journal of Biomedical Informatics, 180</w:t>
      </w:r>
      <w:r>
        <w:rPr>
          <w:noProof/>
          <w:lang w:val="id-ID"/>
        </w:rPr>
        <w:t xml:space="preserve">, 105053.</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36" w:name="_Toc406869964"/>
      <w:r>
        <w:rPr>
          <w:noProof/>
          <w:lang w:val="id-ID"/>
        </w:rPr>
        <w:lastRenderedPageBreak/>
        <w:t xml:space="preserve">Contoh Judul </w:t>
      </w:r>
      <w:r>
        <w:rPr>
          <w:noProof/>
        </w:rPr>
        <w:t>Lampiran</w:t>
      </w:r>
      <w:bookmarkEnd w:id="36"/>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37" w:name="_Toc406869965"/>
      <w:r>
        <w:t>Contoh Judul Anak Lampiran</w:t>
      </w:r>
      <w:bookmarkEnd w:id="37"/>
    </w:p>
    <w:p w14:paraId="70917C04" w14:textId="77777777" w:rsidR="007E3F49" w:rsidRDefault="007E3F49" w:rsidP="007E3F49">
      <w:r>
        <w:t>Contoh anak lampiran</w:t>
      </w:r>
      <w:bookmarkEnd w:id="19"/>
    </w:p>
    <w:sectPr w:rsidR="007E3F49" w:rsidSect="00030436">
      <w:footerReference w:type="default" r:id="rId12"/>
      <w:pgSz w:w="11906" w:h="16838"/>
      <w:pgMar w:top="1440" w:right="1800" w:bottom="1440" w:left="1800" w:header="720" w:footer="52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B5FFB" w14:textId="77777777" w:rsidR="00470340" w:rsidRDefault="00470340" w:rsidP="00476CBA">
      <w:r>
        <w:separator/>
      </w:r>
    </w:p>
  </w:endnote>
  <w:endnote w:type="continuationSeparator" w:id="0">
    <w:p w14:paraId="48C61F10" w14:textId="77777777" w:rsidR="00470340" w:rsidRDefault="00470340"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9205"/>
      <w:docPartObj>
        <w:docPartGallery w:val="Page Numbers (Bottom of Page)"/>
        <w:docPartUnique/>
      </w:docPartObj>
    </w:sdtPr>
    <w:sdtContent>
      <w:p w14:paraId="785871A0" w14:textId="1948DE52" w:rsidR="007E3F49" w:rsidRDefault="00030436">
        <w:pPr>
          <w:pStyle w:val="Footer"/>
          <w:jc w:val="center"/>
        </w:pPr>
        <w:r>
          <w:fldChar w:fldCharType="begin"/>
        </w:r>
        <w:r>
          <w:instrText xml:space="preserve"> PAGE  \* roman  \* MERGEFORMAT </w:instrText>
        </w:r>
        <w:r>
          <w:fldChar w:fldCharType="separate"/>
        </w:r>
        <w:r>
          <w:rPr>
            <w:noProof/>
          </w:rPr>
          <w:t>ix</w:t>
        </w:r>
        <w:r>
          <w:fldChar w:fldCharType="end"/>
        </w:r>
      </w:p>
    </w:sdtContent>
  </w:sdt>
  <w:p w14:paraId="740BF438" w14:textId="77777777" w:rsidR="007E3F49" w:rsidRPr="00027C44" w:rsidRDefault="007E3F49" w:rsidP="00476CB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715135"/>
      <w:docPartObj>
        <w:docPartGallery w:val="Page Numbers (Bottom of Page)"/>
        <w:docPartUnique/>
      </w:docPartObj>
    </w:sdtPr>
    <w:sdtContent>
      <w:p w14:paraId="47289E84" w14:textId="111F0761" w:rsidR="00030436" w:rsidRDefault="00030436">
        <w:pPr>
          <w:pStyle w:val="Footer"/>
          <w:jc w:val="center"/>
        </w:pPr>
        <w:r>
          <w:fldChar w:fldCharType="begin"/>
        </w:r>
        <w:r>
          <w:instrText xml:space="preserve"> PAGE  \* Arabic  \* MERGEFORMAT </w:instrText>
        </w:r>
        <w:r>
          <w:fldChar w:fldCharType="separate"/>
        </w:r>
        <w:r>
          <w:rPr>
            <w:noProof/>
          </w:rPr>
          <w:t>1</w:t>
        </w:r>
        <w:r>
          <w:fldChar w:fldCharType="end"/>
        </w:r>
      </w:p>
    </w:sdtContent>
  </w:sdt>
  <w:p w14:paraId="7C55FA01" w14:textId="77777777" w:rsidR="00030436" w:rsidRPr="00027C44" w:rsidRDefault="00030436" w:rsidP="00476C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C0798" w14:textId="77777777" w:rsidR="00470340" w:rsidRDefault="00470340" w:rsidP="00476CBA">
      <w:r>
        <w:separator/>
      </w:r>
    </w:p>
  </w:footnote>
  <w:footnote w:type="continuationSeparator" w:id="0">
    <w:p w14:paraId="7B8D4346" w14:textId="77777777" w:rsidR="00470340" w:rsidRDefault="00470340"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3484396">
    <w:abstractNumId w:val="0"/>
  </w:num>
  <w:num w:numId="2" w16cid:durableId="966395995">
    <w:abstractNumId w:val="15"/>
  </w:num>
  <w:num w:numId="3" w16cid:durableId="37242039">
    <w:abstractNumId w:val="13"/>
  </w:num>
  <w:num w:numId="4" w16cid:durableId="103771458">
    <w:abstractNumId w:val="8"/>
  </w:num>
  <w:num w:numId="5" w16cid:durableId="656303912">
    <w:abstractNumId w:val="9"/>
  </w:num>
  <w:num w:numId="6" w16cid:durableId="868178126">
    <w:abstractNumId w:val="7"/>
  </w:num>
  <w:num w:numId="7" w16cid:durableId="311449986">
    <w:abstractNumId w:val="14"/>
  </w:num>
  <w:num w:numId="8" w16cid:durableId="793713603">
    <w:abstractNumId w:val="5"/>
  </w:num>
  <w:num w:numId="9" w16cid:durableId="1298489523">
    <w:abstractNumId w:val="0"/>
    <w:lvlOverride w:ilvl="0">
      <w:startOverride w:val="1"/>
    </w:lvlOverride>
  </w:num>
  <w:num w:numId="10" w16cid:durableId="944120206">
    <w:abstractNumId w:val="20"/>
  </w:num>
  <w:num w:numId="11" w16cid:durableId="2071685046">
    <w:abstractNumId w:val="10"/>
  </w:num>
  <w:num w:numId="12" w16cid:durableId="93285097">
    <w:abstractNumId w:val="3"/>
  </w:num>
  <w:num w:numId="13" w16cid:durableId="18773482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150260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11012911">
    <w:abstractNumId w:val="17"/>
  </w:num>
  <w:num w:numId="16" w16cid:durableId="16466201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78810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65089914">
    <w:abstractNumId w:val="1"/>
  </w:num>
  <w:num w:numId="19" w16cid:durableId="847066060">
    <w:abstractNumId w:val="16"/>
  </w:num>
  <w:num w:numId="20" w16cid:durableId="1315797305">
    <w:abstractNumId w:val="4"/>
  </w:num>
  <w:num w:numId="21" w16cid:durableId="357702050">
    <w:abstractNumId w:val="2"/>
  </w:num>
  <w:num w:numId="22" w16cid:durableId="1454517380">
    <w:abstractNumId w:val="6"/>
  </w:num>
  <w:num w:numId="23" w16cid:durableId="153378102">
    <w:abstractNumId w:val="18"/>
  </w:num>
  <w:num w:numId="24" w16cid:durableId="841353803">
    <w:abstractNumId w:val="19"/>
  </w:num>
  <w:num w:numId="25" w16cid:durableId="1441996084">
    <w:abstractNumId w:val="12"/>
  </w:num>
  <w:num w:numId="26" w16cid:durableId="1264729562">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30436"/>
    <w:rsid w:val="00047C43"/>
    <w:rsid w:val="00066309"/>
    <w:rsid w:val="00095B08"/>
    <w:rsid w:val="000C4407"/>
    <w:rsid w:val="000D566C"/>
    <w:rsid w:val="000E0CF7"/>
    <w:rsid w:val="000F36E8"/>
    <w:rsid w:val="00101A00"/>
    <w:rsid w:val="00131B82"/>
    <w:rsid w:val="0013712E"/>
    <w:rsid w:val="00143C31"/>
    <w:rsid w:val="00172E25"/>
    <w:rsid w:val="001733A5"/>
    <w:rsid w:val="0018099D"/>
    <w:rsid w:val="001831CD"/>
    <w:rsid w:val="001B6C2E"/>
    <w:rsid w:val="001D34BD"/>
    <w:rsid w:val="001E3E77"/>
    <w:rsid w:val="001E4DA0"/>
    <w:rsid w:val="001E7A24"/>
    <w:rsid w:val="001E7C93"/>
    <w:rsid w:val="0020410E"/>
    <w:rsid w:val="002128C0"/>
    <w:rsid w:val="00224105"/>
    <w:rsid w:val="002339AD"/>
    <w:rsid w:val="00247D8C"/>
    <w:rsid w:val="00262504"/>
    <w:rsid w:val="0027169D"/>
    <w:rsid w:val="00283ACA"/>
    <w:rsid w:val="002A0DE8"/>
    <w:rsid w:val="002A15E7"/>
    <w:rsid w:val="002A1702"/>
    <w:rsid w:val="002C3D48"/>
    <w:rsid w:val="002C6E7C"/>
    <w:rsid w:val="002D789F"/>
    <w:rsid w:val="00304876"/>
    <w:rsid w:val="00313D78"/>
    <w:rsid w:val="00336587"/>
    <w:rsid w:val="00342D53"/>
    <w:rsid w:val="0037590F"/>
    <w:rsid w:val="00386AAC"/>
    <w:rsid w:val="0039580C"/>
    <w:rsid w:val="003A1A5E"/>
    <w:rsid w:val="003A1B33"/>
    <w:rsid w:val="003E36A4"/>
    <w:rsid w:val="003E48BF"/>
    <w:rsid w:val="00402FBE"/>
    <w:rsid w:val="0040473D"/>
    <w:rsid w:val="004165CB"/>
    <w:rsid w:val="0042159D"/>
    <w:rsid w:val="00442495"/>
    <w:rsid w:val="00470340"/>
    <w:rsid w:val="00476CBA"/>
    <w:rsid w:val="00477B2C"/>
    <w:rsid w:val="004810AC"/>
    <w:rsid w:val="004879B6"/>
    <w:rsid w:val="004A530B"/>
    <w:rsid w:val="004B6792"/>
    <w:rsid w:val="004E42A7"/>
    <w:rsid w:val="004F6C50"/>
    <w:rsid w:val="00501267"/>
    <w:rsid w:val="00513D03"/>
    <w:rsid w:val="00513E36"/>
    <w:rsid w:val="00532B0D"/>
    <w:rsid w:val="005371AE"/>
    <w:rsid w:val="00543AC3"/>
    <w:rsid w:val="00580B94"/>
    <w:rsid w:val="0059208C"/>
    <w:rsid w:val="00593C8E"/>
    <w:rsid w:val="005A0688"/>
    <w:rsid w:val="005B1375"/>
    <w:rsid w:val="005E607C"/>
    <w:rsid w:val="00606AFC"/>
    <w:rsid w:val="00640C62"/>
    <w:rsid w:val="00640CC7"/>
    <w:rsid w:val="00656074"/>
    <w:rsid w:val="006658B7"/>
    <w:rsid w:val="00670641"/>
    <w:rsid w:val="00681E8D"/>
    <w:rsid w:val="00696293"/>
    <w:rsid w:val="006A57BE"/>
    <w:rsid w:val="006D5AB9"/>
    <w:rsid w:val="006D6CDF"/>
    <w:rsid w:val="006D6EC3"/>
    <w:rsid w:val="006E391E"/>
    <w:rsid w:val="006E74F3"/>
    <w:rsid w:val="007111D9"/>
    <w:rsid w:val="00712AE8"/>
    <w:rsid w:val="007170E3"/>
    <w:rsid w:val="00754847"/>
    <w:rsid w:val="007727F2"/>
    <w:rsid w:val="0078501F"/>
    <w:rsid w:val="00787C53"/>
    <w:rsid w:val="00795E16"/>
    <w:rsid w:val="007A70A7"/>
    <w:rsid w:val="007B4EF8"/>
    <w:rsid w:val="007C6376"/>
    <w:rsid w:val="007D0AFE"/>
    <w:rsid w:val="007E3F49"/>
    <w:rsid w:val="007F0061"/>
    <w:rsid w:val="00803EC6"/>
    <w:rsid w:val="008362FF"/>
    <w:rsid w:val="0084027D"/>
    <w:rsid w:val="00866E4E"/>
    <w:rsid w:val="00867577"/>
    <w:rsid w:val="00883EAB"/>
    <w:rsid w:val="008A323A"/>
    <w:rsid w:val="008B157E"/>
    <w:rsid w:val="008B4A12"/>
    <w:rsid w:val="008D065E"/>
    <w:rsid w:val="008F2CCF"/>
    <w:rsid w:val="00905539"/>
    <w:rsid w:val="009107DB"/>
    <w:rsid w:val="009364B8"/>
    <w:rsid w:val="00966873"/>
    <w:rsid w:val="009A4EB3"/>
    <w:rsid w:val="009A57CE"/>
    <w:rsid w:val="009A66C2"/>
    <w:rsid w:val="009D2826"/>
    <w:rsid w:val="009E7029"/>
    <w:rsid w:val="009F4BD1"/>
    <w:rsid w:val="00A14D7A"/>
    <w:rsid w:val="00A27C02"/>
    <w:rsid w:val="00A357EB"/>
    <w:rsid w:val="00A5387B"/>
    <w:rsid w:val="00A6455E"/>
    <w:rsid w:val="00A842AD"/>
    <w:rsid w:val="00A95DCF"/>
    <w:rsid w:val="00AA0AF5"/>
    <w:rsid w:val="00AB03B2"/>
    <w:rsid w:val="00AC3CD8"/>
    <w:rsid w:val="00AE0EEC"/>
    <w:rsid w:val="00B047BB"/>
    <w:rsid w:val="00B11327"/>
    <w:rsid w:val="00B22047"/>
    <w:rsid w:val="00B25028"/>
    <w:rsid w:val="00B2505D"/>
    <w:rsid w:val="00B27ECF"/>
    <w:rsid w:val="00B441D9"/>
    <w:rsid w:val="00B61DBB"/>
    <w:rsid w:val="00B624AF"/>
    <w:rsid w:val="00BA604E"/>
    <w:rsid w:val="00BB262E"/>
    <w:rsid w:val="00BC43B8"/>
    <w:rsid w:val="00BE1401"/>
    <w:rsid w:val="00BF12DC"/>
    <w:rsid w:val="00BF29D1"/>
    <w:rsid w:val="00C0555C"/>
    <w:rsid w:val="00C07471"/>
    <w:rsid w:val="00C221FF"/>
    <w:rsid w:val="00C314B9"/>
    <w:rsid w:val="00C54871"/>
    <w:rsid w:val="00C7171E"/>
    <w:rsid w:val="00C748DC"/>
    <w:rsid w:val="00CB46A0"/>
    <w:rsid w:val="00CB58EC"/>
    <w:rsid w:val="00CC3ABC"/>
    <w:rsid w:val="00CC60A2"/>
    <w:rsid w:val="00CC6780"/>
    <w:rsid w:val="00D138EF"/>
    <w:rsid w:val="00D15E4A"/>
    <w:rsid w:val="00D224E2"/>
    <w:rsid w:val="00D23DD1"/>
    <w:rsid w:val="00D31B95"/>
    <w:rsid w:val="00D32D2F"/>
    <w:rsid w:val="00D641CB"/>
    <w:rsid w:val="00D8184E"/>
    <w:rsid w:val="00D9668E"/>
    <w:rsid w:val="00DA78EE"/>
    <w:rsid w:val="00DB74D7"/>
    <w:rsid w:val="00DC5BAE"/>
    <w:rsid w:val="00DC6DCD"/>
    <w:rsid w:val="00DF07BC"/>
    <w:rsid w:val="00E33E98"/>
    <w:rsid w:val="00E348ED"/>
    <w:rsid w:val="00E5080A"/>
    <w:rsid w:val="00E63A60"/>
    <w:rsid w:val="00E73439"/>
    <w:rsid w:val="00E830E1"/>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BF29D1"/>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CE592C6-57A8-423A-A1B6-DF69F245E222}">
  <ds:schemaRefs>
    <ds:schemaRef ds:uri="http://schemas.openxmlformats.org/officeDocument/2006/bibliography"/>
  </ds:schemaRefs>
</ds:datastoreItem>
</file>

<file path=customXml/itemProps2.xml><?xml version="1.0" encoding="utf-8"?>
<ds:datastoreItem xmlns:ds="http://schemas.openxmlformats.org/officeDocument/2006/customXml" ds:itemID="{915D6A45-7E1E-4042-B62A-99DE966B33FF}"/>
</file>

<file path=customXml/itemProps3.xml><?xml version="1.0" encoding="utf-8"?>
<ds:datastoreItem xmlns:ds="http://schemas.openxmlformats.org/officeDocument/2006/customXml" ds:itemID="{D77FBE11-C0CD-4B7D-8BE9-49EC3D18B643}"/>
</file>

<file path=customXml/itemProps4.xml><?xml version="1.0" encoding="utf-8"?>
<ds:datastoreItem xmlns:ds="http://schemas.openxmlformats.org/officeDocument/2006/customXml" ds:itemID="{B787175C-34F5-4DF0-9C82-D2E103481E6F}"/>
</file>

<file path=docProps/app.xml><?xml version="1.0" encoding="utf-8"?>
<Properties xmlns="http://schemas.openxmlformats.org/officeDocument/2006/extended-properties" xmlns:vt="http://schemas.openxmlformats.org/officeDocument/2006/docPropsVTypes">
  <Template>Normal</Template>
  <TotalTime>192</TotalTime>
  <Pages>18</Pages>
  <Words>1686</Words>
  <Characters>9614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BUKU LAPORAN</dc:title>
  <dc:subject/>
  <dc:creator>Shaggy</dc:creator>
  <cp:keywords/>
  <cp:lastModifiedBy>Adi Mulyanto, S.T, M.T.</cp:lastModifiedBy>
  <cp:revision>26</cp:revision>
  <cp:lastPrinted>2011-03-11T06:22:00Z</cp:lastPrinted>
  <dcterms:created xsi:type="dcterms:W3CDTF">2025-12-07T03:13:00Z</dcterms:created>
  <dcterms:modified xsi:type="dcterms:W3CDTF">2026-10-19T22:41:00Z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