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869CB1C" w14:textId="6E783FDC">
      <w:pPr>
        <w:spacing w:before="0" w:after="0"/>
        <w:jc w:val="center"/>
        <w:rPr>
          <w:b/>
          <w:sz w:val="28"/>
          <w:szCs w:val="28"/>
        </w:rPr>
      </w:pPr>
      <w:bookmarkStart w:id="0" w:name="_Toc505219814"/>
      <w:r>
        <w:rPr>
          <w:rFonts w:ascii="Times New Roman" w:hAnsi="Times New Roman" w:eastAsia="Times New Roman" w:cs="Times New Roman"/>
          <w:b/>
          <w:bCs/>
          <w:sz w:val="28"/>
          <w:szCs w:val="28"/>
        </w:rPr>
        <w:t>PENGEMBANGAN DAN EVALUASI KOMPONEN ANALISIS SEMANTIK UNTUK PEMERIKSAAN KONSISTENSI DOKUMENTASI KLINIS DALAM MENDUKUNG KESIAPAN KLAIM BPJS</w:t>
      </w:r>
      <w:bookmarkEnd w:id="0"/>
    </w:p>
    <w:p w14:paraId="1DFF7CED" w14:textId="77777777">
      <w:pPr>
        <w:spacing w:before="0" w:after="0"/>
        <w:jc w:val="both"/>
      </w:pPr>
    </w:p>
    <w:p w14:paraId="6D68558E" w14:textId="77777777">
      <w:pPr>
        <w:spacing w:before="0" w:after="0"/>
        <w:jc w:val="both"/>
      </w:pPr>
    </w:p>
    <w:p w14:paraId="56A71109" w14:textId="25BB2577">
      <w:pPr>
        <w:spacing w:before="0" w:after="0"/>
        <w:jc w:val="center"/>
        <w:rPr>
          <w:b/>
          <w:color w:val="548DD4" w:themeColor="text2" w:themeTint="99"/>
          <w:sz w:val="28"/>
          <w:szCs w:val="28"/>
        </w:rPr>
      </w:pPr>
      <w:r>
        <w:rPr>
          <w:rFonts w:ascii="Times New Roman" w:hAnsi="Times New Roman" w:eastAsia="Times New Roman" w:cs="Times New Roman"/>
          <w:b/>
          <w:bCs/>
          <w:sz w:val="28"/>
          <w:szCs w:val="28"/>
        </w:rPr>
        <w:t>Proposal Tugas Akhir - Capstone</w:t>
      </w:r>
    </w:p>
    <w:p w14:paraId="62456833" w14:textId="239BD6FC">
      <w:pPr>
        <w:spacing w:before="0" w:after="0"/>
        <w:jc w:val="center"/>
        <w:rPr>
          <w:b/>
          <w:sz w:val="28"/>
          <w:szCs w:val="28"/>
        </w:rPr>
      </w:pPr>
      <w:r>
        <w:rPr>
          <w:rFonts w:ascii="Times New Roman" w:hAnsi="Times New Roman" w:eastAsia="Times New Roman" w:cs="Times New Roman"/>
          <w:b/>
          <w:bCs/>
          <w:sz w:val="28"/>
          <w:szCs w:val="28"/>
        </w:rPr>
        <w:t xml:space="preserve">Perancangan Antarmuka </w:t>
      </w:r>
      <w:r>
        <w:rPr>
          <w:rFonts w:ascii="Times New Roman" w:hAnsi="Times New Roman" w:eastAsia="Times New Roman" w:cs="Times New Roman"/>
          <w:b/>
          <w:bCs/>
          <w:i/>
          <w:iCs/>
          <w:sz w:val="28"/>
          <w:szCs w:val="28"/>
        </w:rPr>
        <w:t>User-Centered</w:t>
      </w:r>
      <w:r>
        <w:rPr>
          <w:rFonts w:ascii="Times New Roman" w:hAnsi="Times New Roman" w:eastAsia="Times New Roman" w:cs="Times New Roman"/>
          <w:b/>
          <w:bCs/>
          <w:sz w:val="28"/>
          <w:szCs w:val="28"/>
        </w:rPr>
        <w:t xml:space="preserve"> untuk Sistem Pemeriksaan Resume Medis dalam Mendukung Kesiapan Klaim BPJS</w:t>
      </w:r>
    </w:p>
    <w:p w14:paraId="1BBB55E1" w14:textId="77777777">
      <w:pPr>
        <w:spacing w:before="0" w:after="0"/>
        <w:jc w:val="both"/>
      </w:pPr>
    </w:p>
    <w:p w14:paraId="7CDA5B0C" w14:textId="77777777">
      <w:pPr>
        <w:spacing w:before="0" w:after="0"/>
        <w:jc w:val="center"/>
        <w:rPr>
          <w:b/>
        </w:rPr>
      </w:pPr>
      <w:r>
        <w:rPr>
          <w:rFonts w:ascii="Times New Roman" w:hAnsi="Times New Roman" w:eastAsia="Times New Roman" w:cs="Times New Roman"/>
          <w:b/>
          <w:bCs/>
          <w:sz w:val="24"/>
          <w:szCs w:val="24"/>
        </w:rPr>
        <w:t>Disusun sebagai syarat kelulusan mata kuliah</w:t>
      </w:r>
    </w:p>
    <w:p w14:paraId="5FE3D20B" w14:textId="77777777">
      <w:pPr>
        <w:spacing w:before="0" w:after="0"/>
        <w:jc w:val="center"/>
        <w:rPr>
          <w:b/>
        </w:rPr>
      </w:pPr>
      <w:r>
        <w:rPr>
          <w:rFonts w:ascii="Times New Roman" w:hAnsi="Times New Roman" w:eastAsia="Times New Roman" w:cs="Times New Roman"/>
          <w:b/>
          <w:bCs/>
          <w:sz w:val="24"/>
          <w:szCs w:val="24"/>
        </w:rPr>
        <w:t>IF4091/Penyusunan Proposal</w:t>
      </w:r>
    </w:p>
    <w:p w14:paraId="41FDE569" w14:textId="77777777">
      <w:pPr>
        <w:spacing w:before="0" w:after="0"/>
        <w:jc w:val="both"/>
      </w:pPr>
    </w:p>
    <w:p w14:paraId="4456B8D2" w14:textId="77777777">
      <w:pPr>
        <w:spacing w:before="0" w:after="0"/>
        <w:jc w:val="both"/>
      </w:pPr>
    </w:p>
    <w:p w14:paraId="4DFD3BA9" w14:textId="77777777">
      <w:pPr>
        <w:spacing w:before="0" w:after="0"/>
        <w:jc w:val="center"/>
        <w:rPr>
          <w:b/>
        </w:rPr>
      </w:pPr>
      <w:r>
        <w:rPr>
          <w:rFonts w:ascii="Times New Roman" w:hAnsi="Times New Roman" w:eastAsia="Times New Roman" w:cs="Times New Roman"/>
          <w:b/>
          <w:bCs/>
          <w:sz w:val="24"/>
          <w:szCs w:val="24"/>
        </w:rPr>
        <w:t>Oleh</w:t>
      </w:r>
    </w:p>
    <w:p w14:paraId="06E6A767" w14:textId="77777777">
      <w:pPr>
        <w:spacing w:before="0" w:after="0"/>
        <w:jc w:val="center"/>
        <w:rPr>
          <w:b/>
          <w:sz w:val="28"/>
          <w:szCs w:val="28"/>
        </w:rPr>
      </w:pPr>
      <w:r>
        <w:rPr>
          <w:rFonts w:ascii="Times New Roman" w:hAnsi="Times New Roman" w:eastAsia="Times New Roman" w:cs="Times New Roman"/>
          <w:b/>
          <w:bCs/>
          <w:sz w:val="28"/>
          <w:szCs w:val="28"/>
        </w:rPr>
        <w:t>Danendra Shafi Athallah</w:t>
      </w:r>
    </w:p>
    <w:p w14:paraId="59B0C833" w14:textId="1636CCBE">
      <w:pPr>
        <w:spacing w:before="0" w:after="0"/>
        <w:jc w:val="center"/>
        <w:rPr>
          <w:b/>
          <w:sz w:val="28"/>
          <w:szCs w:val="28"/>
        </w:rPr>
      </w:pPr>
      <w:r>
        <w:rPr>
          <w:rFonts w:ascii="Times New Roman" w:hAnsi="Times New Roman" w:eastAsia="Times New Roman" w:cs="Times New Roman"/>
          <w:b/>
          <w:bCs/>
          <w:sz w:val="28"/>
          <w:szCs w:val="28"/>
        </w:rPr>
        <w:t>NIM: 13523136</w:t>
      </w:r>
    </w:p>
    <w:p w14:paraId="6DFD25B1" w14:textId="77777777">
      <w:pPr>
        <w:spacing w:before="0" w:after="0"/>
        <w:jc w:val="both"/>
      </w:pPr>
    </w:p>
    <w:p w14:paraId="4CC2C4CE" w14:textId="77777777">
      <w:pPr>
        <w:spacing w:before="0" w:after="0"/>
        <w:jc w:val="both"/>
      </w:pPr>
    </w:p>
    <w:p w14:paraId="6704FE35" w14:textId="77777777">
      <w:pPr>
        <w:spacing w:before="0" w:after="0"/>
        <w:jc w:val="center"/>
      </w:pPr>
      <w:r>
        <w:drawing>
          <wp:inline distT="0" distB="0" distL="0" distR="0">
            <wp:extent cx="952500" cy="1257300"/>
            <wp:effectExtent l="1905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8"/>
                    <a:stretch>
                      <a:fillRect/>
                    </a:stretch>
                  </pic:blipFill>
                  <pic:spPr>
                    <a:xfrm>
                      <a:off x="0" y="0"/>
                      <a:ext cx="952500" cy="1257300"/>
                    </a:xfrm>
                    <a:prstGeom prst="rect">
                      <a:avLst/>
                    </a:prstGeom>
                  </pic:spPr>
                </pic:pic>
              </a:graphicData>
            </a:graphic>
          </wp:inline>
        </w:drawing>
      </w:r>
    </w:p>
    <w:p w14:paraId="45991C42" w14:textId="77777777">
      <w:pPr>
        <w:spacing w:before="0" w:after="0"/>
        <w:jc w:val="both"/>
      </w:pPr>
    </w:p>
    <w:p w14:paraId="6485526D" w14:textId="77777777">
      <w:pPr>
        <w:spacing w:before="0" w:after="0"/>
        <w:jc w:val="both"/>
      </w:pPr>
    </w:p>
    <w:p w14:paraId="69B7FF47" w14:textId="77777777">
      <w:pPr>
        <w:spacing w:before="0" w:after="0"/>
        <w:jc w:val="center"/>
        <w:rPr>
          <w:b/>
          <w:sz w:val="28"/>
          <w:szCs w:val="28"/>
        </w:rPr>
      </w:pPr>
      <w:r>
        <w:rPr>
          <w:rFonts w:ascii="Times New Roman" w:hAnsi="Times New Roman" w:eastAsia="Times New Roman" w:cs="Times New Roman"/>
          <w:b/>
          <w:bCs/>
          <w:sz w:val="28"/>
          <w:szCs w:val="28"/>
        </w:rPr>
        <w:t>PROGRAM STUDI TEKNIK INFORMATIKA</w:t>
      </w:r>
    </w:p>
    <w:p w14:paraId="52C94545" w14:textId="77777777">
      <w:pPr>
        <w:spacing w:before="0" w:after="0"/>
        <w:jc w:val="center"/>
        <w:rPr>
          <w:b/>
          <w:sz w:val="28"/>
          <w:szCs w:val="28"/>
        </w:rPr>
      </w:pPr>
      <w:r>
        <w:rPr>
          <w:rFonts w:ascii="Times New Roman" w:hAnsi="Times New Roman" w:eastAsia="Times New Roman" w:cs="Times New Roman"/>
          <w:b/>
          <w:bCs/>
          <w:sz w:val="28"/>
          <w:szCs w:val="28"/>
        </w:rPr>
        <w:t>SEKOLAH TEKNIK ELEKTRO &amp; INFORMATIKA</w:t>
      </w:r>
    </w:p>
    <w:p w14:paraId="0E735949" w14:textId="77777777">
      <w:pPr>
        <w:spacing w:before="0" w:after="0"/>
        <w:jc w:val="center"/>
        <w:rPr>
          <w:b/>
          <w:sz w:val="28"/>
          <w:szCs w:val="28"/>
        </w:rPr>
      </w:pPr>
      <w:r>
        <w:rPr>
          <w:rFonts w:ascii="Times New Roman" w:hAnsi="Times New Roman" w:eastAsia="Times New Roman" w:cs="Times New Roman"/>
          <w:b/>
          <w:bCs/>
          <w:sz w:val="28"/>
          <w:szCs w:val="28"/>
        </w:rPr>
        <w:t>INSTITUT TEKNOLOGI BANDUNG</w:t>
      </w:r>
    </w:p>
    <w:p w14:paraId="7A350A9A" w14:textId="77777777">
      <w:pPr>
        <w:spacing w:before="0" w:after="0"/>
        <w:jc w:val="center"/>
        <w:sectPr>
          <w:footerReference w:type="even" r:id="rId9"/>
          <w:pgSz w:w="11907" w:h="16839"/>
          <w:pgMar w:top="1440" w:right="1800" w:bottom="1440" w:left="1800" w:header="720" w:footer="720" w:gutter="0"/>
          <w:pgNumType w:fmt="lowerRoman"/>
          <w:docGrid w:linePitch="272"/>
        </w:sectPr>
      </w:pPr>
      <w:r>
        <w:rPr>
          <w:rFonts w:ascii="Times New Roman" w:hAnsi="Times New Roman" w:eastAsia="Times New Roman" w:cs="Times New Roman"/>
          <w:b/>
          <w:bCs/>
          <w:sz w:val="28"/>
          <w:szCs w:val="28"/>
        </w:rPr>
        <w:t>Oktober 2026</w:t>
      </w:r>
    </w:p>
    <w:p w14:paraId="21135F97" w14:textId="2E27D0C9">
      <w:pPr>
        <w:spacing w:before="0" w:after="0"/>
        <w:jc w:val="center"/>
        <w:rPr>
          <w:b/>
          <w:sz w:val="28"/>
          <w:szCs w:val="28"/>
        </w:rPr>
      </w:pPr>
      <w:r>
        <w:rPr>
          <w:rFonts w:ascii="Times New Roman" w:hAnsi="Times New Roman" w:eastAsia="Times New Roman" w:cs="Times New Roman"/>
          <w:b/>
          <w:bCs/>
          <w:sz w:val="28"/>
          <w:szCs w:val="28"/>
        </w:rPr>
        <w:t>PENGEMBANGAN DAN EVALUASI KOMPONEN ANALISIS SEMANTIK UNTUK PEMERIKSAAN KONSISTENSI DOKUMENTASI KLINIS DALAM MENDUKUNG KESIAPAN KLAIM BPJS</w:t>
      </w:r>
    </w:p>
    <w:p w14:paraId="7F46F0F4" w14:textId="4B2833CD">
      <w:pPr>
        <w:spacing w:before="0" w:after="0"/>
        <w:jc w:val="both"/>
      </w:pPr>
      <w:r>
        <w:rPr>
          <w:rFonts w:ascii="Times New Roman" w:hAnsi="Times New Roman" w:eastAsia="Times New Roman" w:cs="Times New Roman"/>
          <w:b/>
          <w:bCs/>
          <w:color w:val="548DD4" w:themeColor="text2" w:themeTint="99"/>
          <w:sz w:val="24"/>
          <w:szCs w:val="24"/>
        </w:rPr>
        <w:t xml:space="preserve"> </w:t>
      </w:r>
    </w:p>
    <w:p w14:paraId="5F96BD52" w14:textId="77777777">
      <w:pPr>
        <w:spacing w:before="0" w:after="0"/>
        <w:jc w:val="both"/>
      </w:pPr>
    </w:p>
    <w:p w14:paraId="34E9D638" w14:textId="4C990755">
      <w:pPr>
        <w:spacing w:before="0" w:after="0"/>
        <w:jc w:val="center"/>
        <w:rPr>
          <w:b/>
          <w:color w:val="548DD4" w:themeColor="text2" w:themeTint="99"/>
          <w:sz w:val="28"/>
          <w:szCs w:val="28"/>
        </w:rPr>
      </w:pPr>
      <w:r>
        <w:rPr>
          <w:rFonts w:ascii="Times New Roman" w:hAnsi="Times New Roman" w:eastAsia="Times New Roman" w:cs="Times New Roman"/>
          <w:b/>
          <w:bCs/>
          <w:sz w:val="28"/>
          <w:szCs w:val="28"/>
        </w:rPr>
        <w:t>Proposal Tugas Akhir - Capstone</w:t>
      </w:r>
    </w:p>
    <w:p w14:paraId="09CBFD9C" w14:textId="77777777">
      <w:pPr>
        <w:spacing w:before="0" w:after="0"/>
        <w:jc w:val="center"/>
        <w:rPr>
          <w:b/>
          <w:sz w:val="28"/>
          <w:szCs w:val="28"/>
        </w:rPr>
      </w:pPr>
      <w:r>
        <w:rPr>
          <w:rFonts w:ascii="Times New Roman" w:hAnsi="Times New Roman" w:eastAsia="Times New Roman" w:cs="Times New Roman"/>
          <w:b/>
          <w:bCs/>
          <w:sz w:val="28"/>
          <w:szCs w:val="28"/>
        </w:rPr>
        <w:t xml:space="preserve">Perancangan Antarmuka </w:t>
      </w:r>
      <w:r>
        <w:rPr>
          <w:rFonts w:ascii="Times New Roman" w:hAnsi="Times New Roman" w:eastAsia="Times New Roman" w:cs="Times New Roman"/>
          <w:b/>
          <w:bCs/>
          <w:i/>
          <w:iCs/>
          <w:sz w:val="28"/>
          <w:szCs w:val="28"/>
        </w:rPr>
        <w:t>User-Centered</w:t>
      </w:r>
      <w:r>
        <w:rPr>
          <w:rFonts w:ascii="Times New Roman" w:hAnsi="Times New Roman" w:eastAsia="Times New Roman" w:cs="Times New Roman"/>
          <w:b/>
          <w:bCs/>
          <w:sz w:val="28"/>
          <w:szCs w:val="28"/>
        </w:rPr>
        <w:t xml:space="preserve"> untuk Sistem Pemeriksaan Resume Medis dalam Mendukung Kesiapan Klaim BPJS</w:t>
      </w:r>
    </w:p>
    <w:p w14:paraId="71CD0649" w14:textId="77777777">
      <w:pPr>
        <w:spacing w:before="0" w:after="0"/>
        <w:jc w:val="both"/>
      </w:pPr>
    </w:p>
    <w:p w14:paraId="2E0C6C88" w14:textId="77777777">
      <w:pPr>
        <w:spacing w:before="0" w:after="0"/>
        <w:jc w:val="both"/>
      </w:pPr>
    </w:p>
    <w:p w14:paraId="3194D45F" w14:textId="77777777">
      <w:pPr>
        <w:spacing w:before="0" w:after="0"/>
        <w:jc w:val="center"/>
        <w:rPr>
          <w:b/>
        </w:rPr>
      </w:pPr>
      <w:r>
        <w:rPr>
          <w:rFonts w:ascii="Times New Roman" w:hAnsi="Times New Roman" w:eastAsia="Times New Roman" w:cs="Times New Roman"/>
          <w:b/>
          <w:bCs/>
          <w:sz w:val="24"/>
          <w:szCs w:val="24"/>
        </w:rPr>
        <w:t>Oleh</w:t>
      </w:r>
    </w:p>
    <w:p w14:paraId="35A41615" w14:textId="77777777">
      <w:pPr>
        <w:spacing w:before="0" w:after="0"/>
        <w:jc w:val="center"/>
        <w:rPr>
          <w:b/>
          <w:sz w:val="28"/>
          <w:szCs w:val="28"/>
        </w:rPr>
      </w:pPr>
      <w:r>
        <w:rPr>
          <w:rFonts w:ascii="Times New Roman" w:hAnsi="Times New Roman" w:eastAsia="Times New Roman" w:cs="Times New Roman"/>
          <w:b/>
          <w:bCs/>
          <w:sz w:val="28"/>
          <w:szCs w:val="28"/>
        </w:rPr>
        <w:t>Danendra Shafi Athallah</w:t>
      </w:r>
    </w:p>
    <w:p w14:paraId="72EFE7BC" w14:textId="4F594534">
      <w:pPr>
        <w:spacing w:before="0" w:after="0"/>
        <w:jc w:val="center"/>
        <w:rPr>
          <w:b/>
          <w:sz w:val="28"/>
          <w:szCs w:val="28"/>
        </w:rPr>
      </w:pPr>
      <w:r>
        <w:rPr>
          <w:rFonts w:ascii="Times New Roman" w:hAnsi="Times New Roman" w:eastAsia="Times New Roman" w:cs="Times New Roman"/>
          <w:b/>
          <w:bCs/>
          <w:sz w:val="28"/>
          <w:szCs w:val="28"/>
        </w:rPr>
        <w:t>NIM: 13523136</w:t>
      </w:r>
    </w:p>
    <w:p w14:paraId="799F12AA" w14:textId="77777777">
      <w:pPr>
        <w:spacing w:before="0" w:after="0"/>
        <w:jc w:val="center"/>
        <w:rPr>
          <w:b/>
          <w:sz w:val="28"/>
          <w:szCs w:val="28"/>
        </w:rPr>
      </w:pPr>
      <w:r>
        <w:rPr>
          <w:rFonts w:ascii="Times New Roman" w:hAnsi="Times New Roman" w:eastAsia="Times New Roman" w:cs="Times New Roman"/>
          <w:b/>
          <w:bCs/>
          <w:sz w:val="28"/>
          <w:szCs w:val="28"/>
        </w:rPr>
        <w:t>Program Studi Teknik Informatika</w:t>
      </w:r>
    </w:p>
    <w:p w14:paraId="669BFF3D" w14:textId="77777777">
      <w:pPr>
        <w:spacing w:before="0" w:after="0"/>
        <w:jc w:val="center"/>
      </w:pPr>
      <w:r>
        <w:rPr>
          <w:rFonts w:ascii="Times New Roman" w:hAnsi="Times New Roman" w:eastAsia="Times New Roman" w:cs="Times New Roman"/>
          <w:sz w:val="24"/>
          <w:szCs w:val="24"/>
        </w:rPr>
        <w:t>Sekolah Teknik Elektro dan Informatika</w:t>
      </w:r>
    </w:p>
    <w:p w14:paraId="099BAE31" w14:textId="77777777">
      <w:pPr>
        <w:spacing w:before="0" w:after="0"/>
        <w:jc w:val="center"/>
      </w:pPr>
      <w:r>
        <w:rPr>
          <w:rFonts w:ascii="Times New Roman" w:hAnsi="Times New Roman" w:eastAsia="Times New Roman" w:cs="Times New Roman"/>
          <w:sz w:val="24"/>
          <w:szCs w:val="24"/>
        </w:rPr>
        <w:t>Institut Teknologi Bandung</w:t>
      </w:r>
    </w:p>
    <w:p w14:paraId="347637E9" w14:textId="77777777">
      <w:pPr>
        <w:spacing w:before="0" w:after="0"/>
        <w:jc w:val="both"/>
      </w:pPr>
    </w:p>
    <w:p w14:paraId="364BC2A2" w14:textId="77777777">
      <w:pPr>
        <w:spacing w:before="0" w:after="0"/>
        <w:jc w:val="both"/>
      </w:pPr>
    </w:p>
    <w:p w14:paraId="5219DC6E" w14:textId="77777777">
      <w:pPr>
        <w:spacing w:before="0" w:after="0"/>
        <w:jc w:val="both"/>
      </w:pPr>
    </w:p>
    <w:p w14:paraId="452A44DF" w14:textId="77777777">
      <w:pPr>
        <w:spacing w:before="0" w:after="0"/>
        <w:jc w:val="center"/>
      </w:pPr>
      <w:r>
        <w:rPr>
          <w:rFonts w:ascii="Times New Roman" w:hAnsi="Times New Roman" w:eastAsia="Times New Roman" w:cs="Times New Roman"/>
          <w:sz w:val="24"/>
          <w:szCs w:val="24"/>
        </w:rPr>
        <w:t>Bandung, &lt;tanggal&gt;</w:t>
      </w:r>
    </w:p>
    <w:p w14:paraId="01A101D9" w14:textId="77777777">
      <w:pPr>
        <w:spacing w:before="0" w:after="0"/>
        <w:jc w:val="center"/>
      </w:pPr>
      <w:r>
        <w:rPr>
          <w:rFonts w:ascii="Times New Roman" w:hAnsi="Times New Roman" w:eastAsia="Times New Roman" w:cs="Times New Roman"/>
          <w:sz w:val="24"/>
          <w:szCs w:val="24"/>
        </w:rPr>
        <w:t>Mengetahui,</w:t>
      </w:r>
    </w:p>
    <w:p w14:paraId="18D0855A" w14:textId="7CD03F72">
      <w:pPr>
        <w:spacing w:before="0" w:after="0"/>
        <w:jc w:val="both"/>
      </w:pPr>
    </w:p>
    <w:p w14:paraId="5C1F05E1" w14:textId="77777777">
      <w:pPr>
        <w:spacing w:before="0" w:after="0"/>
        <w:jc w:val="both"/>
      </w:pPr>
    </w:p>
    <w:p w14:paraId="129884EC" w14:textId="77777777">
      <w:pPr>
        <w:spacing w:before="0" w:after="0"/>
        <w:jc w:val="center"/>
      </w:pPr>
      <w:r>
        <w:rPr>
          <w:rFonts w:ascii="Times New Roman" w:hAnsi="Times New Roman" w:eastAsia="Times New Roman" w:cs="Times New Roman"/>
          <w:sz w:val="24"/>
          <w:szCs w:val="24"/>
        </w:rPr>
        <w:t>Pembimbing,</w:t>
      </w:r>
    </w:p>
    <w:p w14:paraId="00300BB2" w14:textId="77777777">
      <w:pPr>
        <w:spacing w:before="0" w:after="0"/>
        <w:jc w:val="center"/>
      </w:pPr>
    </w:p>
    <w:p w14:paraId="4E3D5F1A" w14:textId="77777777">
      <w:pPr>
        <w:pStyle w:val="Footer"/>
        <w:spacing w:before="0" w:after="0"/>
        <w:jc w:val="center"/>
      </w:pPr>
    </w:p>
    <w:p w14:paraId="237649D1" w14:textId="77777777">
      <w:pPr>
        <w:spacing w:before="0" w:after="0"/>
        <w:jc w:val="center"/>
      </w:pPr>
    </w:p>
    <w:p w14:paraId="0BFAAD8C" w14:textId="77777777">
      <w:pPr>
        <w:pStyle w:val="Footer"/>
        <w:spacing w:before="0" w:after="0"/>
        <w:jc w:val="center"/>
      </w:pPr>
    </w:p>
    <w:p w14:paraId="2AE08670" w14:textId="77777777">
      <w:pPr>
        <w:spacing w:before="0" w:after="0"/>
        <w:jc w:val="center"/>
      </w:pPr>
      <w:r>
        <w:rPr>
          <w:rFonts w:ascii="Times New Roman" w:hAnsi="Times New Roman" w:eastAsia="Times New Roman" w:cs="Times New Roman"/>
          <w:sz w:val="24"/>
          <w:szCs w:val="24"/>
          <w:u w:val="single"/>
        </w:rPr>
        <w:t>Dr. Satrio Adi Rukmono, S.T., M.T.</w:t>
      </w:r>
    </w:p>
    <w:p w14:paraId="664BBDA6" w14:textId="77777777">
      <w:pPr>
        <w:spacing w:before="0" w:after="0"/>
        <w:jc w:val="center"/>
      </w:pPr>
      <w:r>
        <w:rPr>
          <w:rFonts w:ascii="Times New Roman" w:hAnsi="Times New Roman" w:eastAsia="Times New Roman" w:cs="Times New Roman"/>
          <w:sz w:val="24"/>
          <w:szCs w:val="24"/>
        </w:rPr>
        <w:t>NIP. 198809272019031007</w:t>
      </w:r>
    </w:p>
    <w:p>
      <w:pPr>
        <w:pageBreakBefore/>
        <w:spacing w:before="0" w:after="0" w:line="480" w:lineRule="auto"/>
        <w:jc w:val="center"/>
      </w:pPr>
      <w:r>
        <w:rPr>
          <w:rFonts w:ascii="Times New Roman" w:hAnsi="Times New Roman" w:eastAsia="Times New Roman" w:cs="Times New Roman"/>
          <w:b/>
          <w:bCs/>
          <w:sz w:val="28"/>
          <w:szCs w:val="28"/>
        </w:rPr>
        <w:t xml:space="preserve">LEMBAR IDENTITAS</w:t>
      </w:r>
    </w:p>
    <w:p>
      <w:pPr>
        <w:spacing w:before="0" w:after="0" w:line="480" w:lineRule="auto"/>
        <w:jc w:val="center"/>
      </w:pPr>
      <w:r>
        <w:rPr>
          <w:rFonts w:ascii="Times New Roman" w:hAnsi="Times New Roman" w:eastAsia="Times New Roman" w:cs="Times New Roman"/>
          <w:b/>
          <w:bCs/>
          <w:sz w:val="28"/>
          <w:szCs w:val="28"/>
        </w:rPr>
        <w:t xml:space="preserve">TUGAS AKHIR CAPSTONE</w:t>
      </w:r>
    </w:p>
    <w:p>
      <w:pPr>
        <w:spacing w:before="0" w:after="0"/>
        <w:jc w:val="both"/>
      </w:pPr>
    </w:p>
    <w:p>
      <w:pPr>
        <w:tabs>
          <w:tab w:val="left" w:pos="1800"/>
          <w:tab w:val="left" w:pos="2000"/>
        </w:tabs>
        <w:spacing w:before="0" w:after="0"/>
        <w:ind w:left="2000" w:hanging="2000"/>
        <w:jc w:val="left"/>
      </w:pPr>
      <w:r>
        <w:rPr>
          <w:rFonts w:ascii="Times New Roman" w:hAnsi="Times New Roman" w:eastAsia="Times New Roman" w:cs="Times New Roman"/>
          <w:sz w:val="24"/>
          <w:szCs w:val="24"/>
        </w:rPr>
        <w:t xml:space="preserve">Judul Proyek TA</w:t>
      </w:r>
      <w:r>
        <w:tab/>
      </w: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Perancangan Antarmuka </w:t>
      </w:r>
      <w:r>
        <w:rPr>
          <w:rFonts w:ascii="Times New Roman" w:hAnsi="Times New Roman" w:eastAsia="Times New Roman" w:cs="Times New Roman"/>
          <w:i/>
          <w:iCs/>
          <w:sz w:val="24"/>
          <w:szCs w:val="24"/>
        </w:rPr>
        <w:t xml:space="preserve">User-Centered</w:t>
      </w:r>
      <w:r>
        <w:rPr>
          <w:rFonts w:ascii="Times New Roman" w:hAnsi="Times New Roman" w:eastAsia="Times New Roman" w:cs="Times New Roman"/>
          <w:sz w:val="24"/>
          <w:szCs w:val="24"/>
        </w:rPr>
        <w:t xml:space="preserve"> untuk Sistem Pemeriksaan Resume Medis dalam Mendukung Kesiapan Klaim BPJS</w:t>
      </w:r>
    </w:p>
    <w:p>
      <w:pPr>
        <w:spacing w:before="0" w:after="0"/>
        <w:jc w:val="both"/>
      </w:pPr>
    </w:p>
    <w:p>
      <w:pPr>
        <w:tabs>
          <w:tab w:val="left" w:pos="1800"/>
          <w:tab w:val="left" w:pos="2000"/>
        </w:tabs>
        <w:spacing w:before="0" w:after="0"/>
        <w:ind w:left="2000" w:hanging="2000"/>
        <w:jc w:val="left"/>
      </w:pPr>
      <w:r>
        <w:rPr>
          <w:rFonts w:ascii="Times New Roman" w:hAnsi="Times New Roman" w:eastAsia="Times New Roman" w:cs="Times New Roman"/>
          <w:sz w:val="24"/>
          <w:szCs w:val="24"/>
        </w:rPr>
        <w:t xml:space="preserve">Project Owner</w:t>
      </w:r>
      <w:r>
        <w:tab/>
      </w: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Kurnia Meity Isasari, Sp.OG.</w:t>
      </w:r>
    </w:p>
    <w:p>
      <w:pPr>
        <w:spacing w:before="0" w:after="0"/>
        <w:jc w:val="both"/>
      </w:pPr>
    </w:p>
    <w:p>
      <w:pPr>
        <w:spacing w:before="0" w:after="0"/>
        <w:jc w:val="both"/>
      </w:pPr>
      <w:r>
        <w:rPr>
          <w:rFonts w:ascii="Times New Roman" w:hAnsi="Times New Roman" w:eastAsia="Times New Roman" w:cs="Times New Roman"/>
          <w:sz w:val="24"/>
          <w:szCs w:val="24"/>
        </w:rPr>
        <w:t xml:space="preserve">Anggota Tim dan Pembagian Peran:</w:t>
      </w:r>
    </w:p>
    <w:p>
      <w:pPr>
        <w:spacing w:before="0" w:after="0"/>
        <w:jc w:val="both"/>
      </w:pPr>
    </w:p>
    <w:tbl>
      <w:tblPr>
        <w:tblStyle w:val="TableGrid"/>
        <w:tblW w:w="84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000" w:firstRow="0" w:lastRow="0" w:firstColumn="0" w:lastColumn="0" w:noHBand="1" w:noVBand="1"/>
      </w:tblPr>
      <w:tblGrid>
        <w:gridCol w:w="704"/>
        <w:gridCol w:w="1541"/>
        <w:gridCol w:w="2653"/>
        <w:gridCol w:w="3557"/>
      </w:tblGrid>
      <w:tr>
        <w:trPr>
          <w:cantSplit/>
          <w:tblHeader/>
        </w:trPr>
        <w:tc>
          <w:tcPr>
            <w:tcW w:w="704" w:type="dxa"/>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Pr>
                <w:rFonts w:ascii="Times New Roman" w:hAnsi="Times New Roman" w:eastAsia="Times New Roman" w:cs="Times New Roman"/>
                <w:b/>
                <w:bCs/>
                <w:sz w:val="24"/>
                <w:szCs w:val="24"/>
              </w:rPr>
              <w:t xml:space="preserve">No.</w:t>
            </w:r>
          </w:p>
        </w:tc>
        <w:tc>
          <w:tcPr>
            <w:tcW w:w="1541" w:type="dxa"/>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Pr>
                <w:rFonts w:ascii="Times New Roman" w:hAnsi="Times New Roman" w:eastAsia="Times New Roman" w:cs="Times New Roman"/>
                <w:b/>
                <w:bCs/>
                <w:sz w:val="24"/>
                <w:szCs w:val="24"/>
              </w:rPr>
              <w:t xml:space="preserve">NIM</w:t>
            </w:r>
          </w:p>
        </w:tc>
        <w:tc>
          <w:tcPr>
            <w:tcW w:w="2653" w:type="dxa"/>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Pr>
                <w:rFonts w:ascii="Times New Roman" w:hAnsi="Times New Roman" w:eastAsia="Times New Roman" w:cs="Times New Roman"/>
                <w:b/>
                <w:bCs/>
                <w:sz w:val="24"/>
                <w:szCs w:val="24"/>
              </w:rPr>
              <w:t xml:space="preserve">Nama</w:t>
            </w:r>
          </w:p>
        </w:tc>
        <w:tc>
          <w:tcPr>
            <w:tcW w:w="3557" w:type="dxa"/>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Pr>
                <w:rFonts w:ascii="Times New Roman" w:hAnsi="Times New Roman" w:eastAsia="Times New Roman" w:cs="Times New Roman"/>
                <w:b/>
                <w:bCs/>
                <w:sz w:val="24"/>
                <w:szCs w:val="24"/>
              </w:rPr>
              <w:t xml:space="preserve">Peran</w:t>
            </w:r>
          </w:p>
        </w:tc>
      </w:tr>
      <w:tr>
        <w:trPr>
          <w:cantSplit/>
        </w:trPr>
        <w:tc>
          <w:tcPr>
            <w:tcW w:w="704"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1</w:t>
            </w:r>
          </w:p>
        </w:tc>
        <w:tc>
          <w:tcPr>
            <w:tcW w:w="1541"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13523155</w:t>
            </w:r>
          </w:p>
        </w:tc>
        <w:tc>
          <w:tcPr>
            <w:tcW w:w="2653"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M. Abizzar Gamadrian</w:t>
            </w:r>
          </w:p>
        </w:tc>
        <w:tc>
          <w:tcPr>
            <w:tcW w:w="3557"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Claim Review &amp; Resolution Engineering: siklus hidup temuan dan antarmuka pendukung</w:t>
            </w:r>
          </w:p>
        </w:tc>
      </w:tr>
      <w:tr>
        <w:trPr>
          <w:cantSplit/>
        </w:trPr>
        <w:tc>
          <w:tcPr>
            <w:tcW w:w="704"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2</w:t>
            </w:r>
          </w:p>
        </w:tc>
        <w:tc>
          <w:tcPr>
            <w:tcW w:w="1541"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13523124</w:t>
            </w:r>
          </w:p>
        </w:tc>
        <w:tc>
          <w:tcPr>
            <w:tcW w:w="2653"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Muhammad Raihaan Perdana</w:t>
            </w:r>
          </w:p>
        </w:tc>
        <w:tc>
          <w:tcPr>
            <w:tcW w:w="3557"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Health Data &amp; Cross-Episode Reconciliation: versi dokumen, log audit, dan privasi</w:t>
            </w:r>
          </w:p>
        </w:tc>
      </w:tr>
      <w:tr>
        <w:trPr>
          <w:cantSplit/>
        </w:trPr>
        <w:tc>
          <w:tcPr>
            <w:tcW w:w="704"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3</w:t>
            </w:r>
          </w:p>
        </w:tc>
        <w:tc>
          <w:tcPr>
            <w:tcW w:w="1541"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13523136</w:t>
            </w:r>
          </w:p>
        </w:tc>
        <w:tc>
          <w:tcPr>
            <w:tcW w:w="2653"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Danendra Shafi Athallah</w:t>
            </w:r>
          </w:p>
        </w:tc>
        <w:tc>
          <w:tcPr>
            <w:tcW w:w="3557"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AI/NLP Semantic Claim Intelligence: pembentukan temuan dan akurasinya</w:t>
            </w:r>
          </w:p>
        </w:tc>
      </w:tr>
    </w:tbl>
    <w:p>
      <w:pPr>
        <w:spacing w:before="0" w:after="0"/>
        <w:jc w:val="both"/>
      </w:pPr>
    </w:p>
    <w:p>
      <w:pPr>
        <w:spacing w:before="0" w:after="0"/>
        <w:jc w:val="both"/>
      </w:pPr>
    </w:p>
    <w:p>
      <w:pPr>
        <w:spacing w:before="0" w:after="0"/>
        <w:jc w:val="center"/>
      </w:pPr>
      <w:r>
        <w:rPr>
          <w:rFonts w:ascii="Times New Roman" w:hAnsi="Times New Roman" w:eastAsia="Times New Roman" w:cs="Times New Roman"/>
          <w:sz w:val="24"/>
          <w:szCs w:val="24"/>
        </w:rPr>
        <w:t xml:space="preserve">Bandung, 21 Oktober 2026</w:t>
      </w:r>
    </w:p>
    <w:p>
      <w:pPr>
        <w:spacing w:before="0" w:after="0"/>
        <w:jc w:val="center"/>
      </w:pPr>
      <w:r>
        <w:rPr>
          <w:rFonts w:ascii="Times New Roman" w:hAnsi="Times New Roman" w:eastAsia="Times New Roman" w:cs="Times New Roman"/>
          <w:sz w:val="24"/>
          <w:szCs w:val="24"/>
        </w:rPr>
        <w:t xml:space="preserve">Mengetahui,</w:t>
      </w:r>
    </w:p>
    <w:p>
      <w:pPr>
        <w:spacing w:before="0" w:after="0"/>
        <w:jc w:val="both"/>
      </w:pPr>
    </w:p>
    <w:p>
      <w:pPr>
        <w:spacing w:before="0" w:after="0"/>
        <w:jc w:val="center"/>
      </w:pPr>
      <w:r>
        <w:rPr>
          <w:rFonts w:ascii="Times New Roman" w:hAnsi="Times New Roman" w:eastAsia="Times New Roman" w:cs="Times New Roman"/>
          <w:sz w:val="24"/>
          <w:szCs w:val="24"/>
        </w:rPr>
        <w:t xml:space="preserve">Pembimbing,</w:t>
      </w:r>
    </w:p>
    <w:p>
      <w:pPr>
        <w:spacing w:before="0" w:after="0"/>
        <w:jc w:val="both"/>
      </w:pPr>
    </w:p>
    <w:p>
      <w:pPr>
        <w:spacing w:before="0" w:after="0"/>
        <w:jc w:val="both"/>
      </w:pPr>
    </w:p>
    <w:p>
      <w:pPr>
        <w:spacing w:before="0" w:after="0"/>
        <w:jc w:val="both"/>
      </w:pPr>
    </w:p>
    <w:p>
      <w:pPr>
        <w:spacing w:before="0" w:after="0"/>
        <w:jc w:val="both"/>
      </w:pPr>
    </w:p>
    <w:p>
      <w:pPr>
        <w:spacing w:before="0" w:after="0"/>
        <w:jc w:val="center"/>
      </w:pPr>
      <w:r>
        <w:rPr>
          <w:rFonts w:ascii="Times New Roman" w:hAnsi="Times New Roman" w:eastAsia="Times New Roman" w:cs="Times New Roman"/>
          <w:u w:val="single"/>
          <w:sz w:val="24"/>
          <w:szCs w:val="24"/>
        </w:rPr>
        <w:t xml:space="preserve">Dr. Satrio Adi Rukmono, S.T., M.T.</w:t>
      </w:r>
    </w:p>
    <w:p>
      <w:pPr>
        <w:spacing w:before="0" w:after="0"/>
        <w:jc w:val="center"/>
      </w:pPr>
      <w:r>
        <w:rPr>
          <w:rFonts w:ascii="Times New Roman" w:hAnsi="Times New Roman" w:eastAsia="Times New Roman" w:cs="Times New Roman"/>
          <w:sz w:val="24"/>
          <w:szCs w:val="24"/>
        </w:rPr>
        <w:t xml:space="preserve">NIP. 198809272019031007</w:t>
      </w:r>
    </w:p>
    <w:p w14:paraId="69AF1547" w14:textId="77777777">
      <w:pPr>
        <w:pStyle w:val="Title"/>
        <w:pageBreakBefore/>
        <w:jc w:val="center"/>
        <w:rPr>
          <w:b w:val="0"/>
          <w:kern w:val="0"/>
          <w:sz w:val="24"/>
        </w:rPr>
      </w:pPr>
      <w:r>
        <w:rPr>
          <w:b w:val="0"/>
          <w:kern w:val="0"/>
          <w:sz w:val="24"/>
        </w:rPr>
      </w:r>
    </w:p>
    <w:p w14:paraId="5179DFA4" w14:textId="5354723B">
      <w:pPr>
        <w:pStyle w:val="Title"/>
        <w:jc w:val="center"/>
        <w:rPr>
          <w:kern w:val="0"/>
        </w:rPr>
      </w:pPr>
      <w:r>
        <w:rPr>
          <w:rFonts w:ascii="Times New Roman" w:hAnsi="Times New Roman" w:eastAsia="Times New Roman" w:cs="Times New Roman"/>
          <w:b/>
          <w:bCs/>
          <w:kern w:val="0"/>
          <w:sz w:val="28"/>
          <w:szCs w:val="28"/>
        </w:rPr>
        <w:t>DAFTAR ISI</w:t>
      </w:r>
    </w:p>
    <w:p w14:paraId="4B8567E0" w14:textId="77777777">
      <w:pPr>
        <w:spacing w:before="120" w:after="120" w:line="360" w:lineRule="auto"/>
        <w:jc w:val="both"/>
      </w:pPr>
    </w:p>
    <w:sdt>
      <w:sdtPr>
        <w:rPr>
          <w:rFonts w:ascii="Times New Roman" w:eastAsia="Times New Roman" w:hAnsi="Times New Roman" w:cs="Times New Roman"/>
          <w:color w:val="auto"/>
          <w:sz w:val="24"/>
          <w:szCs w:val="20"/>
          <w:lang w:eastAsia="id-ID"/>
        </w:rPr>
        <w:id w:val="-133021278"/>
        <w:docPartObj>
          <w:docPartGallery w:val="Table of Contents"/>
          <w:docPartUnique/>
        </w:docPartObj>
      </w:sdtPr>
      <w:sdtEndPr>
        <w:rPr>
          <w:b/>
          <w:bCs/>
          <w:noProof/>
        </w:rPr>
      </w:sdtEndPr>
      <w:sdtContent>
        <w:p w14:paraId="7C303C83" w14:textId="52C27860">
          <w:pPr>
            <w:pStyle w:val="TOCHeading"/>
            <w:tabs>
              <w:tab w:val="left" w:pos="888"/>
            </w:tabs>
            <w:jc w:val="left"/>
          </w:pPr>
          <w:r>
            <w:tab/>
          </w:r>
        </w:p>
        <w:p>
          <w:pPr>
            <w:pStyle w:val="TOC1"/>
            <w:tabs>
              <w:tab w:val="right" w:leader="dot" w:pos="7927"/>
            </w:tabs>
            <w:jc w:val="both"/>
            <w:rPr>
              <w:rFonts w:asciiTheme="minorHAnsi" w:eastAsiaTheme="minorEastAsia" w:hAnsiTheme="minorHAnsi" w:cstheme="minorBidi"/>
              <w:b w:val="0"/>
              <w:noProof/>
              <w:sz w:val="22"/>
              <w:szCs w:val="22"/>
            </w:rPr>
          </w:pPr>
          <w:r>
            <w:fldChar w:fldCharType="begin"/>
          </w:r>
          <w:r>
            <w:instrText xml:space="preserve"> TOC \o "1-3" \h \z \u </w:instrText>
          </w:r>
          <w:r>
            <w:fldChar w:fldCharType="separate"/>
          </w:r>
          <w:hyperlink w:anchor="_Toc216028372" w:history="1">
            <w:r>
              <w:rPr>
                <w:rStyle w:val="Hyperlink"/>
                <w:rFonts w:ascii="Times New Roman" w:hAnsi="Times New Roman" w:eastAsia="Times New Roman" w:cs="Times New Roman"/>
                <w:b/>
                <w:bCs/>
                <w:noProof/>
                <w:sz w:val="24"/>
                <w:szCs w:val="24"/>
              </w:rPr>
              <w:t xml:space="preserve">BAB II KAJIAN PUSTAKA</w:t>
            </w:r>
            <w:r>
              <w:rPr>
                <w:noProof/>
                <w:webHidden/>
              </w:rPr>
              <w:tab/>
            </w:r>
            <w:r>
              <w:rPr>
                <w:noProof/>
                <w:webHidden/>
              </w:rPr>
              <w:fldChar w:fldCharType="begin"/>
            </w:r>
            <w:r>
              <w:rPr>
                <w:noProof/>
                <w:webHidden/>
              </w:rPr>
              <w:instrText xml:space="preserve"> PAGEREF _Toc216028372 \h </w:instrText>
            </w:r>
            <w:r>
              <w:rPr>
                <w:noProof/>
                <w:webHidden/>
              </w:rPr>
              <w:fldChar w:fldCharType="separate"/>
            </w:r>
            <w:r>
              <w:rPr>
                <w:noProof/>
                <w:webHidden/>
              </w:rPr>
              <w:t>1</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9009001" w:history="1">
            <w:r>
              <w:rPr>
                <w:rStyle w:val="Hyperlink"/>
                <w:rFonts w:ascii="Times New Roman" w:hAnsi="Times New Roman" w:eastAsia="Times New Roman" w:cs="Times New Roman"/>
                <w:noProof/>
                <w:sz w:val="24"/>
                <w:szCs w:val="24"/>
              </w:rPr>
              <w:t xml:space="preserve">II.1</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Dokumentasi Klinis dan Klaim JKN</w:t>
            </w:r>
            <w:r>
              <w:rPr>
                <w:noProof/>
                <w:webHidden/>
              </w:rPr>
              <w:tab/>
            </w:r>
            <w:r>
              <w:rPr>
                <w:noProof/>
                <w:webHidden/>
              </w:rPr>
              <w:fldChar w:fldCharType="begin"/>
            </w:r>
            <w:r>
              <w:rPr>
                <w:noProof/>
                <w:webHidden/>
              </w:rPr>
              <w:instrText xml:space="preserve"> PAGEREF _Toc9009001 \h </w:instrText>
            </w:r>
            <w:r>
              <w:rPr>
                <w:noProof/>
                <w:webHidden/>
              </w:rPr>
              <w:fldChar w:fldCharType="separate"/>
            </w:r>
            <w:r>
              <w:rPr>
                <w:noProof/>
                <w:webHidden/>
              </w:rPr>
              <w:t>1</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02" w:history="1">
            <w:r>
              <w:rPr>
                <w:rStyle w:val="Hyperlink"/>
                <w:rFonts w:ascii="Times New Roman" w:hAnsi="Times New Roman" w:eastAsia="Times New Roman" w:cs="Times New Roman"/>
                <w:noProof/>
                <w:sz w:val="24"/>
                <w:szCs w:val="24"/>
              </w:rPr>
              <w:t xml:space="preserve">II.1.1</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Alur Klaim JKN dan Studi tentang Klaim Rawat Inap</w:t>
            </w:r>
            <w:r>
              <w:rPr>
                <w:noProof/>
                <w:webHidden/>
              </w:rPr>
              <w:tab/>
            </w:r>
            <w:r>
              <w:rPr>
                <w:noProof/>
                <w:webHidden/>
              </w:rPr>
              <w:fldChar w:fldCharType="begin"/>
            </w:r>
            <w:r>
              <w:rPr>
                <w:noProof/>
                <w:webHidden/>
              </w:rPr>
              <w:instrText xml:space="preserve"> PAGEREF _Toc9009002 \h </w:instrText>
            </w:r>
            <w:r>
              <w:rPr>
                <w:noProof/>
                <w:webHidden/>
              </w:rPr>
              <w:fldChar w:fldCharType="separate"/>
            </w:r>
            <w:r>
              <w:rPr>
                <w:noProof/>
                <w:webHidden/>
              </w:rPr>
              <w:t>1</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03" w:history="1">
            <w:r>
              <w:rPr>
                <w:rStyle w:val="Hyperlink"/>
                <w:rFonts w:ascii="Times New Roman" w:hAnsi="Times New Roman" w:eastAsia="Times New Roman" w:cs="Times New Roman"/>
                <w:noProof/>
                <w:sz w:val="24"/>
                <w:szCs w:val="24"/>
              </w:rPr>
              <w:t xml:space="preserve">II.1.2</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Sintesis dan Celah</w:t>
            </w:r>
            <w:r>
              <w:rPr>
                <w:noProof/>
                <w:webHidden/>
              </w:rPr>
              <w:tab/>
            </w:r>
            <w:r>
              <w:rPr>
                <w:noProof/>
                <w:webHidden/>
              </w:rPr>
              <w:fldChar w:fldCharType="begin"/>
            </w:r>
            <w:r>
              <w:rPr>
                <w:noProof/>
                <w:webHidden/>
              </w:rPr>
              <w:instrText xml:space="preserve"> PAGEREF _Toc9009003 \h </w:instrText>
            </w:r>
            <w:r>
              <w:rPr>
                <w:noProof/>
                <w:webHidden/>
              </w:rPr>
              <w:fldChar w:fldCharType="separate"/>
            </w:r>
            <w:r>
              <w:rPr>
                <w:noProof/>
                <w:webHidden/>
              </w:rPr>
              <w:t>2</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9009004" w:history="1">
            <w:r>
              <w:rPr>
                <w:rStyle w:val="Hyperlink"/>
                <w:rFonts w:ascii="Times New Roman" w:hAnsi="Times New Roman" w:eastAsia="Times New Roman" w:cs="Times New Roman"/>
                <w:noProof/>
                <w:sz w:val="24"/>
                <w:szCs w:val="24"/>
              </w:rPr>
              <w:t xml:space="preserve">II.2</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NLP dan LLM pada Teks Klinis</w:t>
            </w:r>
            <w:r>
              <w:rPr>
                <w:noProof/>
                <w:webHidden/>
              </w:rPr>
              <w:tab/>
            </w:r>
            <w:r>
              <w:rPr>
                <w:noProof/>
                <w:webHidden/>
              </w:rPr>
              <w:fldChar w:fldCharType="begin"/>
            </w:r>
            <w:r>
              <w:rPr>
                <w:noProof/>
                <w:webHidden/>
              </w:rPr>
              <w:instrText xml:space="preserve"> PAGEREF _Toc9009004 \h </w:instrText>
            </w:r>
            <w:r>
              <w:rPr>
                <w:noProof/>
                <w:webHidden/>
              </w:rPr>
              <w:fldChar w:fldCharType="separate"/>
            </w:r>
            <w:r>
              <w:rPr>
                <w:noProof/>
                <w:webHidden/>
              </w:rPr>
              <w:t>3</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05" w:history="1">
            <w:r>
              <w:rPr>
                <w:rStyle w:val="Hyperlink"/>
                <w:rFonts w:ascii="Times New Roman" w:hAnsi="Times New Roman" w:eastAsia="Times New Roman" w:cs="Times New Roman"/>
                <w:noProof/>
                <w:sz w:val="24"/>
                <w:szCs w:val="24"/>
              </w:rPr>
              <w:t xml:space="preserve">II.2.1</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Tugas dan Model Bahasa untuk Teks Klinis</w:t>
            </w:r>
            <w:r>
              <w:rPr>
                <w:noProof/>
                <w:webHidden/>
              </w:rPr>
              <w:tab/>
            </w:r>
            <w:r>
              <w:rPr>
                <w:noProof/>
                <w:webHidden/>
              </w:rPr>
              <w:fldChar w:fldCharType="begin"/>
            </w:r>
            <w:r>
              <w:rPr>
                <w:noProof/>
                <w:webHidden/>
              </w:rPr>
              <w:instrText xml:space="preserve"> PAGEREF _Toc9009005 \h </w:instrText>
            </w:r>
            <w:r>
              <w:rPr>
                <w:noProof/>
                <w:webHidden/>
              </w:rPr>
              <w:fldChar w:fldCharType="separate"/>
            </w:r>
            <w:r>
              <w:rPr>
                <w:noProof/>
                <w:webHidden/>
              </w:rPr>
              <w:t>3</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06" w:history="1">
            <w:r>
              <w:rPr>
                <w:rStyle w:val="Hyperlink"/>
                <w:rFonts w:ascii="Times New Roman" w:hAnsi="Times New Roman" w:eastAsia="Times New Roman" w:cs="Times New Roman"/>
                <w:noProof/>
                <w:sz w:val="24"/>
                <w:szCs w:val="24"/>
              </w:rPr>
              <w:t xml:space="preserve">II.2.2</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LLM untuk Dokumentasi Klinis dan Ringkasan Pulang</w:t>
            </w:r>
            <w:r>
              <w:rPr>
                <w:noProof/>
                <w:webHidden/>
              </w:rPr>
              <w:tab/>
            </w:r>
            <w:r>
              <w:rPr>
                <w:noProof/>
                <w:webHidden/>
              </w:rPr>
              <w:fldChar w:fldCharType="begin"/>
            </w:r>
            <w:r>
              <w:rPr>
                <w:noProof/>
                <w:webHidden/>
              </w:rPr>
              <w:instrText xml:space="preserve"> PAGEREF _Toc9009006 \h </w:instrText>
            </w:r>
            <w:r>
              <w:rPr>
                <w:noProof/>
                <w:webHidden/>
              </w:rPr>
              <w:fldChar w:fldCharType="separate"/>
            </w:r>
            <w:r>
              <w:rPr>
                <w:noProof/>
                <w:webHidden/>
              </w:rPr>
              <w:t>3</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07" w:history="1">
            <w:r>
              <w:rPr>
                <w:rStyle w:val="Hyperlink"/>
                <w:rFonts w:ascii="Times New Roman" w:hAnsi="Times New Roman" w:eastAsia="Times New Roman" w:cs="Times New Roman"/>
                <w:noProof/>
                <w:sz w:val="24"/>
                <w:szCs w:val="24"/>
              </w:rPr>
              <w:t xml:space="preserve">II.2.3</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Singkatan, Normalisasi Istilah, dan Penalaran Temporal</w:t>
            </w:r>
            <w:r>
              <w:rPr>
                <w:noProof/>
                <w:webHidden/>
              </w:rPr>
              <w:tab/>
            </w:r>
            <w:r>
              <w:rPr>
                <w:noProof/>
                <w:webHidden/>
              </w:rPr>
              <w:fldChar w:fldCharType="begin"/>
            </w:r>
            <w:r>
              <w:rPr>
                <w:noProof/>
                <w:webHidden/>
              </w:rPr>
              <w:instrText xml:space="preserve"> PAGEREF _Toc9009007 \h </w:instrText>
            </w:r>
            <w:r>
              <w:rPr>
                <w:noProof/>
                <w:webHidden/>
              </w:rPr>
              <w:fldChar w:fldCharType="separate"/>
            </w:r>
            <w:r>
              <w:rPr>
                <w:noProof/>
                <w:webHidden/>
              </w:rPr>
              <w:t>4</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08" w:history="1">
            <w:r>
              <w:rPr>
                <w:rStyle w:val="Hyperlink"/>
                <w:rFonts w:ascii="Times New Roman" w:hAnsi="Times New Roman" w:eastAsia="Times New Roman" w:cs="Times New Roman"/>
                <w:noProof/>
                <w:sz w:val="24"/>
                <w:szCs w:val="24"/>
              </w:rPr>
              <w:t xml:space="preserve">II.2.4</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Sintesis dan Celah</w:t>
            </w:r>
            <w:r>
              <w:rPr>
                <w:noProof/>
                <w:webHidden/>
              </w:rPr>
              <w:tab/>
            </w:r>
            <w:r>
              <w:rPr>
                <w:noProof/>
                <w:webHidden/>
              </w:rPr>
              <w:fldChar w:fldCharType="begin"/>
            </w:r>
            <w:r>
              <w:rPr>
                <w:noProof/>
                <w:webHidden/>
              </w:rPr>
              <w:instrText xml:space="preserve"> PAGEREF _Toc9009008 \h </w:instrText>
            </w:r>
            <w:r>
              <w:rPr>
                <w:noProof/>
                <w:webHidden/>
              </w:rPr>
              <w:fldChar w:fldCharType="separate"/>
            </w:r>
            <w:r>
              <w:rPr>
                <w:noProof/>
                <w:webHidden/>
              </w:rPr>
              <w:t>5</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9009009" w:history="1">
            <w:r>
              <w:rPr>
                <w:rStyle w:val="Hyperlink"/>
                <w:rFonts w:ascii="Times New Roman" w:hAnsi="Times New Roman" w:eastAsia="Times New Roman" w:cs="Times New Roman"/>
                <w:noProof/>
                <w:sz w:val="24"/>
                <w:szCs w:val="24"/>
              </w:rPr>
              <w:t xml:space="preserve">II.3</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Audit Otomatis Dokumentasi Klinis dan Kode Diagnosis</w:t>
            </w:r>
            <w:r>
              <w:rPr>
                <w:noProof/>
                <w:webHidden/>
              </w:rPr>
              <w:tab/>
            </w:r>
            <w:r>
              <w:rPr>
                <w:noProof/>
                <w:webHidden/>
              </w:rPr>
              <w:fldChar w:fldCharType="begin"/>
            </w:r>
            <w:r>
              <w:rPr>
                <w:noProof/>
                <w:webHidden/>
              </w:rPr>
              <w:instrText xml:space="preserve"> PAGEREF _Toc9009009 \h </w:instrText>
            </w:r>
            <w:r>
              <w:rPr>
                <w:noProof/>
                <w:webHidden/>
              </w:rPr>
              <w:fldChar w:fldCharType="separate"/>
            </w:r>
            <w:r>
              <w:rPr>
                <w:noProof/>
                <w:webHidden/>
              </w:rPr>
              <w:t>6</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10" w:history="1">
            <w:r>
              <w:rPr>
                <w:rStyle w:val="Hyperlink"/>
                <w:rFonts w:ascii="Times New Roman" w:hAnsi="Times New Roman" w:eastAsia="Times New Roman" w:cs="Times New Roman"/>
                <w:noProof/>
                <w:sz w:val="24"/>
                <w:szCs w:val="24"/>
              </w:rPr>
              <w:t xml:space="preserve">II.3.1</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Model Bahasa Besar sebagai Pemeriksa Dokumentasi</w:t>
            </w:r>
            <w:r>
              <w:rPr>
                <w:noProof/>
                <w:webHidden/>
              </w:rPr>
              <w:tab/>
            </w:r>
            <w:r>
              <w:rPr>
                <w:noProof/>
                <w:webHidden/>
              </w:rPr>
              <w:fldChar w:fldCharType="begin"/>
            </w:r>
            <w:r>
              <w:rPr>
                <w:noProof/>
                <w:webHidden/>
              </w:rPr>
              <w:instrText xml:space="preserve"> PAGEREF _Toc9009010 \h </w:instrText>
            </w:r>
            <w:r>
              <w:rPr>
                <w:noProof/>
                <w:webHidden/>
              </w:rPr>
              <w:fldChar w:fldCharType="separate"/>
            </w:r>
            <w:r>
              <w:rPr>
                <w:noProof/>
                <w:webHidden/>
              </w:rPr>
              <w:t>6</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11" w:history="1">
            <w:r>
              <w:rPr>
                <w:rStyle w:val="Hyperlink"/>
                <w:rFonts w:ascii="Times New Roman" w:hAnsi="Times New Roman" w:eastAsia="Times New Roman" w:cs="Times New Roman"/>
                <w:noProof/>
                <w:sz w:val="24"/>
                <w:szCs w:val="24"/>
              </w:rPr>
              <w:t xml:space="preserve">II.3.2</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Audit Label Diagnosis dan Kesesuaian Kode dengan Catatan Klinis</w:t>
            </w:r>
            <w:r>
              <w:rPr>
                <w:noProof/>
                <w:webHidden/>
              </w:rPr>
              <w:tab/>
            </w:r>
            <w:r>
              <w:rPr>
                <w:noProof/>
                <w:webHidden/>
              </w:rPr>
              <w:fldChar w:fldCharType="begin"/>
            </w:r>
            <w:r>
              <w:rPr>
                <w:noProof/>
                <w:webHidden/>
              </w:rPr>
              <w:instrText xml:space="preserve"> PAGEREF _Toc9009011 \h </w:instrText>
            </w:r>
            <w:r>
              <w:rPr>
                <w:noProof/>
                <w:webHidden/>
              </w:rPr>
              <w:fldChar w:fldCharType="separate"/>
            </w:r>
            <w:r>
              <w:rPr>
                <w:noProof/>
                <w:webHidden/>
              </w:rPr>
              <w:t>7</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12" w:history="1">
            <w:r>
              <w:rPr>
                <w:rStyle w:val="Hyperlink"/>
                <w:rFonts w:ascii="Times New Roman" w:hAnsi="Times New Roman" w:eastAsia="Times New Roman" w:cs="Times New Roman"/>
                <w:noProof/>
                <w:sz w:val="24"/>
                <w:szCs w:val="24"/>
              </w:rPr>
              <w:t xml:space="preserve">II.3.3</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Pengodean ICD Otomatis dan Ketahanannya terhadap Variasi Teks</w:t>
            </w:r>
            <w:r>
              <w:rPr>
                <w:noProof/>
                <w:webHidden/>
              </w:rPr>
              <w:tab/>
            </w:r>
            <w:r>
              <w:rPr>
                <w:noProof/>
                <w:webHidden/>
              </w:rPr>
              <w:fldChar w:fldCharType="begin"/>
            </w:r>
            <w:r>
              <w:rPr>
                <w:noProof/>
                <w:webHidden/>
              </w:rPr>
              <w:instrText xml:space="preserve"> PAGEREF _Toc9009012 \h </w:instrText>
            </w:r>
            <w:r>
              <w:rPr>
                <w:noProof/>
                <w:webHidden/>
              </w:rPr>
              <w:fldChar w:fldCharType="separate"/>
            </w:r>
            <w:r>
              <w:rPr>
                <w:noProof/>
                <w:webHidden/>
              </w:rPr>
              <w:t>8</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13" w:history="1">
            <w:r>
              <w:rPr>
                <w:rStyle w:val="Hyperlink"/>
                <w:rFonts w:ascii="Times New Roman" w:hAnsi="Times New Roman" w:eastAsia="Times New Roman" w:cs="Times New Roman"/>
                <w:noProof/>
                <w:sz w:val="24"/>
                <w:szCs w:val="24"/>
              </w:rPr>
              <w:t xml:space="preserve">II.3.4</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Sintesis dan Posisi Penelitian</w:t>
            </w:r>
            <w:r>
              <w:rPr>
                <w:noProof/>
                <w:webHidden/>
              </w:rPr>
              <w:tab/>
            </w:r>
            <w:r>
              <w:rPr>
                <w:noProof/>
                <w:webHidden/>
              </w:rPr>
              <w:fldChar w:fldCharType="begin"/>
            </w:r>
            <w:r>
              <w:rPr>
                <w:noProof/>
                <w:webHidden/>
              </w:rPr>
              <w:instrText xml:space="preserve"> PAGEREF _Toc9009013 \h </w:instrText>
            </w:r>
            <w:r>
              <w:rPr>
                <w:noProof/>
                <w:webHidden/>
              </w:rPr>
              <w:fldChar w:fldCharType="separate"/>
            </w:r>
            <w:r>
              <w:rPr>
                <w:noProof/>
                <w:webHidden/>
              </w:rPr>
              <w:t>8</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9009014" w:history="1">
            <w:r>
              <w:rPr>
                <w:rStyle w:val="Hyperlink"/>
                <w:rFonts w:ascii="Times New Roman" w:hAnsi="Times New Roman" w:eastAsia="Times New Roman" w:cs="Times New Roman"/>
                <w:noProof/>
                <w:sz w:val="24"/>
                <w:szCs w:val="24"/>
              </w:rPr>
              <w:t xml:space="preserve">II.4</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Pendekatan Hibrida Berbasis Aturan dan AI/NLP</w:t>
            </w:r>
            <w:r>
              <w:rPr>
                <w:noProof/>
                <w:webHidden/>
              </w:rPr>
              <w:tab/>
            </w:r>
            <w:r>
              <w:rPr>
                <w:noProof/>
                <w:webHidden/>
              </w:rPr>
              <w:fldChar w:fldCharType="begin"/>
            </w:r>
            <w:r>
              <w:rPr>
                <w:noProof/>
                <w:webHidden/>
              </w:rPr>
              <w:instrText xml:space="preserve"> PAGEREF _Toc9009014 \h </w:instrText>
            </w:r>
            <w:r>
              <w:rPr>
                <w:noProof/>
                <w:webHidden/>
              </w:rPr>
              <w:fldChar w:fldCharType="separate"/>
            </w:r>
            <w:r>
              <w:rPr>
                <w:noProof/>
                <w:webHidden/>
              </w:rPr>
              <w:t>9</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15" w:history="1">
            <w:r>
              <w:rPr>
                <w:rStyle w:val="Hyperlink"/>
                <w:rFonts w:ascii="Times New Roman" w:hAnsi="Times New Roman" w:eastAsia="Times New Roman" w:cs="Times New Roman"/>
                <w:noProof/>
                <w:sz w:val="24"/>
                <w:szCs w:val="24"/>
              </w:rPr>
              <w:t xml:space="preserve">II.4.1</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Kekuatan dan Batas Sistem Berbasis Aturan</w:t>
            </w:r>
            <w:r>
              <w:rPr>
                <w:noProof/>
                <w:webHidden/>
              </w:rPr>
              <w:tab/>
            </w:r>
            <w:r>
              <w:rPr>
                <w:noProof/>
                <w:webHidden/>
              </w:rPr>
              <w:fldChar w:fldCharType="begin"/>
            </w:r>
            <w:r>
              <w:rPr>
                <w:noProof/>
                <w:webHidden/>
              </w:rPr>
              <w:instrText xml:space="preserve"> PAGEREF _Toc9009015 \h </w:instrText>
            </w:r>
            <w:r>
              <w:rPr>
                <w:noProof/>
                <w:webHidden/>
              </w:rPr>
              <w:fldChar w:fldCharType="separate"/>
            </w:r>
            <w:r>
              <w:rPr>
                <w:noProof/>
                <w:webHidden/>
              </w:rPr>
              <w:t>9</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16" w:history="1">
            <w:r>
              <w:rPr>
                <w:rStyle w:val="Hyperlink"/>
                <w:rFonts w:ascii="Times New Roman" w:hAnsi="Times New Roman" w:eastAsia="Times New Roman" w:cs="Times New Roman"/>
                <w:noProof/>
                <w:sz w:val="24"/>
                <w:szCs w:val="24"/>
              </w:rPr>
              <w:t xml:space="preserve">II.4.2</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Pola Hibrida dan Bukti yang Tersedia</w:t>
            </w:r>
            <w:r>
              <w:rPr>
                <w:noProof/>
                <w:webHidden/>
              </w:rPr>
              <w:tab/>
            </w:r>
            <w:r>
              <w:rPr>
                <w:noProof/>
                <w:webHidden/>
              </w:rPr>
              <w:fldChar w:fldCharType="begin"/>
            </w:r>
            <w:r>
              <w:rPr>
                <w:noProof/>
                <w:webHidden/>
              </w:rPr>
              <w:instrText xml:space="preserve"> PAGEREF _Toc9009016 \h </w:instrText>
            </w:r>
            <w:r>
              <w:rPr>
                <w:noProof/>
                <w:webHidden/>
              </w:rPr>
              <w:fldChar w:fldCharType="separate"/>
            </w:r>
            <w:r>
              <w:rPr>
                <w:noProof/>
                <w:webHidden/>
              </w:rPr>
              <w:t>10</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17" w:history="1">
            <w:r>
              <w:rPr>
                <w:rStyle w:val="Hyperlink"/>
                <w:rFonts w:ascii="Times New Roman" w:hAnsi="Times New Roman" w:eastAsia="Times New Roman" w:cs="Times New Roman"/>
                <w:noProof/>
                <w:sz w:val="24"/>
                <w:szCs w:val="24"/>
              </w:rPr>
              <w:t xml:space="preserve">II.4.3</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Sintesis dan Celah</w:t>
            </w:r>
            <w:r>
              <w:rPr>
                <w:noProof/>
                <w:webHidden/>
              </w:rPr>
              <w:tab/>
            </w:r>
            <w:r>
              <w:rPr>
                <w:noProof/>
                <w:webHidden/>
              </w:rPr>
              <w:fldChar w:fldCharType="begin"/>
            </w:r>
            <w:r>
              <w:rPr>
                <w:noProof/>
                <w:webHidden/>
              </w:rPr>
              <w:instrText xml:space="preserve"> PAGEREF _Toc9009017 \h </w:instrText>
            </w:r>
            <w:r>
              <w:rPr>
                <w:noProof/>
                <w:webHidden/>
              </w:rPr>
              <w:fldChar w:fldCharType="separate"/>
            </w:r>
            <w:r>
              <w:rPr>
                <w:noProof/>
                <w:webHidden/>
              </w:rPr>
              <w:t>11</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9009018" w:history="1">
            <w:r>
              <w:rPr>
                <w:rStyle w:val="Hyperlink"/>
                <w:rFonts w:ascii="Times New Roman" w:hAnsi="Times New Roman" w:eastAsia="Times New Roman" w:cs="Times New Roman"/>
                <w:noProof/>
                <w:sz w:val="24"/>
                <w:szCs w:val="24"/>
              </w:rPr>
              <w:t xml:space="preserve">II.5</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RAG, Graf Pengetahuan, Penjangkaran Bukti, dan Halusinasi</w:t>
            </w:r>
            <w:r>
              <w:rPr>
                <w:noProof/>
                <w:webHidden/>
              </w:rPr>
              <w:tab/>
            </w:r>
            <w:r>
              <w:rPr>
                <w:noProof/>
                <w:webHidden/>
              </w:rPr>
              <w:fldChar w:fldCharType="begin"/>
            </w:r>
            <w:r>
              <w:rPr>
                <w:noProof/>
                <w:webHidden/>
              </w:rPr>
              <w:instrText xml:space="preserve"> PAGEREF _Toc9009018 \h </w:instrText>
            </w:r>
            <w:r>
              <w:rPr>
                <w:noProof/>
                <w:webHidden/>
              </w:rPr>
              <w:fldChar w:fldCharType="separate"/>
            </w:r>
            <w:r>
              <w:rPr>
                <w:noProof/>
                <w:webHidden/>
              </w:rPr>
              <w:t>11</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19" w:history="1">
            <w:r>
              <w:rPr>
                <w:rStyle w:val="Hyperlink"/>
                <w:rFonts w:ascii="Times New Roman" w:hAnsi="Times New Roman" w:eastAsia="Times New Roman" w:cs="Times New Roman"/>
                <w:noProof/>
                <w:sz w:val="24"/>
                <w:szCs w:val="24"/>
              </w:rPr>
              <w:t xml:space="preserve">II.5.1</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RAG pada Teks Klinis</w:t>
            </w:r>
            <w:r>
              <w:rPr>
                <w:noProof/>
                <w:webHidden/>
              </w:rPr>
              <w:tab/>
            </w:r>
            <w:r>
              <w:rPr>
                <w:noProof/>
                <w:webHidden/>
              </w:rPr>
              <w:fldChar w:fldCharType="begin"/>
            </w:r>
            <w:r>
              <w:rPr>
                <w:noProof/>
                <w:webHidden/>
              </w:rPr>
              <w:instrText xml:space="preserve"> PAGEREF _Toc9009019 \h </w:instrText>
            </w:r>
            <w:r>
              <w:rPr>
                <w:noProof/>
                <w:webHidden/>
              </w:rPr>
              <w:fldChar w:fldCharType="separate"/>
            </w:r>
            <w:r>
              <w:rPr>
                <w:noProof/>
                <w:webHidden/>
              </w:rPr>
              <w:t>11</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20" w:history="1">
            <w:r>
              <w:rPr>
                <w:rStyle w:val="Hyperlink"/>
                <w:rFonts w:ascii="Times New Roman" w:hAnsi="Times New Roman" w:eastAsia="Times New Roman" w:cs="Times New Roman"/>
                <w:noProof/>
                <w:sz w:val="24"/>
                <w:szCs w:val="24"/>
              </w:rPr>
              <w:t xml:space="preserve">II.5.2</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Penjangkaran Bukti dan Pengecekan Keluaran</w:t>
            </w:r>
            <w:r>
              <w:rPr>
                <w:noProof/>
                <w:webHidden/>
              </w:rPr>
              <w:tab/>
            </w:r>
            <w:r>
              <w:rPr>
                <w:noProof/>
                <w:webHidden/>
              </w:rPr>
              <w:fldChar w:fldCharType="begin"/>
            </w:r>
            <w:r>
              <w:rPr>
                <w:noProof/>
                <w:webHidden/>
              </w:rPr>
              <w:instrText xml:space="preserve"> PAGEREF _Toc9009020 \h </w:instrText>
            </w:r>
            <w:r>
              <w:rPr>
                <w:noProof/>
                <w:webHidden/>
              </w:rPr>
              <w:fldChar w:fldCharType="separate"/>
            </w:r>
            <w:r>
              <w:rPr>
                <w:noProof/>
                <w:webHidden/>
              </w:rPr>
              <w:t>12</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21" w:history="1">
            <w:r>
              <w:rPr>
                <w:rStyle w:val="Hyperlink"/>
                <w:rFonts w:ascii="Times New Roman" w:hAnsi="Times New Roman" w:eastAsia="Times New Roman" w:cs="Times New Roman"/>
                <w:noProof/>
                <w:sz w:val="24"/>
                <w:szCs w:val="24"/>
              </w:rPr>
              <w:t xml:space="preserve">II.5.3</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Representasi Pengetahuan Berbasis Graf</w:t>
            </w:r>
            <w:r>
              <w:rPr>
                <w:noProof/>
                <w:webHidden/>
              </w:rPr>
              <w:tab/>
            </w:r>
            <w:r>
              <w:rPr>
                <w:noProof/>
                <w:webHidden/>
              </w:rPr>
              <w:fldChar w:fldCharType="begin"/>
            </w:r>
            <w:r>
              <w:rPr>
                <w:noProof/>
                <w:webHidden/>
              </w:rPr>
              <w:instrText xml:space="preserve"> PAGEREF _Toc9009021 \h </w:instrText>
            </w:r>
            <w:r>
              <w:rPr>
                <w:noProof/>
                <w:webHidden/>
              </w:rPr>
              <w:fldChar w:fldCharType="separate"/>
            </w:r>
            <w:r>
              <w:rPr>
                <w:noProof/>
                <w:webHidden/>
              </w:rPr>
              <w:t>13</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22" w:history="1">
            <w:r>
              <w:rPr>
                <w:rStyle w:val="Hyperlink"/>
                <w:rFonts w:ascii="Times New Roman" w:hAnsi="Times New Roman" w:eastAsia="Times New Roman" w:cs="Times New Roman"/>
                <w:noProof/>
                <w:sz w:val="24"/>
                <w:szCs w:val="24"/>
              </w:rPr>
              <w:t xml:space="preserve">II.5.4</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Sintesis dan Celah</w:t>
            </w:r>
            <w:r>
              <w:rPr>
                <w:noProof/>
                <w:webHidden/>
              </w:rPr>
              <w:tab/>
            </w:r>
            <w:r>
              <w:rPr>
                <w:noProof/>
                <w:webHidden/>
              </w:rPr>
              <w:fldChar w:fldCharType="begin"/>
            </w:r>
            <w:r>
              <w:rPr>
                <w:noProof/>
                <w:webHidden/>
              </w:rPr>
              <w:instrText xml:space="preserve"> PAGEREF _Toc9009022 \h </w:instrText>
            </w:r>
            <w:r>
              <w:rPr>
                <w:noProof/>
                <w:webHidden/>
              </w:rPr>
              <w:fldChar w:fldCharType="separate"/>
            </w:r>
            <w:r>
              <w:rPr>
                <w:noProof/>
                <w:webHidden/>
              </w:rPr>
              <w:t>14</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9009023" w:history="1">
            <w:r>
              <w:rPr>
                <w:rStyle w:val="Hyperlink"/>
                <w:rFonts w:ascii="Times New Roman" w:hAnsi="Times New Roman" w:eastAsia="Times New Roman" w:cs="Times New Roman"/>
                <w:noProof/>
                <w:sz w:val="24"/>
                <w:szCs w:val="24"/>
              </w:rPr>
              <w:t xml:space="preserve">II.6</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De-identifikasi untuk Layanan AI Eksternal</w:t>
            </w:r>
            <w:r>
              <w:rPr>
                <w:noProof/>
                <w:webHidden/>
              </w:rPr>
              <w:tab/>
            </w:r>
            <w:r>
              <w:rPr>
                <w:noProof/>
                <w:webHidden/>
              </w:rPr>
              <w:fldChar w:fldCharType="begin"/>
            </w:r>
            <w:r>
              <w:rPr>
                <w:noProof/>
                <w:webHidden/>
              </w:rPr>
              <w:instrText xml:space="preserve"> PAGEREF _Toc9009023 \h </w:instrText>
            </w:r>
            <w:r>
              <w:rPr>
                <w:noProof/>
                <w:webHidden/>
              </w:rPr>
              <w:fldChar w:fldCharType="separate"/>
            </w:r>
            <w:r>
              <w:rPr>
                <w:noProof/>
                <w:webHidden/>
              </w:rPr>
              <w:t>15</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24" w:history="1">
            <w:r>
              <w:rPr>
                <w:rStyle w:val="Hyperlink"/>
                <w:rFonts w:ascii="Times New Roman" w:hAnsi="Times New Roman" w:eastAsia="Times New Roman" w:cs="Times New Roman"/>
                <w:noProof/>
                <w:sz w:val="24"/>
                <w:szCs w:val="24"/>
              </w:rPr>
              <w:t xml:space="preserve">II.6.1</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Pendekatan De-identifikasi dan Bukti yang Tersedia</w:t>
            </w:r>
            <w:r>
              <w:rPr>
                <w:noProof/>
                <w:webHidden/>
              </w:rPr>
              <w:tab/>
            </w:r>
            <w:r>
              <w:rPr>
                <w:noProof/>
                <w:webHidden/>
              </w:rPr>
              <w:fldChar w:fldCharType="begin"/>
            </w:r>
            <w:r>
              <w:rPr>
                <w:noProof/>
                <w:webHidden/>
              </w:rPr>
              <w:instrText xml:space="preserve"> PAGEREF _Toc9009024 \h </w:instrText>
            </w:r>
            <w:r>
              <w:rPr>
                <w:noProof/>
                <w:webHidden/>
              </w:rPr>
              <w:fldChar w:fldCharType="separate"/>
            </w:r>
            <w:r>
              <w:rPr>
                <w:noProof/>
                <w:webHidden/>
              </w:rPr>
              <w:t>15</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25" w:history="1">
            <w:r>
              <w:rPr>
                <w:rStyle w:val="Hyperlink"/>
                <w:rFonts w:ascii="Times New Roman" w:hAnsi="Times New Roman" w:eastAsia="Times New Roman" w:cs="Times New Roman"/>
                <w:noProof/>
                <w:sz w:val="24"/>
                <w:szCs w:val="24"/>
              </w:rPr>
              <w:t xml:space="preserve">II.6.2</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Sintesis dan Celah</w:t>
            </w:r>
            <w:r>
              <w:rPr>
                <w:noProof/>
                <w:webHidden/>
              </w:rPr>
              <w:tab/>
            </w:r>
            <w:r>
              <w:rPr>
                <w:noProof/>
                <w:webHidden/>
              </w:rPr>
              <w:fldChar w:fldCharType="begin"/>
            </w:r>
            <w:r>
              <w:rPr>
                <w:noProof/>
                <w:webHidden/>
              </w:rPr>
              <w:instrText xml:space="preserve"> PAGEREF _Toc9009025 \h </w:instrText>
            </w:r>
            <w:r>
              <w:rPr>
                <w:noProof/>
                <w:webHidden/>
              </w:rPr>
              <w:fldChar w:fldCharType="separate"/>
            </w:r>
            <w:r>
              <w:rPr>
                <w:noProof/>
                <w:webHidden/>
              </w:rPr>
              <w:t>16</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9009026" w:history="1">
            <w:r>
              <w:rPr>
                <w:rStyle w:val="Hyperlink"/>
                <w:rFonts w:ascii="Times New Roman" w:hAnsi="Times New Roman" w:eastAsia="Times New Roman" w:cs="Times New Roman"/>
                <w:noProof/>
                <w:sz w:val="24"/>
                <w:szCs w:val="24"/>
              </w:rPr>
              <w:t xml:space="preserve">II.7</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Evaluasi Sistem NLP Klinis</w:t>
            </w:r>
            <w:r>
              <w:rPr>
                <w:noProof/>
                <w:webHidden/>
              </w:rPr>
              <w:tab/>
            </w:r>
            <w:r>
              <w:rPr>
                <w:noProof/>
                <w:webHidden/>
              </w:rPr>
              <w:fldChar w:fldCharType="begin"/>
            </w:r>
            <w:r>
              <w:rPr>
                <w:noProof/>
                <w:webHidden/>
              </w:rPr>
              <w:instrText xml:space="preserve"> PAGEREF _Toc9009026 \h </w:instrText>
            </w:r>
            <w:r>
              <w:rPr>
                <w:noProof/>
                <w:webHidden/>
              </w:rPr>
              <w:fldChar w:fldCharType="separate"/>
            </w:r>
            <w:r>
              <w:rPr>
                <w:noProof/>
                <w:webHidden/>
              </w:rPr>
              <w:t>16</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27" w:history="1">
            <w:r>
              <w:rPr>
                <w:rStyle w:val="Hyperlink"/>
                <w:rFonts w:ascii="Times New Roman" w:hAnsi="Times New Roman" w:eastAsia="Times New Roman" w:cs="Times New Roman"/>
                <w:noProof/>
                <w:sz w:val="24"/>
                <w:szCs w:val="24"/>
              </w:rPr>
              <w:t xml:space="preserve">II.7.1</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Acuan Penilaian dan Variabilitas Penilai</w:t>
            </w:r>
            <w:r>
              <w:rPr>
                <w:noProof/>
                <w:webHidden/>
              </w:rPr>
              <w:tab/>
            </w:r>
            <w:r>
              <w:rPr>
                <w:noProof/>
                <w:webHidden/>
              </w:rPr>
              <w:fldChar w:fldCharType="begin"/>
            </w:r>
            <w:r>
              <w:rPr>
                <w:noProof/>
                <w:webHidden/>
              </w:rPr>
              <w:instrText xml:space="preserve"> PAGEREF _Toc9009027 \h </w:instrText>
            </w:r>
            <w:r>
              <w:rPr>
                <w:noProof/>
                <w:webHidden/>
              </w:rPr>
              <w:fldChar w:fldCharType="separate"/>
            </w:r>
            <w:r>
              <w:rPr>
                <w:noProof/>
                <w:webHidden/>
              </w:rPr>
              <w:t>16</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28" w:history="1">
            <w:r>
              <w:rPr>
                <w:rStyle w:val="Hyperlink"/>
                <w:rFonts w:ascii="Times New Roman" w:hAnsi="Times New Roman" w:eastAsia="Times New Roman" w:cs="Times New Roman"/>
                <w:noProof/>
                <w:sz w:val="24"/>
                <w:szCs w:val="24"/>
              </w:rPr>
              <w:t xml:space="preserve">II.7.2</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Sintesis dan Celah</w:t>
            </w:r>
            <w:r>
              <w:rPr>
                <w:noProof/>
                <w:webHidden/>
              </w:rPr>
              <w:tab/>
            </w:r>
            <w:r>
              <w:rPr>
                <w:noProof/>
                <w:webHidden/>
              </w:rPr>
              <w:fldChar w:fldCharType="begin"/>
            </w:r>
            <w:r>
              <w:rPr>
                <w:noProof/>
                <w:webHidden/>
              </w:rPr>
              <w:instrText xml:space="preserve"> PAGEREF _Toc9009028 \h </w:instrText>
            </w:r>
            <w:r>
              <w:rPr>
                <w:noProof/>
                <w:webHidden/>
              </w:rPr>
              <w:fldChar w:fldCharType="separate"/>
            </w:r>
            <w:r>
              <w:rPr>
                <w:noProof/>
                <w:webHidden/>
              </w:rPr>
              <w:t>17</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9009029" w:history="1">
            <w:r>
              <w:rPr>
                <w:rStyle w:val="Hyperlink"/>
                <w:rFonts w:ascii="Times New Roman" w:hAnsi="Times New Roman" w:eastAsia="Times New Roman" w:cs="Times New Roman"/>
                <w:noProof/>
                <w:sz w:val="24"/>
                <w:szCs w:val="24"/>
              </w:rPr>
              <w:t xml:space="preserve">II.8</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Perbandingan Karya Terdahulu dan Celah Penelitian</w:t>
            </w:r>
            <w:r>
              <w:rPr>
                <w:noProof/>
                <w:webHidden/>
              </w:rPr>
              <w:tab/>
            </w:r>
            <w:r>
              <w:rPr>
                <w:noProof/>
                <w:webHidden/>
              </w:rPr>
              <w:fldChar w:fldCharType="begin"/>
            </w:r>
            <w:r>
              <w:rPr>
                <w:noProof/>
                <w:webHidden/>
              </w:rPr>
              <w:instrText xml:space="preserve"> PAGEREF _Toc9009029 \h </w:instrText>
            </w:r>
            <w:r>
              <w:rPr>
                <w:noProof/>
                <w:webHidden/>
              </w:rPr>
              <w:fldChar w:fldCharType="separate"/>
            </w:r>
            <w:r>
              <w:rPr>
                <w:noProof/>
                <w:webHidden/>
              </w:rPr>
              <w:t>18</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30" w:history="1">
            <w:r>
              <w:rPr>
                <w:rStyle w:val="Hyperlink"/>
                <w:rFonts w:ascii="Times New Roman" w:hAnsi="Times New Roman" w:eastAsia="Times New Roman" w:cs="Times New Roman"/>
                <w:noProof/>
                <w:sz w:val="24"/>
                <w:szCs w:val="24"/>
              </w:rPr>
              <w:t xml:space="preserve">II.8.1</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Perbandingan Karya Terdahulu</w:t>
            </w:r>
            <w:r>
              <w:rPr>
                <w:noProof/>
                <w:webHidden/>
              </w:rPr>
              <w:tab/>
            </w:r>
            <w:r>
              <w:rPr>
                <w:noProof/>
                <w:webHidden/>
              </w:rPr>
              <w:fldChar w:fldCharType="begin"/>
            </w:r>
            <w:r>
              <w:rPr>
                <w:noProof/>
                <w:webHidden/>
              </w:rPr>
              <w:instrText xml:space="preserve"> PAGEREF _Toc9009030 \h </w:instrText>
            </w:r>
            <w:r>
              <w:rPr>
                <w:noProof/>
                <w:webHidden/>
              </w:rPr>
              <w:fldChar w:fldCharType="separate"/>
            </w:r>
            <w:r>
              <w:rPr>
                <w:noProof/>
                <w:webHidden/>
              </w:rPr>
              <w:t>18</w:t>
            </w:r>
            <w:r>
              <w:rPr>
                <w:noProof/>
                <w:webHidden/>
              </w:rPr>
              <w:fldChar w:fldCharType="end"/>
            </w:r>
          </w:hyperlink>
        </w:p>
        <w:p>
          <w:pPr>
            <w:pStyle w:val="TOC3"/>
            <w:tabs>
              <w:tab w:val="left" w:pos="1200"/>
              <w:tab w:val="right" w:leader="dot" w:pos="7927"/>
            </w:tabs>
            <w:jc w:val="both"/>
            <w:rPr>
              <w:rFonts w:asciiTheme="minorHAnsi" w:eastAsiaTheme="minorEastAsia" w:hAnsiTheme="minorHAnsi" w:cstheme="minorBidi"/>
              <w:noProof/>
              <w:sz w:val="22"/>
              <w:szCs w:val="22"/>
            </w:rPr>
          </w:pPr>
          <w:hyperlink w:anchor="_Toc9009032" w:history="1">
            <w:r>
              <w:rPr>
                <w:rStyle w:val="Hyperlink"/>
                <w:rFonts w:ascii="Times New Roman" w:hAnsi="Times New Roman" w:eastAsia="Times New Roman" w:cs="Times New Roman"/>
                <w:noProof/>
                <w:sz w:val="24"/>
                <w:szCs w:val="24"/>
              </w:rPr>
              <w:t xml:space="preserve">II.8.2</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Celah Penelitian</w:t>
            </w:r>
            <w:r>
              <w:rPr>
                <w:noProof/>
                <w:webHidden/>
              </w:rPr>
              <w:tab/>
            </w:r>
            <w:r>
              <w:rPr>
                <w:noProof/>
                <w:webHidden/>
              </w:rPr>
              <w:fldChar w:fldCharType="begin"/>
            </w:r>
            <w:r>
              <w:rPr>
                <w:noProof/>
                <w:webHidden/>
              </w:rPr>
              <w:instrText xml:space="preserve"> PAGEREF _Toc9009032 \h </w:instrText>
            </w:r>
            <w:r>
              <w:rPr>
                <w:noProof/>
                <w:webHidden/>
              </w:rPr>
              <w:fldChar w:fldCharType="separate"/>
            </w:r>
            <w:r>
              <w:rPr>
                <w:noProof/>
                <w:webHidden/>
              </w:rPr>
              <w:t>19</w:t>
            </w:r>
            <w:r>
              <w:rPr>
                <w:noProof/>
                <w:webHidden/>
              </w:rPr>
              <w:fldChar w:fldCharType="end"/>
            </w:r>
          </w:hyperlink>
          <w:r>
            <w:fldChar w:fldCharType="end"/>
          </w:r>
        </w:p>
        <w:p w14:paraId="618E56B6" w14:textId="3CE8A0EC">
          <w:pPr>
            <w:spacing w:before="120" w:after="120" w:line="360" w:lineRule="auto"/>
            <w:jc w:val="both"/>
          </w:pPr>
          <w:r>
            <w:rPr>
              <w:b/>
              <w:bCs/>
            </w:rPr>
          </w:r>
        </w:p>
      </w:sdtContent>
    </w:sdt>
    <w:p w14:paraId="4A412DE2" w14:textId="7E7F7ECB">
      <w:pPr>
        <w:spacing w:before="120" w:after="120" w:line="360" w:lineRule="auto"/>
        <w:jc w:val="both"/>
      </w:pPr>
    </w:p>
    <w:p w14:paraId="418A0B05" w14:textId="77777777">
      <w:pPr>
        <w:jc w:val="both"/>
      </w:pPr>
    </w:p>
    <w:p w14:paraId="67D5A970" w14:textId="77777777">
      <w:pPr>
        <w:jc w:val="both"/>
      </w:pPr>
    </w:p>
    <w:p w14:paraId="5A439D93" w14:textId="77777777">
      <w:pPr>
        <w:pageBreakBefore/>
        <w:spacing w:before="0" w:after="0" w:line="240" w:lineRule="auto"/>
        <w:jc w:val="left"/>
        <w:rPr>
          <w:b/>
          <w:kern w:val="28"/>
          <w:sz w:val="28"/>
        </w:rPr>
      </w:pPr>
      <w:bookmarkStart w:id="1" w:name="_Toc35414442"/>
      <w:bookmarkStart w:id="2" w:name="_Toc35414636"/>
      <w:r/>
      <w:bookmarkEnd w:id="1"/>
      <w:bookmarkEnd w:id="2"/>
    </w:p>
    <w:p w14:paraId="4BDDFA82" w14:textId="2D31602E">
      <w:pPr>
        <w:pStyle w:val="Title"/>
        <w:jc w:val="center"/>
      </w:pPr>
      <w:r>
        <w:rPr>
          <w:rFonts w:ascii="Times New Roman" w:hAnsi="Times New Roman" w:eastAsia="Times New Roman" w:cs="Times New Roman"/>
          <w:b/>
          <w:bCs/>
          <w:kern w:val="28"/>
          <w:sz w:val="28"/>
          <w:szCs w:val="28"/>
        </w:rPr>
        <w:t>DAFTAR LAMPIRAN</w:t>
      </w:r>
    </w:p>
    <w:p w14:paraId="1DE03395" w14:textId="77777777">
      <w:pPr>
        <w:spacing w:before="120" w:after="120" w:line="360" w:lineRule="auto"/>
        <w:jc w:val="both"/>
      </w:pPr>
    </w:p>
    <w:p>
      <w:pPr>
        <w:pStyle w:val="TOC1"/>
        <w:tabs>
          <w:tab w:val="right" w:leader="dot" w:pos="7927"/>
        </w:tabs>
        <w:jc w:val="both"/>
        <w:rPr>
          <w:rFonts w:asciiTheme="minorHAnsi" w:eastAsiaTheme="minorEastAsia" w:hAnsiTheme="minorHAnsi" w:cstheme="minorBidi"/>
          <w:b w:val="0"/>
          <w:noProof/>
          <w:sz w:val="22"/>
          <w:szCs w:val="22"/>
        </w:rPr>
      </w:pPr>
      <w:r>
        <w:fldChar w:fldCharType="begin"/>
      </w:r>
      <w:r>
        <w:instrText xml:space="preserve"> TOC \h \z \t "Lampiran1;1;Lampiran2;2;Lampiran3;3" </w:instrText>
      </w:r>
      <w:r>
        <w:fldChar w:fldCharType="separate"/>
      </w:r>
      <w:hyperlink w:anchor="_Toc406869964" w:history="1">
        <w:r>
          <w:rPr>
            <w:rStyle w:val="Hyperlink"/>
            <w:rFonts w:ascii="Times New Roman" w:hAnsi="Times New Roman" w:eastAsia="Times New Roman" w:cs="Times New Roman"/>
            <w:b/>
            <w:bCs/>
            <w:noProof/>
            <w:sz w:val="24"/>
            <w:szCs w:val="24"/>
          </w:rPr>
          <w:t xml:space="preserve">Lampiran A. Contoh Judul Lampiran</w:t>
        </w:r>
        <w:r>
          <w:rPr>
            <w:noProof/>
            <w:webHidden/>
          </w:rPr>
          <w:tab/>
        </w:r>
        <w:r>
          <w:rPr>
            <w:noProof/>
            <w:webHidden/>
          </w:rPr>
          <w:fldChar w:fldCharType="begin"/>
        </w:r>
        <w:r>
          <w:rPr>
            <w:noProof/>
            <w:webHidden/>
          </w:rPr>
          <w:instrText xml:space="preserve"> PAGEREF _Toc406869964 \h </w:instrText>
        </w:r>
        <w:r>
          <w:rPr>
            <w:noProof/>
            <w:webHidden/>
          </w:rPr>
          <w:fldChar w:fldCharType="separate"/>
        </w:r>
        <w:r>
          <w:rPr>
            <w:noProof/>
            <w:webHidden/>
          </w:rPr>
          <w:t>24</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406869965" w:history="1">
        <w:r>
          <w:rPr>
            <w:rStyle w:val="Hyperlink"/>
            <w:rFonts w:ascii="Times New Roman" w:hAnsi="Times New Roman" w:eastAsia="Times New Roman" w:cs="Times New Roman"/>
            <w:noProof/>
            <w:sz w:val="24"/>
            <w:szCs w:val="24"/>
          </w:rPr>
          <w:t xml:space="preserve">A.1</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Contoh Judul Anak Lampiran</w:t>
        </w:r>
        <w:r>
          <w:rPr>
            <w:noProof/>
            <w:webHidden/>
          </w:rPr>
          <w:tab/>
        </w:r>
        <w:r>
          <w:rPr>
            <w:noProof/>
            <w:webHidden/>
          </w:rPr>
          <w:fldChar w:fldCharType="begin"/>
        </w:r>
        <w:r>
          <w:rPr>
            <w:noProof/>
            <w:webHidden/>
          </w:rPr>
          <w:instrText xml:space="preserve"> PAGEREF _Toc406869965 \h </w:instrText>
        </w:r>
        <w:r>
          <w:rPr>
            <w:noProof/>
            <w:webHidden/>
          </w:rPr>
          <w:fldChar w:fldCharType="separate"/>
        </w:r>
        <w:r>
          <w:rPr>
            <w:noProof/>
            <w:webHidden/>
          </w:rPr>
          <w:t>24</w:t>
        </w:r>
        <w:r>
          <w:rPr>
            <w:noProof/>
            <w:webHidden/>
          </w:rPr>
          <w:fldChar w:fldCharType="end"/>
        </w:r>
      </w:hyperlink>
      <w:r>
        <w:fldChar w:fldCharType="end"/>
      </w:r>
    </w:p>
    <w:p w14:paraId="2FDE98CC" w14:textId="77777777">
      <w:pPr>
        <w:spacing w:before="120" w:after="120" w:line="360" w:lineRule="auto"/>
        <w:jc w:val="both"/>
      </w:pPr>
      <w:r>
        <w:rPr>
          <w:b/>
        </w:rPr>
      </w:r>
    </w:p>
    <w:p w14:paraId="09988934" w14:textId="77777777">
      <w:pPr>
        <w:spacing w:before="120" w:after="120" w:line="360" w:lineRule="auto"/>
        <w:jc w:val="both"/>
      </w:pPr>
    </w:p>
    <w:p w14:paraId="3BD4411E" w14:textId="77777777">
      <w:pPr>
        <w:spacing w:before="120" w:after="120" w:line="360" w:lineRule="auto"/>
        <w:jc w:val="both"/>
      </w:pPr>
    </w:p>
    <w:p w14:paraId="58D302B3" w14:textId="77777777">
      <w:pPr>
        <w:pStyle w:val="guidelines"/>
        <w:jc w:val="both"/>
      </w:pPr>
    </w:p>
    <w:p w14:paraId="321B6EF6" w14:textId="47CB871F">
      <w:pPr>
        <w:pStyle w:val="Title"/>
        <w:pageBreakBefore/>
        <w:jc w:val="center"/>
      </w:pPr>
      <w:r>
        <w:rPr>
          <w:kern w:val="0"/>
        </w:rPr>
      </w:r>
      <w:r>
        <w:rPr>
          <w:rFonts w:ascii="Times New Roman" w:hAnsi="Times New Roman" w:eastAsia="Times New Roman" w:cs="Times New Roman"/>
          <w:b/>
          <w:bCs/>
          <w:kern w:val="28"/>
          <w:sz w:val="28"/>
          <w:szCs w:val="28"/>
        </w:rPr>
        <w:t>DAFTAR GAMBAR</w:t>
      </w:r>
    </w:p>
    <w:p w14:paraId="660B9590" w14:textId="6D54768F">
      <w:pPr>
        <w:jc w:val="center"/>
      </w:pPr>
      <w:r>
        <w:rPr>
          <w:rFonts w:ascii="Times New Roman" w:hAnsi="Times New Roman" w:eastAsia="Times New Roman" w:cs="Times New Roman"/>
          <w:sz w:val="24"/>
          <w:szCs w:val="24"/>
        </w:rPr>
        <w:t>&lt;jika diperlukan&gt;</w:t>
      </w:r>
    </w:p>
    <w:p w14:paraId="617C965A" w14:textId="77777777">
      <w:pPr>
        <w:jc w:val="both"/>
        <w:rPr>
          <w:sz w:val="28"/>
        </w:rPr>
      </w:pPr>
    </w:p>
    <w:p w14:paraId="03A0E360" w14:textId="77777777">
      <w:pPr>
        <w:pStyle w:val="TableofFigures"/>
        <w:tabs>
          <w:tab w:val="right" w:pos="7927" w:leader="dot"/>
        </w:tabs>
        <w:jc w:val="both"/>
        <w:rPr>
          <w:rFonts w:ascii="Calibri" w:hAnsi="Calibri" w:eastAsia="宋体" w:asciiTheme="minorHAnsi" w:hAnsiTheme="minorHAnsi" w:eastAsiaTheme="minorEastAsia" w:cstheme="minorBidi"/>
          <w:sz w:val="22"/>
          <w:szCs w:val="22"/>
        </w:rPr>
      </w:pPr>
    </w:p>
    <w:p w14:paraId="4E3F83D6" w14:textId="77777777">
      <w:pPr>
        <w:jc w:val="both"/>
        <w:rPr>
          <w:sz w:val="28"/>
        </w:rPr>
      </w:pPr>
      <w:r>
        <w:rPr>
          <w:sz w:val="28"/>
        </w:rPr>
      </w:r>
    </w:p>
    <w:p w14:paraId="75B177CA" w14:textId="77777777">
      <w:pPr>
        <w:pageBreakBefore/>
        <w:spacing w:before="0" w:after="0" w:line="240" w:lineRule="auto"/>
        <w:jc w:val="left"/>
        <w:rPr>
          <w:b/>
          <w:kern w:val="28"/>
          <w:sz w:val="28"/>
        </w:rPr>
      </w:pPr>
      <w:r/>
    </w:p>
    <w:p w14:paraId="344D726D" w14:textId="7A713855">
      <w:pPr>
        <w:pStyle w:val="Title"/>
        <w:jc w:val="center"/>
      </w:pPr>
      <w:r>
        <w:rPr>
          <w:rFonts w:ascii="Times New Roman" w:hAnsi="Times New Roman" w:eastAsia="Times New Roman" w:cs="Times New Roman"/>
          <w:b/>
          <w:bCs/>
          <w:kern w:val="28"/>
          <w:sz w:val="28"/>
          <w:szCs w:val="28"/>
        </w:rPr>
        <w:t>DAFTAR TABEL</w:t>
      </w:r>
    </w:p>
    <w:p w14:paraId="1A2B84C2" w14:textId="77777777">
      <w:pPr>
        <w:spacing w:before="120" w:after="120" w:line="360" w:lineRule="auto"/>
        <w:jc w:val="both"/>
      </w:pPr>
    </w:p>
    <w:p>
      <w:pPr>
        <w:pStyle w:val="TableofFigures"/>
        <w:tabs>
          <w:tab w:val="right" w:leader="dot" w:pos="7927"/>
        </w:tabs>
        <w:jc w:val="both"/>
        <w:rPr>
          <w:rFonts w:asciiTheme="minorHAnsi" w:eastAsiaTheme="minorEastAsia" w:hAnsiTheme="minorHAnsi" w:cstheme="minorBidi"/>
          <w:noProof/>
          <w:sz w:val="22"/>
          <w:szCs w:val="22"/>
        </w:rPr>
      </w:pPr>
      <w:r>
        <w:fldChar w:fldCharType="begin"/>
      </w:r>
      <w:r>
        <w:instrText xml:space="preserve"> TOC \h \z \c "Tabel" </w:instrText>
      </w:r>
      <w:r>
        <w:fldChar w:fldCharType="separate"/>
      </w:r>
      <w:hyperlink w:anchor="_Toc9009031" w:history="1">
        <w:r>
          <w:rPr>
            <w:rStyle w:val="Hyperlink"/>
            <w:rFonts w:ascii="Times New Roman" w:hAnsi="Times New Roman" w:eastAsia="Times New Roman" w:cs="Times New Roman"/>
            <w:noProof/>
            <w:sz w:val="24"/>
            <w:szCs w:val="24"/>
          </w:rPr>
          <w:t xml:space="preserve">Tabel II.1. Perbandingan karya terdahulu yang terdekat dengan penelitian ini</w:t>
        </w:r>
        <w:r>
          <w:rPr>
            <w:noProof/>
            <w:webHidden/>
          </w:rPr>
          <w:tab/>
        </w:r>
        <w:r>
          <w:rPr>
            <w:noProof/>
            <w:webHidden/>
          </w:rPr>
          <w:fldChar w:fldCharType="begin"/>
        </w:r>
        <w:r>
          <w:rPr>
            <w:noProof/>
            <w:webHidden/>
          </w:rPr>
          <w:instrText xml:space="preserve"> PAGEREF _Toc9009031 \h </w:instrText>
        </w:r>
        <w:r>
          <w:rPr>
            <w:noProof/>
            <w:webHidden/>
          </w:rPr>
          <w:fldChar w:fldCharType="separate"/>
        </w:r>
        <w:r>
          <w:rPr>
            <w:noProof/>
            <w:webHidden/>
          </w:rPr>
          <w:t>18</w:t>
        </w:r>
        <w:r>
          <w:rPr>
            <w:noProof/>
            <w:webHidden/>
          </w:rPr>
          <w:fldChar w:fldCharType="end"/>
        </w:r>
      </w:hyperlink>
      <w:r>
        <w:fldChar w:fldCharType="end"/>
      </w:r>
    </w:p>
    <w:p w14:paraId="000E1CA1" w14:textId="77777777">
      <w:pPr>
        <w:pageBreakBefore/>
        <w:spacing w:before="0" w:after="0" w:line="240" w:lineRule="auto"/>
        <w:jc w:val="left"/>
      </w:pPr>
      <w:r/>
    </w:p>
    <w:p w14:paraId="222F6335" w14:textId="33DE7CB5">
      <w:pPr>
        <w:pStyle w:val="Title"/>
        <w:jc w:val="center"/>
      </w:pPr>
      <w:r>
        <w:rPr>
          <w:rFonts w:ascii="Times New Roman" w:hAnsi="Times New Roman" w:eastAsia="Times New Roman" w:cs="Times New Roman"/>
          <w:b/>
          <w:bCs/>
          <w:kern w:val="28"/>
          <w:sz w:val="28"/>
          <w:szCs w:val="28"/>
        </w:rPr>
        <w:t>DAFTAR SINGKATAN</w:t>
      </w:r>
    </w:p>
    <w:tbl>
      <w:tblPr>
        <w:tblStyle w:val="TableGrid"/>
        <w:tblW w:w="8306" w:type="dxa"/>
        <w:jc w:val="center"/>
        <w:tblBorders>
          <w:top w:val="nil"/>
          <w:left w:val="nil"/>
          <w:bottom w:val="nil"/>
          <w:right w:val="nil"/>
          <w:insideH w:val="nil"/>
          <w:insideV w:val="nil"/>
        </w:tblBorders>
        <w:tblLayout w:type="fixed"/>
        <w:tblCellMar>
          <w:left w:w="100" w:type="dxa"/>
          <w:right w:w="100" w:type="dxa"/>
        </w:tblCellMar>
        <w:tblLook w:val="0000" w:firstRow="0" w:lastRow="0" w:firstColumn="0" w:lastColumn="0" w:noHBand="1" w:noVBand="1"/>
      </w:tblPr>
      <w:tblGrid>
        <w:gridCol w:w="1700"/>
        <w:gridCol w:w="6606"/>
      </w:tblGrid>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ACDIS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Association of Clinical Documentation Integrity Specialists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AHIMA</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American Health Information Management Association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AI</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Artificial Intelligence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AUC</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Area Under the Curve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BERT</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Bidirectional Encoder Representations from Transformers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BPJS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Badan Penyelenggara Jaminan Sosial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CASI</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Clinical Abbreviation Sense Inventory</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CPPT</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Catatan Perkembangan Pasien Terintegrasi</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CRF</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Conditional Random Field</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CRRE</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Claim Review &amp; Resolution Engineering</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DPJP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Dokter Penanggung Jawab Pelayanan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DSRM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Design Science Research Methodology</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FHIR</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Fast Healthcare Interoperability Resources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FN</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False Negative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FP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False Positive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HL7</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Health Level Seven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ICD</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International Classification of Diseases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ICU</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Intensive Care Unit</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IGD</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Instalasi Gawat Darurat</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INA-CBG</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Indonesian Case Base Groups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ISO</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International Organization for Standardization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JKN</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Jaminan Kesehatan Nasional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KG</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Knowledge Graph</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LLM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Large Language Model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LSTM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Long Short-Term Memory</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MCN</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Medical Concept Normalization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MeSH</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Medical Subject Headings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MIMIC</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Medical Information Mart for Intensive Care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NER</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Named Entity Recognition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NIK</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Nomor Induk Kependudukan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NLP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Natural Language Processing</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PHI</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Protected Health Information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PLM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Pre-trained Language Model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PROV-DM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PROV Data Model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RAG</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Retrieval-Augmented Generation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RME</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Rekam Medis Elektronik</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RSAB</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Rumah Sakit Anak dan Bunda</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RSIA</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Rumah Sakit Ibu dan Anak</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SEP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Surat Eligibilitas Peserta</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SNOMED CT</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Systematized Nomenclature of Medicine Clinical Terms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SUS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System Usability Scale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TA</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Tugas Akhir</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TMS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Truth Maintenance System</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True Positive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UMLS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Unified Medical Language System</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USMLE</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United States Medical Licensing Examination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W3C</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World Wide Web Consortium</w:t>
            </w:r>
          </w:p>
        </w:tc>
      </w:tr>
    </w:tbl>
    <w:p w14:paraId="79630178" w14:textId="77777777">
      <w:pPr>
        <w:pStyle w:val="Title"/>
        <w:jc w:val="center"/>
      </w:pPr>
    </w:p>
    <w:p w14:paraId="0EFDAFF7" w14:textId="77777777">
      <w:pPr>
        <w:spacing w:before="120" w:after="120" w:line="360" w:lineRule="auto"/>
        <w:jc w:val="both"/>
      </w:pPr>
    </w:p>
    <w:p w14:paraId="750F3384" w14:textId="36745BF6">
      <w:pPr>
        <w:pStyle w:val="TableofFigures"/>
        <w:tabs>
          <w:tab w:val="right" w:pos="7927" w:leader="dot"/>
        </w:tabs>
        <w:jc w:val="both"/>
        <w:rPr>
          <w:rFonts w:ascii="Calibri" w:hAnsi="Calibri" w:eastAsia="宋体" w:asciiTheme="minorHAnsi" w:hAnsiTheme="minorHAnsi" w:eastAsiaTheme="minorEastAsia" w:cstheme="minorBidi"/>
          <w:sz w:val="22"/>
          <w:szCs w:val="22"/>
        </w:rPr>
      </w:pPr>
    </w:p>
    <w:p w14:paraId="58FD8BFD" w14:textId="67255114">
      <w:pPr>
        <w:spacing w:before="120" w:after="120" w:line="360" w:lineRule="auto"/>
        <w:jc w:val="both"/>
      </w:pPr>
      <w:r/>
    </w:p>
    <w:p w14:paraId="4EA33B43" w14:textId="76167E82">
      <w:pPr>
        <w:pageBreakBefore/>
        <w:spacing w:before="0" w:after="0" w:line="240" w:lineRule="auto"/>
        <w:jc w:val="left"/>
      </w:pPr>
      <w:r/>
    </w:p>
    <w:p w14:paraId="6E2E8786" w14:textId="361C264C">
      <w:pPr>
        <w:pStyle w:val="Title"/>
        <w:jc w:val="center"/>
      </w:pPr>
      <w:bookmarkStart w:id="3" w:name="_Toc40514135"/>
      <w:r>
        <w:rPr>
          <w:rFonts w:ascii="Times New Roman" w:hAnsi="Times New Roman" w:eastAsia="Times New Roman" w:cs="Times New Roman"/>
          <w:b/>
          <w:bCs/>
          <w:kern w:val="28"/>
          <w:sz w:val="28"/>
          <w:szCs w:val="28"/>
        </w:rPr>
        <w:t>DAFTAR ISTILAH</w:t>
      </w:r>
      <w:bookmarkEnd w:id="3"/>
    </w:p>
    <w:tbl>
      <w:tblPr>
        <w:tblStyle w:val="TableGrid"/>
        <w:tblW w:w="8306" w:type="dxa"/>
        <w:jc w:val="center"/>
        <w:tblBorders>
          <w:top w:val="nil"/>
          <w:left w:val="nil"/>
          <w:bottom w:val="nil"/>
          <w:right w:val="nil"/>
          <w:insideH w:val="nil"/>
          <w:insideV w:val="nil"/>
        </w:tblBorders>
        <w:tblLayout w:type="fixed"/>
        <w:tblCellMar>
          <w:left w:w="100" w:type="dxa"/>
          <w:right w:w="100" w:type="dxa"/>
        </w:tblCellMar>
        <w:tblLook w:val="0000" w:firstRow="0" w:lastRow="0" w:firstColumn="0" w:lastColumn="0" w:noHBand="1" w:noVBand="1"/>
      </w:tblPr>
      <w:tblGrid>
        <w:gridCol w:w="2600"/>
        <w:gridCol w:w="5706"/>
      </w:tblGrid>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Analisis semantik</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Kemampuan membandingkan isi klinis lintas dokumen dalam satu episode rawat inap, mencari bukti pendukung, dan membentuk temuan yang dapat diperiksa tenaga ahli.</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Casemix</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Tahap di rumah sakit tempat berkas yang sudah terkunci dikodekan dan diajukan sebagai klaim.</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De-identifikasi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Pendeteksian, penggantian, atau penghapusan informasi kesehatan yang dilindungi (PHI) dari teks klinis.</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Evaluasi ulang berbasis versi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Penetapan status temuan dan pencocokan temuan lama dengan temuan baru setiap kali versi dokumen berubah.</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Evidence locator</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Penunjuk lokasi bukti pada versi dokumen tertentu yang dirujuk oleh sebuah temuan.</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Graf pengetahuan</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Representasi pengetahuan sebagai entitas dan relasi antarentitas (</w:t>
            </w:r>
            <w:r>
              <w:rPr>
                <w:rFonts w:ascii="Times New Roman" w:hAnsi="Times New Roman" w:eastAsia="Times New Roman" w:cs="Times New Roman"/>
                <w:i/>
                <w:iCs/>
                <w:sz w:val="24"/>
                <w:szCs w:val="24"/>
              </w:rPr>
              <w:t xml:space="preserve">knowledge graph</w:t>
            </w:r>
            <w:r>
              <w:rPr>
                <w:rFonts w:ascii="Times New Roman" w:hAnsi="Times New Roman" w:eastAsia="Times New Roman" w:cs="Times New Roman"/>
                <w:sz w:val="24"/>
                <w:szCs w:val="24"/>
              </w:rPr>
              <w:t xml:space="preserve">).</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Halusinasi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Keluaran model yang bertentangan dengan fakta, tidak sesuai dengan masukan, tidak logis, atau keliru secara temporal.</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Klaim </w:t>
            </w:r>
            <w:r>
              <w:rPr>
                <w:rFonts w:ascii="Times New Roman" w:hAnsi="Times New Roman" w:eastAsia="Times New Roman" w:cs="Times New Roman"/>
                <w:i/>
                <w:iCs/>
                <w:sz w:val="24"/>
                <w:szCs w:val="24"/>
              </w:rPr>
              <w:t xml:space="preserve">pending</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Klaim rawat inap yang ditunda karena ketidaksesuaian ditemukan saat verifikasi, sehingga berkas dikembalikan ke rumah sakit dan dana klaim tertunda.</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Koder</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Petugas yang mengodekan diagnosis dan tindakan pada resume medis untuk keperluan INA-CBG.</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Negatif palsu</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Ketidaksesuaian yang tercatat pada acuan tenaga ahli, tetapi tidak ditemukan sistem.</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Normalisasi konsep medis</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Pemetaan frasa medis informal ke konsep baku dalam basis terstandar seperti UMLS atau SNOMED CT.</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Pemeriksaan ulang penuh</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Pemeriksaan ulang seluruh dokumen pada setiap perubahan tanpa pencocokan dengan temuan sebelumnya; menjadi pembanding mekanisme evaluasi ulang.</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Pengguna proksi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Pengguna pengganti yang berperan sebagai pengguna sesungguhnya pada evaluasi, bukan DPJP, bidan, perawat, atau petugas </w:t>
            </w:r>
            <w:r>
              <w:rPr>
                <w:rFonts w:ascii="Times New Roman" w:hAnsi="Times New Roman" w:eastAsia="Times New Roman" w:cs="Times New Roman"/>
                <w:i/>
                <w:iCs/>
                <w:sz w:val="24"/>
                <w:szCs w:val="24"/>
              </w:rPr>
              <w:t xml:space="preserve">casemix</w:t>
            </w:r>
            <w:r>
              <w:rPr>
                <w:rFonts w:ascii="Times New Roman" w:hAnsi="Times New Roman" w:eastAsia="Times New Roman" w:cs="Times New Roman"/>
                <w:sz w:val="24"/>
                <w:szCs w:val="24"/>
              </w:rPr>
              <w:t xml:space="preserve"> yang bekerja di RSIA.</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Penjangkaran bukti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Pengaitan keluaran model dengan bagian sumber yang mendukungnya sehingga keluaran itu dapat ditelusuri dan diperiksa.</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Positif palsu</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Temuan sistem yang menurut acuan tenaga ahli tidak benar atau tidak relevan.</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Proposisi atomik</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Satuan pernyataan terkecil yang dapat dinilai didukung atau tidak didukung oleh sumber secara mandiri.</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Siklus hidup temuan</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Rangkaian keadaan temuan sejak dihasilkan, disatukan ke skema, dicocokkan, dinilai, dan ditindaklanjuti, hingga dievaluasi ulang ketika versi dokumen berubah.</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Status acuan</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Status temuan yang ditetapkan tenaga ahli tanpa melihat keluaran sistem, dan menjadi dasar menilai ketepatan status serta pencocokan.</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Temuan</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Satu ketidaksesuaian pada satu episode, satu kategori, dan satu objek informasi; unit utama evaluasi.</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Temuan ganda</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Temuan pada versi baru yang menurut acuan sama dengan temuan lama tetapi tampil sebagai temuan baru.</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Upcoding</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Pengubahan kode diagnosis atau prosedur agar klaim ditagihkan pada tarif lebih tinggi tanpa dasar medis.</w:t>
            </w:r>
          </w:p>
        </w:tc>
      </w:tr>
    </w:tbl>
    <w:p w14:paraId="63E5FEA7" w14:textId="09673CD7">
      <w:pPr>
        <w:jc w:val="center"/>
      </w:pPr>
    </w:p>
    <w:p w14:paraId="25F8BB97" w14:textId="77777777">
      <w:pPr>
        <w:jc w:val="left"/>
        <w:sectPr>
          <w:footerReference w:type="default" r:id="rId10"/>
          <w:pgSz w:w="11906" w:h="16838"/>
          <w:pgMar w:top="1440" w:right="1800" w:bottom="1440" w:left="1800" w:header="720" w:footer="528" w:gutter="0"/>
          <w:pgNumType w:start="1"/>
          <w:docGrid w:linePitch="326"/>
        </w:sectPr>
      </w:pPr>
    </w:p>
    <w:p w14:paraId="33CC3629" w14:textId="7AE707CC">
      <w:pPr>
        <w:pStyle w:val="Heading1"/>
        <w:pageBreakBefore/>
        <w:ind w:left="0" w:firstLine="288"/>
        <w:jc w:val="center"/>
      </w:pPr>
      <w:bookmarkStart w:id="20" w:name="_Toc180649373"/>
      <w:bookmarkStart w:id="21" w:name="_Toc216028372"/>
      <w:r>
        <w:br w:type="textWrapping"/>
      </w:r>
      <w:r>
        <w:rPr>
          <w:rFonts w:ascii="Times New Roman" w:hAnsi="Times New Roman" w:eastAsia="Times New Roman" w:cs="Times New Roman"/>
          <w:b/>
          <w:bCs/>
          <w:caps/>
          <w:sz w:val="28"/>
          <w:szCs w:val="28"/>
        </w:rPr>
        <w:t>KAJIAN PUSTAKA</w:t>
      </w:r>
      <w:bookmarkEnd w:id="20"/>
      <w:bookmarkEnd w:id="21"/>
    </w:p>
    <w:p w14:paraId="3C468E0C" w14:textId="77777777">
      <w:pPr>
        <w:spacing w:before="120" w:after="120" w:line="360" w:lineRule="auto"/>
        <w:jc w:val="both"/>
      </w:pPr>
    </w:p>
    <w:p w14:paraId="507D3975">
      <w:pPr>
        <w:jc w:val="both"/>
      </w:pPr>
      <w:r>
        <w:rPr>
          <w:rFonts w:ascii="Times New Roman" w:hAnsi="Times New Roman" w:eastAsia="Times New Roman" w:cs="Times New Roman"/>
          <w:sz w:val="24"/>
          <w:szCs w:val="24"/>
        </w:rPr>
        <w:t>Bab ini menelaah literatur yang terkait langsung dengan peran penulis dalam tim, yaitu komponen AI/NLP untuk memeriksa dokumentasi klaim rawat inap kasus kebidanan dan anak sebelum diajukan ke BPJS Kesehatan. Istilah analisis semantik dipakai di sini untuk kemampuan membandingkan isi klinis lintas dokumen dalam satu episode rawat inap, mencari bukti pendukung, dan membentuk temuan yang dapat diperiksa tenaga ahli. Telaah bergerak dari konteks klaim JKN (II.1) ke pemrosesan teks klinis dan LLM (II.2), audit otomatis, pendekatan hibrida, RAG dan graf pengetahuan, de-identifikasi, dan evaluasi (II.3 sampai II.7), lalu membandingkan karya terdekat dan menyatakan celah yang menjadi sasaran penelitian ini (II.8).</w:t>
      </w:r>
    </w:p>
    <w:p w14:paraId="6BE47F5E">
      <w:pPr>
        <w:pStyle w:val="Heading2"/>
        <w:ind w:left="576" w:hanging="576"/>
        <w:jc w:val="both"/>
      </w:pPr>
      <w:bookmarkStart w:id="9001" w:name="_Toc9009001"/>
      <w:r>
        <w:rPr>
          <w:rFonts w:ascii="Times New Roman" w:hAnsi="Times New Roman" w:eastAsia="Times New Roman" w:cs="Times New Roman"/>
          <w:b/>
          <w:bCs/>
          <w:sz w:val="24"/>
          <w:szCs w:val="24"/>
        </w:rPr>
        <w:t>Dokumentasi Klinis dan Klaim JKN</w:t>
      </w:r>
      <w:bookmarkEnd w:id="9001"/>
    </w:p>
    <w:p w14:paraId="686ECE12">
      <w:pPr>
        <w:pStyle w:val="Heading3"/>
        <w:ind w:left="720" w:hanging="720"/>
        <w:jc w:val="both"/>
      </w:pPr>
      <w:bookmarkStart w:id="9002" w:name="_Toc9009002"/>
      <w:r>
        <w:rPr>
          <w:rFonts w:ascii="Times New Roman" w:hAnsi="Times New Roman" w:eastAsia="Times New Roman" w:cs="Times New Roman"/>
          <w:b/>
          <w:bCs/>
          <w:sz w:val="24"/>
          <w:szCs w:val="24"/>
        </w:rPr>
        <w:t>Alur Klaim JKN dan Studi tentang Klaim Rawat Inap</w:t>
      </w:r>
      <w:bookmarkEnd w:id="9002"/>
    </w:p>
    <w:p w14:paraId="4CE08B60">
      <w:pPr>
        <w:jc w:val="both"/>
      </w:pPr>
      <w:r>
        <w:rPr>
          <w:rFonts w:ascii="Times New Roman" w:hAnsi="Times New Roman" w:eastAsia="Times New Roman" w:cs="Times New Roman"/>
          <w:sz w:val="24"/>
          <w:szCs w:val="24"/>
        </w:rPr>
        <w:t xml:space="preserve">Dalam Jaminan Kesehatan Nasional (JKN), BPJS Kesehatan menangani pendaftaran peserta, pengumpulan iuran, kontrak dengan penyedia layanan, dan pemrosesan klaim. Rumah sakit dibayar per kasus menurut tarif </w:t>
      </w:r>
      <w:r>
        <w:rPr>
          <w:rFonts w:ascii="Times New Roman" w:hAnsi="Times New Roman" w:eastAsia="Times New Roman" w:cs="Times New Roman"/>
          <w:i/>
          <w:iCs/>
          <w:sz w:val="24"/>
          <w:szCs w:val="24"/>
        </w:rPr>
        <w:t>Indonesian Case Base Groups</w:t>
      </w:r>
      <w:r>
        <w:rPr>
          <w:rFonts w:ascii="Times New Roman" w:hAnsi="Times New Roman" w:eastAsia="Times New Roman" w:cs="Times New Roman"/>
          <w:sz w:val="24"/>
          <w:szCs w:val="24"/>
        </w:rPr>
        <w:t xml:space="preserve"> (INA-CBG) untuk rawat inap maupun rawat jalan (Susilo dkk., 2025, hlm. 2), dan pembayaran prospektif berbasis INA-CBG itu berlaku sejak 2014 (Rachmawaty dkk., 2021, hlm. S613). Klaim diajukan setelah pasien selesai dirawat, lalu diverifikasi pada aspek administrasi kepesertaan, administrasi pelayanan, dan pelayanan kesehatan. Berkas pendukungnya mencakup surat eligibilitas peserta (SEP) dan resume medis yang memuat diagnosis awal serta diagnosis akhir, yang ditulis dan ditetapkan oleh dokter yang bertanggung jawab (Simbolon &amp; Gani, 2023, hlm. 72–73).</w:t>
      </w:r>
    </w:p>
    <w:p w14:paraId="6A29E96B">
      <w:pPr>
        <w:jc w:val="both"/>
      </w:pPr>
      <w:r>
        <w:rPr>
          <w:rFonts w:ascii="Times New Roman" w:hAnsi="Times New Roman" w:eastAsia="Times New Roman" w:cs="Times New Roman"/>
          <w:sz w:val="24"/>
          <w:szCs w:val="24"/>
        </w:rPr>
        <w:t xml:space="preserve">Simbolon dan Gani (2023) merangkum lima artikel tahun 2020–2022 tentang penyebab klaim rawat inap yang </w:t>
      </w:r>
      <w:r>
        <w:rPr>
          <w:rFonts w:ascii="Times New Roman" w:hAnsi="Times New Roman" w:eastAsia="Times New Roman" w:cs="Times New Roman"/>
          <w:i/>
          <w:iCs/>
          <w:sz w:val="24"/>
          <w:szCs w:val="24"/>
        </w:rPr>
        <w:t>pending</w:t>
      </w:r>
      <w:r>
        <w:rPr>
          <w:rFonts w:ascii="Times New Roman" w:hAnsi="Times New Roman" w:eastAsia="Times New Roman" w:cs="Times New Roman"/>
          <w:sz w:val="24"/>
          <w:szCs w:val="24"/>
        </w:rPr>
        <w:t>. Faktor yang muncul ialah pengodean yang tidak sesuai, kelengkapan berkas, dan perbedaan penegakan diagnosis antara dokter penanggung jawab pelayanan (DPJP) dan verifikator BPJS (hlm. 72, 77). Tabel ulasan tersebut memuat studi Muroli dkk. (2020) di RSAB Harapan Kita, Jakarta Barat. Menurut ringkasan dalam tabel itu, resume medis tidak lengkap pada 38 berkas (41,8%), pengodean tidak tepat pada 44 berkas (48,4%), dan berkas klaim tidak lengkap pada 27 berkas (29,7%) (hlm. 75). Angka tersebut berasal dari ringkasan dalam ulasan, bukan dari artikel Muroli dkk., dan ulasan itu tidak menguraikan penilaian mutu terhadap kelima artikel yang dimasukkan.</w:t>
      </w:r>
    </w:p>
    <w:p w14:paraId="30FE47C7">
      <w:pPr>
        <w:jc w:val="both"/>
      </w:pPr>
      <w:r>
        <w:rPr>
          <w:rFonts w:ascii="Times New Roman" w:hAnsi="Times New Roman" w:eastAsia="Times New Roman" w:cs="Times New Roman"/>
          <w:sz w:val="24"/>
          <w:szCs w:val="24"/>
        </w:rPr>
        <w:t xml:space="preserve">Tiga studi lain membahas klaim JKN dari sudut berbeda. Rachmawaty dkk. (2021) menganalisis basis data e-klaim BPJS satu rumah sakit ibu dan anak di Makassar, dengan 2.870 rawat inap pada 2019 dan 1.533 pada Januari–Juni 2020. Kerugian finansial rumah sakit terjadi pada 42,9% rawat inap tahun 2019 dan 61,3% tahun 2020 (hlm. S613). Penulis mengaitkan kerugian itu terutama dengan tarif rumah sakit yang lebih tinggi daripada tarif BPJS, dan menyebut tidak adanya audit rekam medis pasien secara rutin oleh manajer sebagai salah satu alasan variasi lama rawat (hlm. S617). Studi ini tidak menilai mutu dokumentasi. Barsasella dkk. (2021) memakai data klaim INA-CBG 4.376 pasien rawat inap diabetes melitus tipe 2 atau hipertensi di satu rumah sakit di Tasikmalaya (2016–2019) untuk memprediksi lama rawat dan kematian dengan pembelajaran mesin (hlm. 1). Variabelnya antara lain kode diagnosis, kode prosedur, kode INA-CBG, dan status pulang (hlm. 2); teks klinis tidak dibahas. Nilasari dan Soelistijanto (2026) merancang sistem di sisi BPJS yang memilih klaim untuk diaudit manusia dalam batas kapasitas auditor, dengan sasaran kecurangan seperti </w:t>
      </w:r>
      <w:r>
        <w:rPr>
          <w:rFonts w:ascii="Times New Roman" w:hAnsi="Times New Roman" w:eastAsia="Times New Roman" w:cs="Times New Roman"/>
          <w:i/>
          <w:iCs/>
          <w:sz w:val="24"/>
          <w:szCs w:val="24"/>
        </w:rPr>
        <w:t>upcoding</w:t>
      </w:r>
      <w:r>
        <w:rPr>
          <w:rFonts w:ascii="Times New Roman" w:hAnsi="Times New Roman" w:eastAsia="Times New Roman" w:cs="Times New Roman"/>
          <w:sz w:val="24"/>
          <w:szCs w:val="24"/>
        </w:rPr>
        <w:t xml:space="preserve"> (hlm. 851, 852). Simulasi empirisnya belum selesai dan tidak ada data yang dipakai (hlm. 855, 857).</w:t>
      </w:r>
    </w:p>
    <w:p w14:paraId="0E9CADBF">
      <w:pPr>
        <w:pStyle w:val="Heading3"/>
        <w:ind w:left="720" w:hanging="720"/>
        <w:jc w:val="both"/>
      </w:pPr>
      <w:bookmarkStart w:id="9003" w:name="_Toc9009003"/>
      <w:r>
        <w:rPr>
          <w:rFonts w:ascii="Times New Roman" w:hAnsi="Times New Roman" w:eastAsia="Times New Roman" w:cs="Times New Roman"/>
          <w:b/>
          <w:bCs/>
          <w:sz w:val="24"/>
          <w:szCs w:val="24"/>
        </w:rPr>
        <w:t>Sintesis dan Celah</w:t>
      </w:r>
      <w:bookmarkEnd w:id="9003"/>
    </w:p>
    <w:p w14:paraId="53D178D2">
      <w:pPr>
        <w:jc w:val="both"/>
      </w:pPr>
      <w:r>
        <w:rPr>
          <w:rFonts w:ascii="Times New Roman" w:hAnsi="Times New Roman" w:eastAsia="Times New Roman" w:cs="Times New Roman"/>
          <w:sz w:val="24"/>
          <w:szCs w:val="24"/>
        </w:rPr>
        <w:t>Dokumentasi medis, kode diagnosis, dan keputusan klaim saling terkait dalam JKN, tetapi tidak satu pun sumber di atas mengukur ketidaksesuaian di dalam dokumen klinis sebelum klaim diajukan. Ulasan Simbolon dan Gani (2023) merangkum faktor penyebab dari artikel lain, Rachmawaty dkk. (2021) menganalisis biaya dan mutu layanan, Barsasella dkk. (2021) memodelkan luaran pasien dari variabel klaim terstruktur, dan Nilasari dan Soelistijanto (2026) merancang audit di sisi BPJS tanpa evaluasi. Ringkasan Muroli dkk. (2020) dalam ulasan itu memberi proporsi berkas yang tidak lengkap atau tidak tepat, tetapi tidak merinci jenis ketidaksesuaian antardokumen, misalnya diagnosis pada resume yang tidak sejalan dengan catatan harian.</w:t>
      </w:r>
    </w:p>
    <w:p w14:paraId="2CCB9210">
      <w:pPr>
        <w:pStyle w:val="Heading2"/>
        <w:ind w:left="576" w:hanging="576"/>
        <w:jc w:val="both"/>
      </w:pPr>
      <w:bookmarkStart w:id="9004" w:name="_Toc9009004"/>
      <w:r>
        <w:rPr>
          <w:rFonts w:ascii="Times New Roman" w:hAnsi="Times New Roman" w:eastAsia="Times New Roman" w:cs="Times New Roman"/>
          <w:b/>
          <w:bCs/>
          <w:sz w:val="24"/>
          <w:szCs w:val="24"/>
        </w:rPr>
        <w:t>NLP dan LLM pada Teks Klinis</w:t>
      </w:r>
      <w:bookmarkEnd w:id="9004"/>
    </w:p>
    <w:p w14:paraId="476BC072">
      <w:pPr>
        <w:pStyle w:val="Heading3"/>
        <w:ind w:left="720" w:hanging="720"/>
        <w:jc w:val="both"/>
      </w:pPr>
      <w:bookmarkStart w:id="9005" w:name="_Toc9009005"/>
      <w:r>
        <w:rPr>
          <w:rFonts w:ascii="Times New Roman" w:hAnsi="Times New Roman" w:eastAsia="Times New Roman" w:cs="Times New Roman"/>
          <w:b/>
          <w:bCs/>
          <w:sz w:val="24"/>
          <w:szCs w:val="24"/>
        </w:rPr>
        <w:t>Tugas dan Model Bahasa untuk Teks Klinis</w:t>
      </w:r>
      <w:bookmarkEnd w:id="9005"/>
    </w:p>
    <w:p w14:paraId="2244A854">
      <w:pPr>
        <w:jc w:val="both"/>
      </w:pPr>
      <w:r>
        <w:rPr>
          <w:rFonts w:ascii="Times New Roman" w:hAnsi="Times New Roman" w:eastAsia="Times New Roman" w:cs="Times New Roman"/>
          <w:sz w:val="24"/>
          <w:szCs w:val="24"/>
        </w:rPr>
        <w:t>Pemrosesan bahasa alami (</w:t>
      </w:r>
      <w:r>
        <w:rPr>
          <w:rFonts w:ascii="Times New Roman" w:hAnsi="Times New Roman" w:eastAsia="Times New Roman" w:cs="Times New Roman"/>
          <w:i/>
          <w:iCs/>
          <w:sz w:val="24"/>
          <w:szCs w:val="24"/>
        </w:rPr>
        <w:t>natural language processing</w:t>
      </w:r>
      <w:r>
        <w:rPr>
          <w:rFonts w:ascii="Times New Roman" w:hAnsi="Times New Roman" w:eastAsia="Times New Roman" w:cs="Times New Roman"/>
          <w:sz w:val="24"/>
          <w:szCs w:val="24"/>
        </w:rPr>
        <w:t>, NLP) klinis bertujuan mengekstraksi informasi medis yang relevan dari teks klinis tidak terstruktur (Olex &amp; McInnes, 2021, hlm. 1). Luo dkk. (2024) mensurvei penerapan model bahasa pralatih (</w:t>
      </w:r>
      <w:r>
        <w:rPr>
          <w:rFonts w:ascii="Times New Roman" w:hAnsi="Times New Roman" w:eastAsia="Times New Roman" w:cs="Times New Roman"/>
          <w:i/>
          <w:iCs/>
          <w:sz w:val="24"/>
          <w:szCs w:val="24"/>
        </w:rPr>
        <w:t>pre-trained language model</w:t>
      </w:r>
      <w:r>
        <w:rPr>
          <w:rFonts w:ascii="Times New Roman" w:hAnsi="Times New Roman" w:eastAsia="Times New Roman" w:cs="Times New Roman"/>
          <w:sz w:val="24"/>
          <w:szCs w:val="24"/>
        </w:rPr>
        <w:t>, PLM) seperti BERT, BioBERT, dan ChatGPT pada tugas NLP medis, antara lain peringkasan teks, tanya jawab, pengenalan entitas bernama (</w:t>
      </w:r>
      <w:r>
        <w:rPr>
          <w:rFonts w:ascii="Times New Roman" w:hAnsi="Times New Roman" w:eastAsia="Times New Roman" w:cs="Times New Roman"/>
          <w:i/>
          <w:iCs/>
          <w:sz w:val="24"/>
          <w:szCs w:val="24"/>
        </w:rPr>
        <w:t>named entity recognition</w:t>
      </w:r>
      <w:r>
        <w:rPr>
          <w:rFonts w:ascii="Times New Roman" w:hAnsi="Times New Roman" w:eastAsia="Times New Roman" w:cs="Times New Roman"/>
          <w:sz w:val="24"/>
          <w:szCs w:val="24"/>
        </w:rPr>
        <w:t>, NER), dan ekstraksi informasi (hlm. 1). Elvas dkk. (2025) meninjau 31 studi tahun 2019–2024 yang berfokus pada NER dan melaporkan bahwa pendekatan berbasis BERT, jaringan saraf, serta CRF/LSTM mendominasi dengan F1 di atas 85% (hlm. 1). Kajian itu tidak menilai mutu studi secara formal dan sengaja mengecualikan model bahasa besar (</w:t>
      </w:r>
      <w:r>
        <w:rPr>
          <w:rFonts w:ascii="Times New Roman" w:hAnsi="Times New Roman" w:eastAsia="Times New Roman" w:cs="Times New Roman"/>
          <w:i/>
          <w:iCs/>
          <w:sz w:val="24"/>
          <w:szCs w:val="24"/>
        </w:rPr>
        <w:t>large language model</w:t>
      </w:r>
      <w:r>
        <w:rPr>
          <w:rFonts w:ascii="Times New Roman" w:hAnsi="Times New Roman" w:eastAsia="Times New Roman" w:cs="Times New Roman"/>
          <w:sz w:val="24"/>
          <w:szCs w:val="24"/>
        </w:rPr>
        <w:t>, LLM) (hlm. 2), sehingga tidak menggambarkan penggunaan model generatif.</w:t>
      </w:r>
    </w:p>
    <w:p w14:paraId="663F01EB">
      <w:pPr>
        <w:jc w:val="both"/>
      </w:pPr>
      <w:r>
        <w:rPr>
          <w:rFonts w:ascii="Times New Roman" w:hAnsi="Times New Roman" w:eastAsia="Times New Roman" w:cs="Times New Roman"/>
          <w:sz w:val="24"/>
          <w:szCs w:val="24"/>
        </w:rPr>
        <w:t xml:space="preserve">Bukti tersebut berasal terutama dari bahasa Inggris. Dari 31 studi dalam kajian Elvas dkk., 17 memakai teks berbahasa Inggris (hlm. 4). Kumar dkk. (2026), yang menelaah 153 studi secara sistematis (hlm. 3), menyatakan bahwa kemajuan NLP klinis terpusat pada bahasa Inggris dan bahasa bersumber daya tinggi lainnya, serta bahwa alih kode, transliterasi, dan ortografi tidak baku mempersulit tokenisasi dan </w:t>
      </w:r>
      <w:r>
        <w:rPr>
          <w:rFonts w:ascii="Times New Roman" w:hAnsi="Times New Roman" w:eastAsia="Times New Roman" w:cs="Times New Roman"/>
          <w:i/>
          <w:iCs/>
          <w:sz w:val="24"/>
          <w:szCs w:val="24"/>
        </w:rPr>
        <w:t>parsing</w:t>
      </w:r>
      <w:r>
        <w:rPr>
          <w:rFonts w:ascii="Times New Roman" w:hAnsi="Times New Roman" w:eastAsia="Times New Roman" w:cs="Times New Roman"/>
          <w:sz w:val="24"/>
          <w:szCs w:val="24"/>
        </w:rPr>
        <w:t xml:space="preserve"> (hlm. 21).</w:t>
      </w:r>
    </w:p>
    <w:p w14:paraId="5E407CC1">
      <w:pPr>
        <w:pStyle w:val="Heading3"/>
        <w:ind w:left="720" w:hanging="720"/>
        <w:jc w:val="both"/>
      </w:pPr>
      <w:bookmarkStart w:id="9006" w:name="_Toc9009006"/>
      <w:r>
        <w:rPr>
          <w:rFonts w:ascii="Times New Roman" w:hAnsi="Times New Roman" w:eastAsia="Times New Roman" w:cs="Times New Roman"/>
          <w:b/>
          <w:bCs/>
          <w:sz w:val="24"/>
          <w:szCs w:val="24"/>
        </w:rPr>
        <w:t>LLM untuk Dokumentasi Klinis dan Ringkasan Pulang</w:t>
      </w:r>
      <w:bookmarkEnd w:id="9006"/>
    </w:p>
    <w:p w14:paraId="0E14A523">
      <w:pPr>
        <w:jc w:val="both"/>
      </w:pPr>
      <w:r>
        <w:rPr>
          <w:rFonts w:ascii="Times New Roman" w:hAnsi="Times New Roman" w:eastAsia="Times New Roman" w:cs="Times New Roman"/>
          <w:sz w:val="24"/>
          <w:szCs w:val="24"/>
        </w:rPr>
        <w:t>Woo dkk. (2026) menelaah 41 studi penggunaan LLM untuk dokumentasi klinis, terutama pembuatan catatan klinis, ringkasan pulang, dan dokumentasi pertemuan tenaga kesehatan dan pasien (hlm. 1). Sebagian studi melaporkan penghematan waktu hingga 40%, tetapi ketidakakuratan faktual, halusinasi, dan penurunan kinerja pada kasus kompleks sering ditemukan (hlm. 1). Cakupan kajian ini terbatas: 17 dari 41 studi berasal dari Amerika Serikat (hlm. 4), studi nonbahasa Inggris dikecualikan, dan menurut penulisnya sebagian besar studi dilakukan pada lingkungan terkendali atau simulasi (hlm. 11).</w:t>
      </w:r>
    </w:p>
    <w:p w14:paraId="5275D70B">
      <w:pPr>
        <w:jc w:val="both"/>
      </w:pPr>
      <w:r>
        <w:rPr>
          <w:rFonts w:ascii="Times New Roman" w:hAnsi="Times New Roman" w:eastAsia="Times New Roman" w:cs="Times New Roman"/>
          <w:sz w:val="24"/>
          <w:szCs w:val="24"/>
        </w:rPr>
        <w:t>Dua studi primer membandingkan ringkasan pulang buatan LLM dengan tulisan dokter, dan hasilnya berbeda. Schwieger dkk. (2024) membandingkan 20 ringkasan pulang rawat inap psikiatri tulisan dokter residen dengan ringkasan buatan ChatGPT-4 dari catatan residen yang telah dipseudonimkan (hlm. 1). Delapan spesialis psikiatri yang tidak mengetahui sumbernya memberi skor rata-rata 3,78 untuk tulisan residen dan 3,12 untuk ChatGPT-4, dan halusinasi ditemukan pada 40% ringkasan ChatGPT-4 (hlm. 1). Mehri dkk. (2026) menilai 292 pasang ringkasan pulang dari 16 departemen di satu rumah sakit akademik Belanda, dengan versi LLM dibuat otomatis oleh sistem yang terintegrasi dengan rekam medis elektronik (hlm. 1, 5). Kelengkapan versi LLM lebih rendah (median 4,5 terhadap 5,0), ketepatannya serupa, dan skor total tidak berbeda; kedua penilai mempercayai 249 ringkasan LLM (85,3%), dibandingkan 279 ringkasan dokter (95,5%) (hlm. 6). Penilai menyatakan tidak menemukan halusinasi atau informasi yang tidak masuk akal secara klinis, tetapi halusinasi tidak dinilai sebagai domain tersendiri (hlm. 9).</w:t>
      </w:r>
    </w:p>
    <w:p w14:paraId="5676B721">
      <w:pPr>
        <w:jc w:val="both"/>
      </w:pPr>
      <w:r>
        <w:rPr>
          <w:rFonts w:ascii="Times New Roman" w:hAnsi="Times New Roman" w:eastAsia="Times New Roman" w:cs="Times New Roman"/>
          <w:sz w:val="24"/>
          <w:szCs w:val="24"/>
        </w:rPr>
        <w:t>Schwieger dkk. menyebut sampel kecil dan kesepakatan antarpenilai yang rendah sampai sedang sebagai batasan (hlm. 8). Mehri dkk. membatasi diri pada satu rumah sakit dan ringkasan berbahasa Belanda (hlm. 9); dari 292 pasang, 12 berasal dari kebidanan dan kandungan serta 29 dari pediatri (hlm. 6). Penilaian pada kedua studi dilakukan oleh manusia dengan tulisan dokter sebagai pembanding, bukan melalui pemeriksaan otomatis kesesuaian ringkasan dengan catatan sumbernya, dan keduanya tidak memakai data berbahasa Indonesia.</w:t>
      </w:r>
    </w:p>
    <w:p w14:paraId="0A01D2ED">
      <w:pPr>
        <w:pStyle w:val="Heading3"/>
        <w:ind w:left="720" w:hanging="720"/>
        <w:jc w:val="both"/>
      </w:pPr>
      <w:bookmarkStart w:id="9007" w:name="_Toc9009007"/>
      <w:r>
        <w:rPr>
          <w:rFonts w:ascii="Times New Roman" w:hAnsi="Times New Roman" w:eastAsia="Times New Roman" w:cs="Times New Roman"/>
          <w:b/>
          <w:bCs/>
          <w:sz w:val="24"/>
          <w:szCs w:val="24"/>
        </w:rPr>
        <w:t>Singkatan, Normalisasi Istilah, dan Penalaran Temporal</w:t>
      </w:r>
      <w:bookmarkEnd w:id="9007"/>
    </w:p>
    <w:p w14:paraId="267BB8F1">
      <w:pPr>
        <w:jc w:val="both"/>
      </w:pPr>
      <w:r>
        <w:rPr>
          <w:rFonts w:ascii="Times New Roman" w:hAnsi="Times New Roman" w:eastAsia="Times New Roman" w:cs="Times New Roman"/>
          <w:sz w:val="24"/>
          <w:szCs w:val="24"/>
        </w:rPr>
        <w:t>Jafarpour dkk. (2025) menyebut kalimat tidak gramatikal, singkatan, akronim, karakter khusus yang bermakna, negasi, dan salah ketik sesekali sebagai ciri catatan rekam medis elektronik naratif (hlm. 1). Ambiguitas singkatan menjadi salah satu persoalan praktisnya. Wei dkk. (2026) mengubah disambiguasi singkatan klinis dari pembangkitan terbuka menjadi pemilihan terbatas dari sejumlah kandidat ekspansi (hlm. 1). Pada dataset CASI berbahasa Inggris versi bersih buatan Adams, Gemma-2-9B-IT mencapai akurasi 0,9228 dan macro-F1 0,9279, sedangkan pada versi asli yang memuat lebih banyak derau (</w:t>
      </w:r>
      <w:r>
        <w:rPr>
          <w:rFonts w:ascii="Times New Roman" w:hAnsi="Times New Roman" w:eastAsia="Times New Roman" w:cs="Times New Roman"/>
          <w:i/>
          <w:iCs/>
          <w:sz w:val="24"/>
          <w:szCs w:val="24"/>
        </w:rPr>
        <w:t>noise</w:t>
      </w:r>
      <w:r>
        <w:rPr>
          <w:rFonts w:ascii="Times New Roman" w:hAnsi="Times New Roman" w:eastAsia="Times New Roman" w:cs="Times New Roman"/>
          <w:sz w:val="24"/>
          <w:szCs w:val="24"/>
        </w:rPr>
        <w:t>) akurasinya 0,7585 (hlm. 1, 5). Penulisnya menyatakan tiga keterbatasan: akurasi bergantung pada inventori makna sehingga istilah di luar inventori dan istilah baru sulit ditangani, seleksi peka terhadap mutu konteks, dan evaluasi hanya memakai satu tolok ukur sehingga korpus klinis nonbahasa Inggris belum diuji (hlm. 9).</w:t>
      </w:r>
    </w:p>
    <w:p w14:paraId="25C41879">
      <w:pPr>
        <w:jc w:val="both"/>
      </w:pPr>
      <w:r>
        <w:rPr>
          <w:rFonts w:ascii="Times New Roman" w:hAnsi="Times New Roman" w:eastAsia="Times New Roman" w:cs="Times New Roman"/>
          <w:sz w:val="24"/>
          <w:szCs w:val="24"/>
        </w:rPr>
        <w:t xml:space="preserve">Normalisasi istilah ke konsep baku berkaitan erat dengan persoalan itu. Chen dkk. (2026) mensurvei </w:t>
      </w:r>
      <w:r>
        <w:rPr>
          <w:rFonts w:ascii="Times New Roman" w:hAnsi="Times New Roman" w:eastAsia="Times New Roman" w:cs="Times New Roman"/>
          <w:i/>
          <w:iCs/>
          <w:sz w:val="24"/>
          <w:szCs w:val="24"/>
        </w:rPr>
        <w:t>medical concept normalization</w:t>
      </w:r>
      <w:r>
        <w:rPr>
          <w:rFonts w:ascii="Times New Roman" w:hAnsi="Times New Roman" w:eastAsia="Times New Roman" w:cs="Times New Roman"/>
          <w:sz w:val="24"/>
          <w:szCs w:val="24"/>
        </w:rPr>
        <w:t xml:space="preserve"> (MCN), yaitu pemetaan frasa medis informal ke konsep baku dalam basis terstandar seperti UMLS, SNOMED CT, atau MeSH (hlm. 1, 4); UMLS memuat ICD (hlm. 6). Survei itu menilai korpus berbahasa Inggris mendominasi penelitian MCN, sedangkan penggabungan sumber multibahasa terhambat oleh pedoman anotasi yang berbeda antarbahasa, granularitas ontologi yang berbeda, dan terjemahan harfiah yang menghilangkan nuansa (hlm. 8).</w:t>
      </w:r>
    </w:p>
    <w:p w14:paraId="0C2935D9">
      <w:pPr>
        <w:jc w:val="both"/>
      </w:pPr>
      <w:r>
        <w:rPr>
          <w:rFonts w:ascii="Times New Roman" w:hAnsi="Times New Roman" w:eastAsia="Times New Roman" w:cs="Times New Roman"/>
          <w:sz w:val="24"/>
          <w:szCs w:val="24"/>
        </w:rPr>
        <w:t xml:space="preserve">Penalaran temporal merupakan komponen kunci NLP klinis karena pemahaman riwayat pasien sangat bergantung pada kemampuan mengidentifikasi dan menalar informasi temporal (Olex &amp; McInnes, 2021, hlm. 1). Olex dan McInnes mencontohkan bahwa ungkapan “3 hari lalu” bergantung pada waktu pembuatan dokumen, sedangkan “2 jam setelah minum obat” bergantung pada kejadian lain (hlm. 2). Mereka menyimpulkan bahwa sistem ekstraksi lini masa belum cukup baik untuk praktik klinis; penanganan ungkapan temporal relatif dan implisit termasuk bidang yang memerlukan solusi baru (hlm. 1). Pada tugas bersama (</w:t>
      </w:r>
      <w:r>
        <w:rPr>
          <w:rFonts w:ascii="Times New Roman" w:hAnsi="Times New Roman" w:eastAsia="Times New Roman" w:cs="Times New Roman"/>
          <w:i/>
          <w:iCs/>
          <w:sz w:val="24"/>
          <w:szCs w:val="24"/>
        </w:rPr>
        <w:t>shared task</w:t>
      </w:r>
      <w:r>
        <w:rPr>
          <w:rFonts w:ascii="Times New Roman" w:hAnsi="Times New Roman" w:eastAsia="Times New Roman" w:cs="Times New Roman"/>
          <w:sz w:val="24"/>
          <w:szCs w:val="24"/>
        </w:rPr>
        <w:t>) yang mereka tinjau, sistem berbasis aturan terbaik untuk mengenali dan menormalkan ekspresi temporal, sedangkan metode pembelajaran mesin statistik unggul untuk mengenali kejadian dan mengklasifikasi relasi temporal (hlm. 2). Tinjauan itu terbit tahun 2021 dan tidak menyebut LLM. Untuk LLM, Woo dkk. (2026) melaporkan bahwa GPT-4o dalam salah satu studi yang mereka rangkum andal pada konsultasi neurovaskular tetapi kesulitan pada lintasan pasien yang kompleks secara temporal (hlm. 9). Menurut Jafarpour dkk. (2025), yang menelaah deteksi kejadian tidak diharapkan di rumah sakit dengan teks berbahasa Inggris (hlm. 1, 4), ketiadaan informasi temporal dapat membuat model keliru membedakan kejadian sebelum dan selama rawat inap (hlm. 9).</w:t>
      </w:r>
    </w:p>
    <w:p w14:paraId="2A2B7446">
      <w:pPr>
        <w:pStyle w:val="Heading3"/>
        <w:ind w:left="720" w:hanging="720"/>
        <w:jc w:val="both"/>
      </w:pPr>
      <w:bookmarkStart w:id="9008" w:name="_Toc9009008"/>
      <w:r>
        <w:rPr>
          <w:rFonts w:ascii="Times New Roman" w:hAnsi="Times New Roman" w:eastAsia="Times New Roman" w:cs="Times New Roman"/>
          <w:b/>
          <w:bCs/>
          <w:sz w:val="24"/>
          <w:szCs w:val="24"/>
        </w:rPr>
        <w:t>Sintesis dan Celah</w:t>
      </w:r>
      <w:bookmarkEnd w:id="9008"/>
    </w:p>
    <w:p w14:paraId="6CE2E899">
      <w:pPr>
        <w:jc w:val="both"/>
      </w:pPr>
      <w:r>
        <w:rPr>
          <w:rFonts w:ascii="Times New Roman" w:hAnsi="Times New Roman" w:eastAsia="Times New Roman" w:cs="Times New Roman"/>
          <w:sz w:val="24"/>
          <w:szCs w:val="24"/>
        </w:rPr>
        <w:t>Kesepuluh sumber menunjukkan bahwa PLM dan LLM telah luas dipakai pada teks klinis, tetapi bukti yang tersedia memiliki tiga keterbatasan bagi penelitian ini. Pertama, tidak ada sumber yang mengevaluasi teks klinis berbahasa Indonesia, dan sebagian menyebut dominasi bahasa Inggris pada penelitian di bidangnya (Chen dkk., 2026, hlm. 8; Kumar dkk., 2026, hlm. 21). Kedua, bukti tentang LLM pada dokumentasi klinis berpusat pada pembuatan dokumen, bukan pemeriksaan kesesuaian antardokumen (Woo dkk., 2026, hlm. 1), dan hasilnya tidak seragam: halusinasi ditemukan pada 40% ringkasan pulang dalam satu studi (Schwieger dkk., 2024, hlm. 1), sedangkan penilai pada studi lain tidak menemukannya (Mehri dkk., 2026, hlm. 9). Ketiga, hasil disambiguasi singkatan yang dikaji di sini berasal dari satu dataset berbahasa Inggris dan turun dari akurasi 0,9228 menjadi 0,7585 pada versi yang memuat lebih banyak derau (Wei dkk., 2026, hlm. 1, 5, 9). Karena itu, kinerja teknik-teknik ini pada rekam medis rawat inap kebidanan dan anak berbahasa Indonesia tidak dapat diasumsikan dan harus diukur langsung pada data tersebut.</w:t>
      </w:r>
    </w:p>
    <w:p w14:paraId="26FD627E">
      <w:pPr>
        <w:pStyle w:val="Heading2"/>
        <w:ind w:left="576" w:hanging="576"/>
        <w:jc w:val="both"/>
      </w:pPr>
      <w:bookmarkStart w:id="9009" w:name="_Toc9009009"/>
      <w:r>
        <w:rPr>
          <w:rFonts w:ascii="Times New Roman" w:hAnsi="Times New Roman" w:eastAsia="Times New Roman" w:cs="Times New Roman"/>
          <w:b/>
          <w:bCs/>
          <w:sz w:val="24"/>
          <w:szCs w:val="24"/>
        </w:rPr>
        <w:t>Audit Otomatis Dokumentasi Klinis dan Kode Diagnosis</w:t>
      </w:r>
      <w:bookmarkEnd w:id="9009"/>
    </w:p>
    <w:p w14:paraId="7F0FCCB2">
      <w:pPr>
        <w:jc w:val="both"/>
      </w:pPr>
      <w:r>
        <w:rPr>
          <w:rFonts w:ascii="Times New Roman" w:hAnsi="Times New Roman" w:eastAsia="Times New Roman" w:cs="Times New Roman"/>
          <w:sz w:val="24"/>
          <w:szCs w:val="24"/>
        </w:rPr>
        <w:t>Subbab ini menelaah enam studi yang memeriksa dokumentasi klinis atau kode diagnosis secara otomatis.</w:t>
      </w:r>
    </w:p>
    <w:p w14:paraId="16AE5BB6">
      <w:pPr>
        <w:pStyle w:val="Heading3"/>
        <w:ind w:left="720" w:hanging="720"/>
        <w:jc w:val="both"/>
      </w:pPr>
      <w:bookmarkStart w:id="9010" w:name="_Toc9009010"/>
      <w:r>
        <w:rPr>
          <w:rFonts w:ascii="Times New Roman" w:hAnsi="Times New Roman" w:eastAsia="Times New Roman" w:cs="Times New Roman"/>
          <w:b/>
          <w:bCs/>
          <w:sz w:val="24"/>
          <w:szCs w:val="24"/>
        </w:rPr>
        <w:t>Model Bahasa Besar sebagai Pemeriksa Dokumentasi</w:t>
      </w:r>
      <w:bookmarkEnd w:id="9010"/>
    </w:p>
    <w:p w14:paraId="3A8FEA9C">
      <w:pPr>
        <w:jc w:val="both"/>
      </w:pPr>
      <w:r>
        <w:rPr>
          <w:rFonts w:ascii="Times New Roman" w:hAnsi="Times New Roman" w:eastAsia="Times New Roman" w:cs="Times New Roman"/>
          <w:sz w:val="24"/>
          <w:szCs w:val="24"/>
        </w:rPr>
        <w:t xml:space="preserve">Dietrich dan Stubbert (2026) mengevaluasi empat LLM sebagai pemeriksa catatan pemulangan instalasi gawat darurat (IGD). Data berasal dari 600 kunjungan pada basis data MIMIC-IV-ED. Sebanyak 500 catatan masing-masing disisipi satu kesalahan dari lima kategori, dan 100 catatan lain tidak memuat kesalahan (hlm. 95–96). Akurasi deteksi kesalahan apa pun berkisar 93,2–94,2%, presisi 98,3–99,1%, dan spesifisitas 92,0–96,0% (hlm. 98). Kinerja berbeda menurut kategori. Ketidaksesuaian identitas atau waktu kunjungan serta kesalahan obat dan alergi terdeteksi dengan F1 ≥0,96, sedangkan ketidaksesuaian antara tanda vital atau pemeriksaan fisik dan interpretasi naratif paling sulit, dengan F1 0,75–0,84 yang terutama disebabkan oleh rendahnya </w:t>
      </w:r>
      <w:r>
        <w:rPr>
          <w:rFonts w:ascii="Times New Roman" w:hAnsi="Times New Roman" w:eastAsia="Times New Roman" w:cs="Times New Roman"/>
          <w:i/>
          <w:iCs/>
          <w:sz w:val="24"/>
          <w:szCs w:val="24"/>
        </w:rPr>
        <w:t>recall</w:t>
      </w:r>
      <w:r>
        <w:rPr>
          <w:rFonts w:ascii="Times New Roman" w:hAnsi="Times New Roman" w:eastAsia="Times New Roman" w:cs="Times New Roman"/>
          <w:sz w:val="24"/>
          <w:szCs w:val="24"/>
        </w:rPr>
        <w:t xml:space="preserve"> (hlm. 98).</w:t>
      </w:r>
    </w:p>
    <w:p w14:paraId="7F7D0836">
      <w:pPr>
        <w:jc w:val="both"/>
      </w:pPr>
      <w:r>
        <w:rPr>
          <w:rFonts w:ascii="Times New Roman" w:hAnsi="Times New Roman" w:eastAsia="Times New Roman" w:cs="Times New Roman"/>
          <w:sz w:val="24"/>
          <w:szCs w:val="24"/>
        </w:rPr>
        <w:t>Rancangan itu membatasi cakupan kesimpulannya. Kesalahan disisipkan oleh peneliti, bukan muncul secara alami, dan seluruh data berasal dari satu institusi (hlm. 100). Setiap catatan hanya memuat satu kesalahan, dan catatan yang dinilai adalah satu dokumen yang disusun dari elemen data terstruktur kunjungan (hlm. 96). Karena 500 dari 600 catatan memuat kesalahan (hlm. 95), presisi yang tinggi itu tidak dapat langsung dipindahkan ke populasi dengan proporsi ketidaksesuaian yang lebih rendah. Penulis sendiri menyebut kerangka audit berbasis agen yang mengambil pedoman dan memeriksa konsistensi lintas dokumen sebagai arah penelitian lanjutan (hlm. 100).</w:t>
      </w:r>
    </w:p>
    <w:p w14:paraId="7862B601">
      <w:pPr>
        <w:jc w:val="both"/>
      </w:pPr>
      <w:r>
        <w:rPr>
          <w:rFonts w:ascii="Times New Roman" w:hAnsi="Times New Roman" w:eastAsia="Times New Roman" w:cs="Times New Roman"/>
          <w:sz w:val="24"/>
          <w:szCs w:val="24"/>
        </w:rPr>
        <w:t>Skrabic dkk. (2026) menguji tiga model penalaran sebagai pemeriksa kedua (</w:t>
      </w:r>
      <w:r>
        <w:rPr>
          <w:rFonts w:ascii="Times New Roman" w:hAnsi="Times New Roman" w:eastAsia="Times New Roman" w:cs="Times New Roman"/>
          <w:i/>
          <w:iCs/>
          <w:sz w:val="24"/>
          <w:szCs w:val="24"/>
        </w:rPr>
        <w:t>second reviewer</w:t>
      </w:r>
      <w:r>
        <w:rPr>
          <w:rFonts w:ascii="Times New Roman" w:hAnsi="Times New Roman" w:eastAsia="Times New Roman" w:cs="Times New Roman"/>
          <w:sz w:val="24"/>
          <w:szCs w:val="24"/>
        </w:rPr>
        <w:t>) pada 102 laporan unit gawat darurat penyakit dalam yang identitasnya telah dihapus (hlm. 1–2). Dua dokter spesialis menyisipkan 99 kesalahan yang realistis dan menandai tiga kesalahan yang sudah ada dalam laporan asli (hlm. 2). Model menerima satu perintah seragam tanpa pengambilan referensi atau pemanggilan fungsi (hlm. 3). Model menemukan lokasi kesalahan dengan benar pada 65,7–79,2% laporan, sedangkan tiga dokter pembanding, yang masing-masing meninjau sepertiga kasus, menemukan 48,0% (hlm. 4). Studi ini tidak menyertakan catatan tanpa kesalahan sehingga perilaku positif palsu belum dapat dipastikan, dan datanya berasal dari satu pusat layanan (hlm. 6).</w:t>
      </w:r>
    </w:p>
    <w:p w14:paraId="5D957232">
      <w:pPr>
        <w:pStyle w:val="Heading3"/>
        <w:ind w:left="720" w:hanging="720"/>
        <w:jc w:val="both"/>
      </w:pPr>
      <w:bookmarkStart w:id="9011" w:name="_Toc9009011"/>
      <w:r>
        <w:rPr>
          <w:rFonts w:ascii="Times New Roman" w:hAnsi="Times New Roman" w:eastAsia="Times New Roman" w:cs="Times New Roman"/>
          <w:b/>
          <w:bCs/>
          <w:sz w:val="24"/>
          <w:szCs w:val="24"/>
        </w:rPr>
        <w:t>Audit Label Diagnosis dan Kesesuaian Kode dengan Catatan Klinis</w:t>
      </w:r>
      <w:bookmarkEnd w:id="9011"/>
    </w:p>
    <w:p w14:paraId="4B0F1B2D">
      <w:pPr>
        <w:jc w:val="both"/>
      </w:pPr>
      <w:r>
        <w:rPr>
          <w:rFonts w:ascii="Times New Roman" w:hAnsi="Times New Roman" w:eastAsia="Times New Roman" w:cs="Times New Roman"/>
          <w:sz w:val="24"/>
          <w:szCs w:val="24"/>
        </w:rPr>
        <w:t>Du dkk. (2026) memeriksa label diagnosis, bukan kesalahan yang disisipkan. Penelitian itu mengubah klasifikasi multilabel kode diagnosis psikiatri menjadi tugas tanya jawab dengan deskripsi dan penjelasan kode pada masukan (hlm. 1, 4), memakai 48.492 rekam dari 7.000 pasien di satu klinik psikiatri (hlm. 3, 12). Model terbaik memperoleh sum-F1 0,7417 (ukuran F1 berbasis ROUGE rancangan penulis, hlm. 6), hanya 0,013 di atas BERT dengan penjelasan kode (hlm. 8), dan selisih antara kode klinisi dan keluaran model dikelompokkan menjadi tiga tingkat risiko untuk menentukan kasus yang perlu ditinjau manusia (hlm. 7).</w:t>
      </w:r>
    </w:p>
    <w:p w14:paraId="101A8C87">
      <w:pPr>
        <w:jc w:val="both"/>
      </w:pPr>
      <w:r>
        <w:rPr>
          <w:rFonts w:ascii="Times New Roman" w:hAnsi="Times New Roman" w:eastAsia="Times New Roman" w:cs="Times New Roman"/>
          <w:sz w:val="24"/>
          <w:szCs w:val="24"/>
        </w:rPr>
        <w:t>Acuan penilaiannya adalah diagnosis yang dicatat klinisi, yang menurut penulis dapat mengandung derau (</w:t>
      </w:r>
      <w:r>
        <w:rPr>
          <w:rFonts w:ascii="Times New Roman" w:hAnsi="Times New Roman" w:eastAsia="Times New Roman" w:cs="Times New Roman"/>
          <w:i/>
          <w:iCs/>
          <w:sz w:val="24"/>
          <w:szCs w:val="24"/>
        </w:rPr>
        <w:t>label noise</w:t>
      </w:r>
      <w:r>
        <w:rPr>
          <w:rFonts w:ascii="Times New Roman" w:hAnsi="Times New Roman" w:eastAsia="Times New Roman" w:cs="Times New Roman"/>
          <w:sz w:val="24"/>
          <w:szCs w:val="24"/>
        </w:rPr>
        <w:t>), tidak stabil dari waktu ke waktu, dan dipengaruhi tuntutan penagihan serta dokumentasi, tanpa pemodelan derau itu (hlm. 12). Mutu penjelasan model tidak dinilai klinisi (hlm. 13), dan pengetahuan acuan yang dimasukkan bersifat statis, yaitu deskripsi sepuluh kelompok kode dalam urutan tetap (hlm. 5), bukan referensi yang diambil sesuai kasus.</w:t>
      </w:r>
    </w:p>
    <w:p w14:paraId="4E15BA65">
      <w:pPr>
        <w:jc w:val="both"/>
      </w:pPr>
      <w:r>
        <w:rPr>
          <w:rFonts w:ascii="Times New Roman" w:hAnsi="Times New Roman" w:eastAsia="Times New Roman" w:cs="Times New Roman"/>
          <w:sz w:val="24"/>
          <w:szCs w:val="24"/>
        </w:rPr>
        <w:t>Mwogosi dan Mambile (2026) menelaah dari sisi lain, yaitu kesesuaian kode ICD dalam rekam medis elektronik dengan acuan klinis. Tinjauan sistematis dan metaanalisis ini merangkum 17 studi validasi (hlm. 1). Spesifisitas dan nilai prediktif positif kode konsisten tinggi, sering melebihi 90%, tetapi sensitivitas rata-rata hanya 64,5%, dengan catatan sebagian estimasi memakai prevalensi pengodean sebagai proksi sensitivitas (hlm. 1). Penulis menyimpulkan bahwa pendekatan hibrida yang menggabungkan kode, data klinis, dan narasi diperlukan (hlm. 1), tetapi acuan validasinya, yaitu penelusuran rekam medis, juga dapat bias akibat penyalinan teks dan terbawanya diagnosis usang (hlm. 11). Seluruh studi yang ditinjau berasal dari negara berpenghasilan tinggi (hlm. 4–5).</w:t>
      </w:r>
    </w:p>
    <w:p w14:paraId="7A33C160">
      <w:pPr>
        <w:pStyle w:val="Heading3"/>
        <w:ind w:left="720" w:hanging="720"/>
        <w:jc w:val="both"/>
      </w:pPr>
      <w:bookmarkStart w:id="9012" w:name="_Toc9009012"/>
      <w:r>
        <w:rPr>
          <w:rFonts w:ascii="Times New Roman" w:hAnsi="Times New Roman" w:eastAsia="Times New Roman" w:cs="Times New Roman"/>
          <w:b/>
          <w:bCs/>
          <w:sz w:val="24"/>
          <w:szCs w:val="24"/>
        </w:rPr>
        <w:t>Pengodean ICD Otomatis dan Ketahanannya terhadap Variasi Teks</w:t>
      </w:r>
      <w:bookmarkEnd w:id="9012"/>
    </w:p>
    <w:p w14:paraId="7D157382">
      <w:pPr>
        <w:jc w:val="both"/>
      </w:pPr>
      <w:r>
        <w:rPr>
          <w:rFonts w:ascii="Times New Roman" w:hAnsi="Times New Roman" w:eastAsia="Times New Roman" w:cs="Times New Roman"/>
          <w:sz w:val="24"/>
          <w:szCs w:val="24"/>
        </w:rPr>
        <w:t>Hou dkk. (2024) menyatakan bahwa pengodean otomatis umumnya diperlakukan sebagai klasifikasi teks multilabel, yaitu menetapkan kode ICD pada dokumen klinis (hlm. 1). Mereka memakai Clinical-Longformer untuk dokumen panjang dan mekanisme perhatian per label agar prediksi dapat diinterpretasi (hlm. 1–2). Pada 50 kode ICD-9 teratas di MIMIC-III, model memperoleh macro-F1 0,688 dan micro-F1 0,727 (hlm. 2). Mereka menilai pendekatan berbasis aturan kurang fleksibel dan sulit diperluas karena aturan dapat saling bertentangan seiring bertambahnya kode (hlm. 2).</w:t>
      </w:r>
    </w:p>
    <w:p w14:paraId="540A4EE6">
      <w:pPr>
        <w:jc w:val="both"/>
      </w:pPr>
      <w:r>
        <w:rPr>
          <w:rFonts w:ascii="Times New Roman" w:hAnsi="Times New Roman" w:eastAsia="Times New Roman" w:cs="Times New Roman"/>
          <w:sz w:val="24"/>
          <w:szCs w:val="24"/>
        </w:rPr>
        <w:t>Jaganathan dkk. (2025) menguji ketahanan model pengode ICD, yaitu PLM-ICD, dengan pengujian metamorfik (</w:t>
      </w:r>
      <w:r>
        <w:rPr>
          <w:rFonts w:ascii="Times New Roman" w:hAnsi="Times New Roman" w:eastAsia="Times New Roman" w:cs="Times New Roman"/>
          <w:i/>
          <w:iCs/>
          <w:sz w:val="24"/>
          <w:szCs w:val="24"/>
        </w:rPr>
        <w:t>metamorphic testing</w:t>
      </w:r>
      <w:r>
        <w:rPr>
          <w:rFonts w:ascii="Times New Roman" w:hAnsi="Times New Roman" w:eastAsia="Times New Roman" w:cs="Times New Roman"/>
          <w:sz w:val="24"/>
          <w:szCs w:val="24"/>
        </w:rPr>
        <w:t>). Catatan diubah secara sederhana, lalu daftar kode keluarannya dibandingkan dengan keluaran catatan asli. Pada 3.372 catatan uji MIMIC-III, penggantian akronim, penghapusan kata, dan salah ketik menyebabkan perbedaan pada lima kode teratas di 70–81% catatan (hlm. 4); penggantian dua puluh akronim yang paling sering muncul mencapai 80,7% (hlm. 5). Kriteria kegagalannya ketat, yaitu setiap perbedaan pada himpunan lima kode teratas (hlm. 4), sehingga angka itu menunjukkan ketidakstabilan keluaran, bukan persentase kode yang salah. Hanya satu aplikasi yang dapat diuji (hlm. 3).</w:t>
      </w:r>
    </w:p>
    <w:p w14:paraId="154A2F0B">
      <w:pPr>
        <w:pStyle w:val="Heading3"/>
        <w:ind w:left="720" w:hanging="720"/>
        <w:jc w:val="both"/>
      </w:pPr>
      <w:bookmarkStart w:id="9013" w:name="_Toc9009013"/>
      <w:r>
        <w:rPr>
          <w:rFonts w:ascii="Times New Roman" w:hAnsi="Times New Roman" w:eastAsia="Times New Roman" w:cs="Times New Roman"/>
          <w:b/>
          <w:bCs/>
          <w:sz w:val="24"/>
          <w:szCs w:val="24"/>
        </w:rPr>
        <w:t>Sintesis dan Posisi Penelitian</w:t>
      </w:r>
      <w:bookmarkEnd w:id="9013"/>
    </w:p>
    <w:p w14:paraId="33C8F903">
      <w:pPr>
        <w:jc w:val="both"/>
      </w:pPr>
      <w:r>
        <w:rPr>
          <w:rFonts w:ascii="Times New Roman" w:hAnsi="Times New Roman" w:eastAsia="Times New Roman" w:cs="Times New Roman"/>
          <w:sz w:val="24"/>
          <w:szCs w:val="24"/>
        </w:rPr>
        <w:t xml:space="preserve">Dua studi yang membedakan kategori kesalahan menunjukkan pola yang sama: pemeriksaan otomatis lebih baik pada kesalahan eksplisit dalam satu dokumen daripada pada kesalahan yang menuntut penilaian klinis. Pada Dietrich dan Stubbert (2026, hlm. 98), ketidaksesuaian temuan klinis memiliki </w:t>
      </w:r>
      <w:r>
        <w:rPr>
          <w:rFonts w:ascii="Times New Roman" w:hAnsi="Times New Roman" w:eastAsia="Times New Roman" w:cs="Times New Roman"/>
          <w:i/>
          <w:iCs/>
          <w:sz w:val="24"/>
          <w:szCs w:val="24"/>
        </w:rPr>
        <w:t>recall</w:t>
      </w:r>
      <w:r>
        <w:rPr>
          <w:rFonts w:ascii="Times New Roman" w:hAnsi="Times New Roman" w:eastAsia="Times New Roman" w:cs="Times New Roman"/>
          <w:sz w:val="24"/>
          <w:szCs w:val="24"/>
        </w:rPr>
        <w:t xml:space="preserve"> terendah, dan pada Skrabic dkk. (2026, hlm. 4), kategori diagnostik dan pemeriksaan penunjang paling sulit.</w:t>
      </w:r>
    </w:p>
    <w:p w14:paraId="786E7907">
      <w:pPr>
        <w:jc w:val="both"/>
      </w:pPr>
      <w:r>
        <w:rPr>
          <w:rFonts w:ascii="Times New Roman" w:hAnsi="Times New Roman" w:eastAsia="Times New Roman" w:cs="Times New Roman"/>
          <w:sz w:val="24"/>
          <w:szCs w:val="24"/>
        </w:rPr>
        <w:t>Seluruh kategori yang diuji berada di dalam satu dokumen. Dietrich dan Stubbert (2026, hlm. 96–97) menguji lima kategori pada satu catatan pemulangan, antara lain ketidaksesuaian waktu kunjungan dan hasil pemeriksaan penunjang abnormal yang diabaikan atau dikontradiksi pada penilaian atau rencana. Ketidaksesuaian diagnosis atau kode diuji terhadap label klinisi (Du dkk., 2026) dan terhadap penelusuran rekam medis (Mwogosi &amp; Mambile, 2026), bukan antara dua dokumen klinis dalam satu episode rawat inap. Perbedaan diagnosis antara catatan perkembangan harian dan resume medis, ketidaksesuaian temporal antardokumen, serta hasil pemeriksaan yang tidak ditindaklanjuti pada dokumen lain termasuk jenis yang direncanakan ditangani komponen AI/NLP dalam penelitian ini. Jenis-jenis itu perlu didefinisikan dan dievaluasi terpisah, karena kinerja pada satu jenis tidak mewakili jenis lain.</w:t>
      </w:r>
    </w:p>
    <w:p w14:paraId="0F10C0C9">
      <w:pPr>
        <w:jc w:val="both"/>
      </w:pPr>
      <w:r>
        <w:rPr>
          <w:rFonts w:ascii="Times New Roman" w:hAnsi="Times New Roman" w:eastAsia="Times New Roman" w:cs="Times New Roman"/>
          <w:sz w:val="24"/>
          <w:szCs w:val="24"/>
        </w:rPr>
        <w:t>Bukti tentang positif palsu (</w:t>
      </w:r>
      <w:r>
        <w:rPr>
          <w:rFonts w:ascii="Times New Roman" w:hAnsi="Times New Roman" w:eastAsia="Times New Roman" w:cs="Times New Roman"/>
          <w:i/>
          <w:iCs/>
          <w:sz w:val="24"/>
          <w:szCs w:val="24"/>
        </w:rPr>
        <w:t>false positive</w:t>
      </w:r>
      <w:r>
        <w:rPr>
          <w:rFonts w:ascii="Times New Roman" w:hAnsi="Times New Roman" w:eastAsia="Times New Roman" w:cs="Times New Roman"/>
          <w:sz w:val="24"/>
          <w:szCs w:val="24"/>
        </w:rPr>
        <w:t>) belum seragam. Hanya Dietrich dan Stubbert (2026, hlm. 95) menyertakan catatan tanpa kesalahan, sebanyak 100 catatan. Skrabic dkk. (2026, hlm. 6) tidak menyertakannya, dan Du dkk. (2026, hlm. 7, 12) menilai selisih terhadap label klinisi yang sendiri dapat mengandung derau, sehingga angka presisi ketiga studi tidak sebanding. Ketidakstabilan satu model klasifikasi kode terhadap akronim dan salah ketik (Jaganathan dkk., 2025, hlm. 4–5) menunjukkan bahwa ketahanan terhadap variasi penulisan, termasuk singkatan lokal, perlu diuji secara khusus, meskipun hasilnya belum tentu berlaku bagi LLM.</w:t>
      </w:r>
    </w:p>
    <w:p w14:paraId="3260086B">
      <w:pPr>
        <w:jc w:val="both"/>
      </w:pPr>
      <w:r>
        <w:rPr>
          <w:rFonts w:ascii="Times New Roman" w:hAnsi="Times New Roman" w:eastAsia="Times New Roman" w:cs="Times New Roman"/>
          <w:sz w:val="24"/>
          <w:szCs w:val="24"/>
        </w:rPr>
        <w:t>Di antara keenam studi, tidak ada yang melaporkan data dari Indonesia, membandingkan catatan perkembangan harian dengan ringkasan akhir dalam satu episode rawat inap, atau mengambil pedoman sesuai kasus sebagai dasar temuan. Karena itu, angka kinerja yang dilaporkan tidak dapat dipindahkan begitu saja ke dokumentasi rawat inap kebidanan dan anak di Indonesia, dan kinerja harus diukur ulang dengan menyertakan dokumen tanpa ketidaksesuaian agar positif palsu dapat dihitung.</w:t>
      </w:r>
    </w:p>
    <w:p w14:paraId="162F091B">
      <w:pPr>
        <w:pStyle w:val="Heading2"/>
        <w:ind w:left="576" w:hanging="576"/>
        <w:jc w:val="both"/>
      </w:pPr>
      <w:bookmarkStart w:id="9014" w:name="_Toc9009014"/>
      <w:r>
        <w:rPr>
          <w:rFonts w:ascii="Times New Roman" w:hAnsi="Times New Roman" w:eastAsia="Times New Roman" w:cs="Times New Roman"/>
          <w:b/>
          <w:bCs/>
          <w:sz w:val="24"/>
          <w:szCs w:val="24"/>
        </w:rPr>
        <w:t>Pendekatan Hibrida Berbasis Aturan dan AI/NLP</w:t>
      </w:r>
      <w:bookmarkEnd w:id="9014"/>
    </w:p>
    <w:p w14:paraId="1A9B814D">
      <w:pPr>
        <w:pStyle w:val="Heading3"/>
        <w:ind w:left="720" w:hanging="720"/>
        <w:jc w:val="both"/>
      </w:pPr>
      <w:bookmarkStart w:id="9015" w:name="_Toc9009015"/>
      <w:r>
        <w:rPr>
          <w:rFonts w:ascii="Times New Roman" w:hAnsi="Times New Roman" w:eastAsia="Times New Roman" w:cs="Times New Roman"/>
          <w:b/>
          <w:bCs/>
          <w:sz w:val="24"/>
          <w:szCs w:val="24"/>
        </w:rPr>
        <w:t>Kekuatan dan Batas Sistem Berbasis Aturan</w:t>
      </w:r>
      <w:bookmarkEnd w:id="9015"/>
    </w:p>
    <w:p w14:paraId="72421A73">
      <w:pPr>
        <w:jc w:val="both"/>
      </w:pPr>
      <w:r>
        <w:rPr>
          <w:rFonts w:ascii="Times New Roman" w:hAnsi="Times New Roman" w:eastAsia="Times New Roman" w:cs="Times New Roman"/>
          <w:sz w:val="24"/>
          <w:szCs w:val="24"/>
        </w:rPr>
        <w:t>Kumar dkk. (2026) menilai sistem berbasis aturan (</w:t>
      </w:r>
      <w:r>
        <w:rPr>
          <w:rFonts w:ascii="Times New Roman" w:hAnsi="Times New Roman" w:eastAsia="Times New Roman" w:cs="Times New Roman"/>
          <w:i/>
          <w:iCs/>
          <w:sz w:val="24"/>
          <w:szCs w:val="24"/>
        </w:rPr>
        <w:t>rule-based</w:t>
      </w:r>
      <w:r>
        <w:rPr>
          <w:rFonts w:ascii="Times New Roman" w:hAnsi="Times New Roman" w:eastAsia="Times New Roman" w:cs="Times New Roman"/>
          <w:sz w:val="24"/>
          <w:szCs w:val="24"/>
        </w:rPr>
        <w:t>) dan hibrida layak dipakai di layanan kesehatan karena transparan dan dapat ditafsirkan (hlm. 12). Keunggulan utama sistem berbasis aturan ialah hasilnya dapat diprediksi dan mudah divalidasi, terutama pada kondisi klinis yang diatur regulasi (hlm. 12). Kelemahannya, menurut Kumar dkk., sistem itu tidak dapat diskalakan lintas institusi dan spesialisasi karena perbedaan bahasa klinis harus dipelihara secara manual, dan kinerjanya umumnya buruk pada dataset baru atau kebiasaan dokumentasi yang berubah (hlm. 12). Chen dkk. (2026) sejalan dengan itu: aturan dan leksikon eksplisit masih efektif untuk subtugas sempit seperti disambiguasi singkatan (hlm. 13).</w:t>
      </w:r>
    </w:p>
    <w:p w14:paraId="3D62906D">
      <w:pPr>
        <w:jc w:val="both"/>
      </w:pPr>
      <w:r>
        <w:rPr>
          <w:rFonts w:ascii="Times New Roman" w:hAnsi="Times New Roman" w:eastAsia="Times New Roman" w:cs="Times New Roman"/>
          <w:sz w:val="24"/>
          <w:szCs w:val="24"/>
        </w:rPr>
        <w:t>Domingues (2026) menunjukkan sisi keterlacakan sistem berbasis aturan lewat OnCATs, sistem pendukung keputusan klinis untuk kanker prostat yang mengubah 23 pedoman internasional menjadi 1.236 aturan dalam format JSON (hlm. 1, 2). Setiap rekomendasi disertai jejak pembenaran yang menyebut aturan dan sumber pedoman yang aktif (hlm. 2). Sistem itu diuji pada sepuluh laporan kasus terbitan, dan penulisnya menyebut pengujian itu sebagai uji kelayakan teknis, bukan validasi klinis (hlm. 3, 5). Penulis memperingatkan bahwa pembaruan basis pengetahuan secara manual berisiko tertinggal dari praktik klinis (hlm. 7). Meskipun judul artikelnya menyebut metode berbasis aturan dan AI, yang diuji hanya lapisan berbasis aturan; penulis sendiri menyebut sistemnya "</w:t>
      </w:r>
      <w:r>
        <w:rPr>
          <w:rFonts w:ascii="Times New Roman" w:hAnsi="Times New Roman" w:eastAsia="Times New Roman" w:cs="Times New Roman"/>
          <w:i/>
          <w:iCs/>
          <w:sz w:val="24"/>
          <w:szCs w:val="24"/>
        </w:rPr>
        <w:t>hybrid-ready</w:t>
      </w:r>
      <w:r>
        <w:rPr>
          <w:rFonts w:ascii="Times New Roman" w:hAnsi="Times New Roman" w:eastAsia="Times New Roman" w:cs="Times New Roman"/>
          <w:sz w:val="24"/>
          <w:szCs w:val="24"/>
        </w:rPr>
        <w:t>", dengan modul pembelajaran mesin baru direncanakan (hlm. 2). Artikel ini karenanya tidak memberi bukti tentang kinerja sistem hibrida, dan domainnya ialah pedoman terapi onkologi, bukan audit dokumentasi.</w:t>
      </w:r>
    </w:p>
    <w:p w14:paraId="0E8109DC">
      <w:pPr>
        <w:pStyle w:val="Heading3"/>
        <w:ind w:left="720" w:hanging="720"/>
        <w:jc w:val="both"/>
      </w:pPr>
      <w:bookmarkStart w:id="9016" w:name="_Toc9009016"/>
      <w:r>
        <w:rPr>
          <w:rFonts w:ascii="Times New Roman" w:hAnsi="Times New Roman" w:eastAsia="Times New Roman" w:cs="Times New Roman"/>
          <w:b/>
          <w:bCs/>
          <w:sz w:val="24"/>
          <w:szCs w:val="24"/>
        </w:rPr>
        <w:t>Pola Hibrida dan Bukti yang Tersedia</w:t>
      </w:r>
      <w:bookmarkEnd w:id="9016"/>
    </w:p>
    <w:p w14:paraId="761F3A89">
      <w:pPr>
        <w:jc w:val="both"/>
      </w:pPr>
      <w:r>
        <w:rPr>
          <w:rFonts w:ascii="Times New Roman" w:hAnsi="Times New Roman" w:eastAsia="Times New Roman" w:cs="Times New Roman"/>
          <w:sz w:val="24"/>
          <w:szCs w:val="24"/>
        </w:rPr>
        <w:t>Ijadi Maghsoodi dkk. (2026) menyusun tinjauan naratif kritis atas 101 sumber yang dipilih dari 3.892 rekaman, dengan fokus pada sistem hibrida yang lapisan simboliknya, yaitu aturan, ontologi, atau batasan, disusun atau disetujui pemangku kepentingan (hlm. 1, 4). Salah satu dari setidaknya lima pola rancangan yang mereka identifikasi ialah ekstraksi saraf disertai validasi simbolik, tempat pemeriksaan konsistensi dan aturan dokumentasi memvalidasi keluaran model NLP atau model fondasi untuk abstraksi laporan, pengodean, dan pencatatan registri (hlm. 5). Tinjauan itu menyimpulkan bahwa desain hibrida tampak paling kredibel pada situasi yang terikat aturan, peka terhadap audit, dan bergantung pada alur kerja, termasuk validasi dokumentasi (hlm. 1), serta bahwa bukti empiris lebih kuat untuk tugas terbatas seperti validasi laporan dan ekstraksi informasi daripada untuk klaim yang ambisius tentang penalaran klinis, kalibrasi kepercayaan, atau perbaikan luaran pasien (hlm. 7). Untuk dokumentasi buatan model generatif, penulisnya berargumen bahwa validasi hibrida dapat menegakkan elemen wajib dan mendeteksi inkonsistensi (hlm. 7); ini argumen konseptual, bukan hasil uji.</w:t>
      </w:r>
    </w:p>
    <w:p w14:paraId="76223207">
      <w:pPr>
        <w:jc w:val="both"/>
      </w:pPr>
      <w:r>
        <w:rPr>
          <w:rFonts w:ascii="Times New Roman" w:hAnsi="Times New Roman" w:eastAsia="Times New Roman" w:cs="Times New Roman"/>
          <w:sz w:val="24"/>
          <w:szCs w:val="24"/>
        </w:rPr>
        <w:t>Penulisnya sendiri membatasi kesimpulan itu. Basis empiris masih terbatas dan bukti prospektif jarang (hlm. 1), dan klaim tentang dampak pada mutu keputusan sebaiknya dibaca sebagai pembangkit hipotesis, bukan temuan konfirmatif (hlm. 6). Lapisan simbolik menimbulkan beban akuisisi pengetahuan, ketidakselarasan ontologi, konflik aturan, dan pemeliharaan (hlm. 1, 9). Proses penyaringan tinjauan itu mengecualikan rekaman nonbahasa Inggris (hlm. 2), dan literaturnya terkonsentrasi pada sistem kesehatan berpendapatan tinggi dan matang secara digital (hlm. 9).</w:t>
      </w:r>
    </w:p>
    <w:p w14:paraId="27386F71">
      <w:pPr>
        <w:pStyle w:val="Heading3"/>
        <w:ind w:left="720" w:hanging="720"/>
        <w:jc w:val="both"/>
      </w:pPr>
      <w:bookmarkStart w:id="9017" w:name="_Toc9009017"/>
      <w:r>
        <w:rPr>
          <w:rFonts w:ascii="Times New Roman" w:hAnsi="Times New Roman" w:eastAsia="Times New Roman" w:cs="Times New Roman"/>
          <w:b/>
          <w:bCs/>
          <w:sz w:val="24"/>
          <w:szCs w:val="24"/>
        </w:rPr>
        <w:t>Sintesis dan Celah</w:t>
      </w:r>
      <w:bookmarkEnd w:id="9017"/>
    </w:p>
    <w:p w14:paraId="3CFA504F">
      <w:pPr>
        <w:jc w:val="both"/>
      </w:pPr>
      <w:r>
        <w:rPr>
          <w:rFonts w:ascii="Times New Roman" w:hAnsi="Times New Roman" w:eastAsia="Times New Roman" w:cs="Times New Roman"/>
          <w:sz w:val="24"/>
          <w:szCs w:val="24"/>
        </w:rPr>
        <w:t>Dukungan literatur berbeda menurut tiga pernyataan. Pertama, aturan eksplisit menghasilkan pemeriksaan yang dapat diprediksi dan ditelusuri, tetapi mahal dipelihara (Kumar dkk., 2026, hlm. 12; Domingues, 2026, hlm. 2, 7). Kedua, komponen AI/NLP dapat menemukan sebagian ketidaksesuaian yang tidak berbentuk aturan eksplisit, dengan kinerja lebih rendah pada kategori yang menuntut penilaian klinis (II.3). Ketiga, kombinasi keduanya dinilai paling kredibel untuk validasi dokumentasi, tetapi hanya sebagai argumen konseptual pada satu tinjauan naratif (Ijadi Maghsoodi dkk., 2026, hlm. 1, 7), sehingga peningkatan mutu audit oleh kombinasi itu masih berupa hipotesis. Hipotesis ini belum teruji pada tugas yang dikerjakan: di antara sumber yang dibaca, tidak ada yang membandingkan aturan saja dengan aturan ditambah AI/NLP pada audit dokumentasi klinis, dan satu-satunya sistem yang diuji (Domingues, 2026) hanya berbasis aturan, di bidang onkologi, pada sepuluh kasus. Selain itu, tidak ada sumber yang menyangkut aturan atau dokumen klaim berbahasa Indonesia. Pembagian kerja antara aturan dan AI/NLP pada penelitian ini karenanya merupakan pilihan rancangan yang perlu dibenarkan lewat perbandingan konfigurasi aturan saja dengan aturan ditambah AI/NLP.</w:t>
      </w:r>
    </w:p>
    <w:p w14:paraId="4EB27EA3">
      <w:pPr>
        <w:pStyle w:val="Heading2"/>
        <w:ind w:left="576" w:hanging="576"/>
        <w:jc w:val="both"/>
      </w:pPr>
      <w:bookmarkStart w:id="9018" w:name="_Toc9009018"/>
      <w:r>
        <w:rPr>
          <w:rFonts w:ascii="Times New Roman" w:hAnsi="Times New Roman" w:eastAsia="Times New Roman" w:cs="Times New Roman"/>
          <w:b/>
          <w:bCs/>
          <w:sz w:val="24"/>
          <w:szCs w:val="24"/>
        </w:rPr>
        <w:t>RAG, Graf Pengetahuan, Penjangkaran Bukti, dan Halusinasi</w:t>
      </w:r>
      <w:bookmarkEnd w:id="9018"/>
    </w:p>
    <w:p w14:paraId="39CFB491">
      <w:pPr>
        <w:pStyle w:val="Heading3"/>
        <w:ind w:left="720" w:hanging="720"/>
        <w:jc w:val="both"/>
      </w:pPr>
      <w:bookmarkStart w:id="9019" w:name="_Toc9009019"/>
      <w:r>
        <w:rPr>
          <w:rFonts w:ascii="Times New Roman" w:hAnsi="Times New Roman" w:eastAsia="Times New Roman" w:cs="Times New Roman"/>
          <w:b/>
          <w:bCs/>
          <w:sz w:val="24"/>
          <w:szCs w:val="24"/>
        </w:rPr>
        <w:t>RAG pada Teks Klinis</w:t>
      </w:r>
      <w:bookmarkEnd w:id="9019"/>
    </w:p>
    <w:p w14:paraId="1D15C221">
      <w:pPr>
        <w:jc w:val="both"/>
      </w:pPr>
      <w:r>
        <w:rPr>
          <w:rFonts w:ascii="Times New Roman" w:hAnsi="Times New Roman" w:eastAsia="Times New Roman" w:cs="Times New Roman"/>
          <w:i/>
          <w:iCs/>
          <w:sz w:val="24"/>
          <w:szCs w:val="24"/>
        </w:rPr>
        <w:t>Retrieval-augmented generation</w:t>
      </w:r>
      <w:r>
        <w:rPr>
          <w:rFonts w:ascii="Times New Roman" w:hAnsi="Times New Roman" w:eastAsia="Times New Roman" w:cs="Times New Roman"/>
          <w:sz w:val="24"/>
          <w:szCs w:val="24"/>
        </w:rPr>
        <w:t xml:space="preserve"> (RAG) menyisipkan bukti yang diambil dari sumber luar ke dalam masukan LLM sebelum model membangkitkan jawaban. R. Yang dkk. (2026) menelaah 251 studi RAG di bidang medis dan menemukan bahwa aplikasinya terkonsentrasi pada tanya jawab, pembuatan laporan, peringkasan teks, dan ekstraksi informasi (hlm. 2). Dari 188 studi yang memakai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padat, hanya 24 yang secara eksplisit memakai model </w:t>
      </w:r>
      <w:r>
        <w:rPr>
          <w:rFonts w:ascii="Times New Roman" w:hAnsi="Times New Roman" w:eastAsia="Times New Roman" w:cs="Times New Roman"/>
          <w:i/>
          <w:iCs/>
          <w:sz w:val="24"/>
          <w:szCs w:val="24"/>
        </w:rPr>
        <w:t>embedding</w:t>
      </w:r>
      <w:r>
        <w:rPr>
          <w:rFonts w:ascii="Times New Roman" w:hAnsi="Times New Roman" w:eastAsia="Times New Roman" w:cs="Times New Roman"/>
          <w:sz w:val="24"/>
          <w:szCs w:val="24"/>
        </w:rPr>
        <w:t xml:space="preserve"> Karena mutu pembangkitan bergantung pada ketepatan dan urutan bukti yang diambil, Landolsi dkk. mencatat pemakaian ukuran berbasis peringkat seperti Recall@k, yaitu apakah dokumen relevan muncul di antara k hasil teratas (hlm. 5), dan R. Yang dkk. (2026) menyarankan agar tahap </w:t>
      </w:r>
      <w:r>
        <w:rPr>
          <w:rFonts w:ascii="Times New Roman" w:hAnsi="Times New Roman" w:eastAsia="Times New Roman" w:cs="Times New Roman"/>
          <w:i/>
          <w:iCs/>
          <w:sz w:val="24"/>
          <w:szCs w:val="24"/>
        </w:rPr>
        <w:t xml:space="preserve">retrieval</w:t>
      </w:r>
      <w:r>
        <w:rPr>
          <w:rFonts w:ascii="Times New Roman" w:hAnsi="Times New Roman" w:eastAsia="Times New Roman" w:cs="Times New Roman"/>
          <w:sz w:val="24"/>
          <w:szCs w:val="24"/>
        </w:rPr>
        <w:t xml:space="preserve"> dievaluasi tersendiri untuk melacak sumber galat (hlm. 7). Ukuran sejenis, P@k, didefinisikan Hou dkk. (2024, hlm. 6) sebagai proporsi label benar di antara k label teratas. Bila diterapkan pada referensi yang diambil untuk kueri q, dengan R</w:t>
      </w:r>
      <w:r>
        <w:rPr>
          <w:rFonts w:ascii="Times New Roman" w:hAnsi="Times New Roman" w:eastAsia="Times New Roman" w:cs="Times New Roman"/>
          <w:sz w:val="24"/>
          <w:szCs w:val="24"/>
          <w:vertAlign w:val="subscript"/>
        </w:rPr>
        <w:t xml:space="preserve">q</w:t>
      </w:r>
      <w:r>
        <w:rPr>
          <w:rFonts w:ascii="Times New Roman" w:hAnsi="Times New Roman" w:eastAsia="Times New Roman" w:cs="Times New Roman"/>
          <w:sz w:val="24"/>
          <w:szCs w:val="24"/>
        </w:rPr>
        <w:t xml:space="preserve"> sebagai himpunan referensi relevan dan T</w:t>
      </w:r>
      <w:r>
        <w:rPr>
          <w:rFonts w:ascii="Times New Roman" w:hAnsi="Times New Roman" w:eastAsia="Times New Roman" w:cs="Times New Roman"/>
          <w:sz w:val="24"/>
          <w:szCs w:val="24"/>
          <w:vertAlign w:val="subscript"/>
        </w:rPr>
        <w:t xml:space="preserve">q</w:t>
      </w:r>
      <w:r>
        <w:rPr>
          <w:rFonts w:ascii="Times New Roman" w:hAnsi="Times New Roman" w:eastAsia="Times New Roman" w:cs="Times New Roman"/>
          <w:sz w:val="24"/>
          <w:szCs w:val="24"/>
        </w:rPr>
        <w:t xml:space="preserve"> sebagai himpunan k referensi teratas, ukuran itu menjadi</w:t>
      </w:r>
    </w:p>
    <w:p>
      <w:pPr>
        <w:tabs>
          <w:tab w:val="center" w:pos="4153"/>
          <w:tab w:val="right" w:pos="8306"/>
        </w:tabs>
        <w:jc w:val="left"/>
      </w:pPr>
      <w:r>
        <w:tab/>
      </w:r>
      <m:oMath>
        <m:r>
          <m:rPr>
            <m:nor/>
          </m:rPr>
          <m:t xml:space="preserve">P@</m:t>
        </m:r>
        <m:r>
          <m:t xml:space="preserve">k</m:t>
        </m:r>
        <m:r>
          <m:t xml:space="preserve">=</m:t>
        </m:r>
        <m:f>
          <m:num>
            <m:d>
              <m:dPr>
                <m:begChr m:val="|"/>
                <m:endChr m:val="|"/>
              </m:dPr>
              <m:e>
                <m:sSub>
                  <m:e>
                    <m:r>
                      <m:t xml:space="preserve">R</m:t>
                    </m:r>
                  </m:e>
                  <m:sub>
                    <m:r>
                      <m:t xml:space="preserve">q</m:t>
                    </m:r>
                  </m:sub>
                </m:sSub>
                <m:r>
                  <m:t xml:space="preserve">∩</m:t>
                </m:r>
                <m:sSub>
                  <m:e>
                    <m:r>
                      <m:t xml:space="preserve">T</m:t>
                    </m:r>
                  </m:e>
                  <m:sub>
                    <m:r>
                      <m:t xml:space="preserve">q</m:t>
                    </m:r>
                  </m:sub>
                </m:sSub>
              </m:e>
            </m:d>
          </m:num>
          <m:den>
            <m:r>
              <m:t xml:space="preserve">k</m:t>
            </m:r>
          </m:den>
        </m:f>
      </m:oMath>
      <w:r>
        <w:tab/>
      </w:r>
      <w:r>
        <w:rPr>
          <w:rFonts w:ascii="Times New Roman" w:hAnsi="Times New Roman" w:eastAsia="Times New Roman" w:cs="Times New Roman"/>
          <w:sz w:val="24"/>
          <w:szCs w:val="24"/>
        </w:rPr>
        <w:t xml:space="preserve">(II.1)</w:t>
      </w:r>
    </w:p>
    <w:p w14:paraId="1C2F7214">
      <w:pPr>
        <w:jc w:val="both"/>
      </w:pPr>
      <w:r>
        <w:rPr>
          <w:rFonts w:ascii="Times New Roman" w:hAnsi="Times New Roman" w:eastAsia="Times New Roman" w:cs="Times New Roman"/>
          <w:sz w:val="24"/>
          <w:szCs w:val="24"/>
        </w:rPr>
        <w:t xml:space="preserve">Zhang dkk. (2026) memberi bukti yang paling dekat dengan catatan klinis sehari-hari. Mereka membandingkan enam strategi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pada catatan keperawatan fasilitas perawatan lansia di Australia, dengan indeks yang dibangun dari segmen catatan itu sendiri, untuk dua tugas ekstraksi entitas yang masing-masing diuji pada 208 rekaman (hlm. 1, 5). Tanpa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F1 jawaban ialah 0,702 untuk gejala agitasi pada demensia dan 0,722 untuk faktor risiko malnutrisi; dengan </w:t>
      </w:r>
      <w:r>
        <w:rPr>
          <w:rFonts w:ascii="Times New Roman" w:hAnsi="Times New Roman" w:eastAsia="Times New Roman" w:cs="Times New Roman"/>
          <w:i/>
          <w:iCs/>
          <w:sz w:val="24"/>
          <w:szCs w:val="24"/>
        </w:rPr>
        <w:t>dense reranking</w:t>
      </w:r>
      <w:r>
        <w:rPr>
          <w:rFonts w:ascii="Times New Roman" w:hAnsi="Times New Roman" w:eastAsia="Times New Roman" w:cs="Times New Roman"/>
          <w:sz w:val="24"/>
          <w:szCs w:val="24"/>
        </w:rPr>
        <w:t xml:space="preserve">, angkanya 0,946 dan 0,953 (hlm. 6). F1 jawaban itu dihitung dengan BERTScore, yaitu kemiripan semantik terhadap anotasi acuan (hlm. 3), bukan kecocokan label persis. Penulisnya membatasi kesimpulan pada dua tugas berbasis skema; ekstraksi relasi, penalaran temporal, dan tanya jawab terbuka tidak dievaluasi (hlm. 11). Jia dkk. (2026) melaporkan akurasi 82,98% pada soal ujian USMLE Step 1 untuk agen RAG dengan penjangkaran bukti (hlm. 2).</w:t>
      </w:r>
    </w:p>
    <w:p w14:paraId="2E354434">
      <w:pPr>
        <w:pStyle w:val="Heading3"/>
        <w:ind w:left="720" w:hanging="720"/>
        <w:jc w:val="both"/>
      </w:pPr>
      <w:bookmarkStart w:id="9020" w:name="_Toc9009020"/>
      <w:r>
        <w:rPr>
          <w:rFonts w:ascii="Times New Roman" w:hAnsi="Times New Roman" w:eastAsia="Times New Roman" w:cs="Times New Roman"/>
          <w:b/>
          <w:bCs/>
          <w:sz w:val="24"/>
          <w:szCs w:val="24"/>
        </w:rPr>
        <w:t>Penjangkaran Bukti dan Pengecekan Keluaran</w:t>
      </w:r>
      <w:bookmarkEnd w:id="9020"/>
    </w:p>
    <w:p w14:paraId="2C5BA782">
      <w:pPr>
        <w:jc w:val="both"/>
      </w:pPr>
      <w:r>
        <w:rPr>
          <w:rFonts w:ascii="Times New Roman" w:hAnsi="Times New Roman" w:eastAsia="Times New Roman" w:cs="Times New Roman"/>
          <w:sz w:val="24"/>
          <w:szCs w:val="24"/>
        </w:rPr>
        <w:t xml:space="preserve">Waqas dkk. (2026) membedakan halusinasi faktual, </w:t>
      </w:r>
      <w:r>
        <w:rPr>
          <w:rFonts w:ascii="Times New Roman" w:hAnsi="Times New Roman" w:eastAsia="Times New Roman" w:cs="Times New Roman"/>
          <w:i/>
          <w:iCs/>
          <w:sz w:val="24"/>
          <w:szCs w:val="24"/>
        </w:rPr>
        <w:t>faithful</w:t>
      </w:r>
      <w:r>
        <w:rPr>
          <w:rFonts w:ascii="Times New Roman" w:hAnsi="Times New Roman" w:eastAsia="Times New Roman" w:cs="Times New Roman"/>
          <w:sz w:val="24"/>
          <w:szCs w:val="24"/>
        </w:rPr>
        <w:t xml:space="preserve"> (tidak sesuai dengan masukan), logis, dan temporal (hlm. 4). Survei atas 90 publikasi itu mengutip RAGTruth bahwa halusinasi tetap terjadi ketika konteks ambigu atau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gagal menemukan semua bukti yang relevan (hlm. 10), dan menyatakan bahwa bidang kesehatan membutuhkan laju positif palsu yang sangat rendah (hlm. 18). Sun dkk. (2025) menelaah 55 artikel, 15 di antaranya tentang halusinasi, dan menemukan bahwa mitigasi halusinasi sebagian besar dikaji pada tugas tanya jawab, dataset deteksi halusinasi langka, serta evaluasinya bergantung pada penilaian pakar tanpa kerangka baku (hlm. 15, 18).</w:t>
      </w:r>
    </w:p>
    <w:p w14:paraId="14A4307E">
      <w:pPr>
        <w:jc w:val="both"/>
      </w:pPr>
      <w:r>
        <w:rPr>
          <w:rFonts w:ascii="Times New Roman" w:hAnsi="Times New Roman" w:eastAsia="Times New Roman" w:cs="Times New Roman"/>
          <w:sz w:val="24"/>
          <w:szCs w:val="24"/>
        </w:rPr>
        <w:t xml:space="preserve">Li dkk. (2026) mencontohkan penjangkaran bukti pada pendukung keputusan bedah tulang belakang. Pangkalan pengetahuannya memuat pedoman dan literatur yang masing-masing diberi ID, sumber, tahun, dan tingkat bukti (hlm. 3). Empat paragraf teratas disisipkan ke masukan model, keluaran berformat “rekomendasi + paragraf kutipan”, dan model diinstruksikan menjawab </w:t>
      </w:r>
      <w:r>
        <w:rPr>
          <w:rFonts w:ascii="Times New Roman" w:hAnsi="Times New Roman" w:eastAsia="Times New Roman" w:cs="Times New Roman"/>
          <w:i/>
          <w:iCs/>
          <w:sz w:val="24"/>
          <w:szCs w:val="24"/>
        </w:rPr>
        <w:t>“no clear conclusions available”</w:t>
      </w:r>
      <w:r>
        <w:rPr>
          <w:rFonts w:ascii="Times New Roman" w:hAnsi="Times New Roman" w:eastAsia="Times New Roman" w:cs="Times New Roman"/>
          <w:sz w:val="24"/>
          <w:szCs w:val="24"/>
        </w:rPr>
        <w:t xml:space="preserve"> bila literatur tidak memberi jawaban pasti (hlm. 4). Lima ahli bedah menilai 200 kasus dengan rubrik 11 dimensi, termasuk ketepatan bukti yang dikutip (hlm. 1, 5). Namun yang dibandingkan ialah empat agen LLM dalam satu kerangka RAG di satu pusat, bukan RAG terhadap tanpa RAG (hlm. 9), dan artikelnya tidak menguraikan pemeriksaan kutipan otomatis.</w:t>
      </w:r>
    </w:p>
    <w:p w14:paraId="27093989">
      <w:pPr>
        <w:jc w:val="both"/>
      </w:pPr>
      <w:r>
        <w:rPr>
          <w:rFonts w:ascii="Times New Roman" w:hAnsi="Times New Roman" w:eastAsia="Times New Roman" w:cs="Times New Roman"/>
          <w:sz w:val="24"/>
          <w:szCs w:val="24"/>
        </w:rPr>
        <w:t xml:space="preserve">Zeba dkk. (2026) menempuh cara lain: modul pemeriksa fakta tanpa LLM yang memeriksa keluaran LLM terhadap rekam medis sumber (hlm. 1). Ringkasan dan rekam medis dipecah menjadi proposisi atomik (hlm. 7), lalu setiap proposisi diberi vonis Didukung atau Tidak Didukung melalui pemeriksaan negasi, implikasi, konsistensi temporal, eksklusivitas bersama, kecocokan numerik, dan keberadaan (hlm. 6, 14). Pada 104 ringkasan yang diekstrak menjadi 3.786 proposisi dan divalidasi dokter, modul itu mencapai presisi 0,8904, </w:t>
      </w:r>
      <w:r>
        <w:rPr>
          <w:rFonts w:ascii="Times New Roman" w:hAnsi="Times New Roman" w:eastAsia="Times New Roman" w:cs="Times New Roman"/>
          <w:i/>
          <w:iCs/>
          <w:sz w:val="24"/>
          <w:szCs w:val="24"/>
        </w:rPr>
        <w:t>recall</w:t>
      </w:r>
      <w:r>
        <w:rPr>
          <w:rFonts w:ascii="Times New Roman" w:hAnsi="Times New Roman" w:eastAsia="Times New Roman" w:cs="Times New Roman"/>
          <w:sz w:val="24"/>
          <w:szCs w:val="24"/>
        </w:rPr>
        <w:t xml:space="preserve"> 0,8234, dan F1 0,8556 (hlm. 1). Datanya berasal dari MIMIC-III, rekam medis unit perawatan intensif (hlm. 10), dan penulisnya menyatakan sistem kurang andal pada bidang yang kurang terwakili, termasuk gangguan metabolik anak, serta hanya memberi vonis biner tanpa usul perbaikan (hlm. 15).</w:t>
      </w:r>
    </w:p>
    <w:p w14:paraId="52F21685">
      <w:pPr>
        <w:pStyle w:val="Heading3"/>
        <w:ind w:left="720" w:hanging="720"/>
        <w:jc w:val="both"/>
      </w:pPr>
      <w:bookmarkStart w:id="9021" w:name="_Toc9009021"/>
      <w:r>
        <w:rPr>
          <w:rFonts w:ascii="Times New Roman" w:hAnsi="Times New Roman" w:eastAsia="Times New Roman" w:cs="Times New Roman"/>
          <w:b/>
          <w:bCs/>
          <w:sz w:val="24"/>
          <w:szCs w:val="24"/>
        </w:rPr>
        <w:t>Representasi Pengetahuan Berbasis Graf</w:t>
      </w:r>
      <w:bookmarkEnd w:id="9021"/>
    </w:p>
    <w:p w14:paraId="6D3D765A">
      <w:pPr>
        <w:jc w:val="both"/>
      </w:pPr>
      <w:r>
        <w:rPr>
          <w:rFonts w:ascii="Times New Roman" w:hAnsi="Times New Roman" w:eastAsia="Times New Roman" w:cs="Times New Roman"/>
          <w:sz w:val="24"/>
          <w:szCs w:val="24"/>
        </w:rPr>
        <w:t>Graf pengetahuan (</w:t>
      </w:r>
      <w:r>
        <w:rPr>
          <w:rFonts w:ascii="Times New Roman" w:hAnsi="Times New Roman" w:eastAsia="Times New Roman" w:cs="Times New Roman"/>
          <w:i/>
          <w:iCs/>
          <w:sz w:val="24"/>
          <w:szCs w:val="24"/>
        </w:rPr>
        <w:t>knowledge graph</w:t>
      </w:r>
      <w:r>
        <w:rPr>
          <w:rFonts w:ascii="Times New Roman" w:hAnsi="Times New Roman" w:eastAsia="Times New Roman" w:cs="Times New Roman"/>
          <w:sz w:val="24"/>
          <w:szCs w:val="24"/>
        </w:rPr>
        <w:t>, KG) menyimpan pengetahuan sebagai entitas dan relasi. Syeda dan Reddy (2026) mensurvei integrasinya dengan LLM dalam tiga bentuk, yaitu KG yang memperkuat LLM, LLM yang membantu membangun KG, dan gabungan keduanya, serta mencatat GraphRAG dan HybridRAG sebagai RAG berbasis graf (hlm. 1). Mereka menilai penyelesaian KG oleh LLM di bidang kesehatan lebih berisiko sehingga memerlukan validasi pakar klinis (hlm. 18), dan menyatakan belum ada tolok ukur untuk seluruh alur KG–LLM (hlm. 27).</w:t>
      </w:r>
    </w:p>
    <w:p w14:paraId="551A660C">
      <w:pPr>
        <w:jc w:val="both"/>
      </w:pPr>
      <w:r>
        <w:rPr>
          <w:rFonts w:ascii="Times New Roman" w:hAnsi="Times New Roman" w:eastAsia="Times New Roman" w:cs="Times New Roman"/>
          <w:sz w:val="24"/>
          <w:szCs w:val="24"/>
        </w:rPr>
        <w:t>Dua studi primer memakai KG untuk fungsi yang berbeda. KG-ACE memverifikasi penalaran medis yang sudah dibangkitkan LLM dengan dua graf, satu untuk konsep baku dan satu untuk aturan klinis, termasuk urutan waktu, dan menerima revisi hanya bila skor kesesuaian membaik (Sun dkk., 2027, hlm. 1, 4). Dua dari empat tolok ukurnya sintetis atau semisintetis, tidak ada yang memuat catatan klinis nyata, dan cakupan graf yang kurang dapat meloloskan penalaran tanpa tantangan (hlm. 15). CTKGR membangun KG temporal dari rekam medis 3.214 pasien pneumonia di satu rumah sakit untuk memprediksi gejala dan merekomendasikan obat, dengan AUC 0,745 dan 0,798 (Y. Yang dkk., 2026, hlm. 1, 2); penulisnya mencatat cakupan graf yang terbatas (hlm. 8).</w:t>
      </w:r>
    </w:p>
    <w:p w14:paraId="56BC3B9B">
      <w:pPr>
        <w:pStyle w:val="Heading3"/>
        <w:ind w:left="720" w:hanging="720"/>
        <w:jc w:val="both"/>
      </w:pPr>
      <w:bookmarkStart w:id="9022" w:name="_Toc9009022"/>
      <w:r>
        <w:rPr>
          <w:rFonts w:ascii="Times New Roman" w:hAnsi="Times New Roman" w:eastAsia="Times New Roman" w:cs="Times New Roman"/>
          <w:b/>
          <w:bCs/>
          <w:sz w:val="24"/>
          <w:szCs w:val="24"/>
        </w:rPr>
        <w:t>Sintesis dan Celah</w:t>
      </w:r>
      <w:bookmarkEnd w:id="9022"/>
    </w:p>
    <w:p w14:paraId="07C0BC77">
      <w:pPr>
        <w:jc w:val="both"/>
      </w:pPr>
      <w:r>
        <w:rPr>
          <w:rFonts w:ascii="Times New Roman" w:hAnsi="Times New Roman" w:eastAsia="Times New Roman" w:cs="Times New Roman"/>
          <w:sz w:val="24"/>
          <w:szCs w:val="24"/>
        </w:rPr>
        <w:t xml:space="preserve">Manfaat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baru ditunjukkan untuk ekstraksi pada catatan klinis, dan keterlacakan keluaran terhadap sumbernya baru didemonstrasikan pada contoh yang terbatas, sehingga ada lima celah bagi penelitian ini. Pertama, aplikasi RAG terkonsentrasi pada tanya jawab, pembuatan laporan, peringkasan, dan ekstraksi (R. Yang dkk., 2026, hlm. 2), dan bukti kinerja yang paling mencolok berasal dari soal ujian (Jia dkk., 2026, hlm. 2); di antara sumber yang dibaca, tidak ada yang menguji RAG untuk memeriksa kesesuaian antardokumen dalam satu episode rawat. Kedua, tidak ada sumber yang menguji teks klinis berbahasa Indonesia, dan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umumnya memakai model berpusat pada bahasa Inggris (R. Yang dkk., 2026, hlm. 4; Landolsi dkk., 2026, hlm. 19). Ketiga, pemeriksaan keluaran terhadap sumber baru didemonstrasikan pada ringkasan LLM atas rekam medis berbahasa Inggris (Zeba dkk., 2026), sedangkan ketepatan kutipan pada Li dkk. (2026) dinilai ahli. Keempat, kontribusi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dibandingkan dengan kondisi tanpa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hanya pada dua tugas ekstraksi berbasis skema (Zhang dkk., 2026, hlm. 6, 11); pada audit, kontribusinya terhadap mutu temuan dan biaya positif palsunya belum diukur. Kelima, KG dipakai untuk memverifikasi penalaran pada soal medis (Sun dkk., 2027, hlm. 1, 15) dan memprediksi kejadian pada satu penyakit (Y. Yang dkk., 2026, hlm. 1, 2), bukan memeriksa kesesuaian antardokumen, dan manfaatnya tidak dibandingkan dengan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tanpa graf. Karena itu, manfaat RAG pada audit dokumentasi rawat inap kebidanan dan anak perlu diuji terhadap pembanding yang ditetapkan sebelum eksperimen. Dalam penelitian ini, KG berkedudukan sebagai calon pendekatan pendukung, bukan komponen inti, karena manfaatnya untuk pemeriksaan antardokumen belum ditunjukkan pada sumber yang ditelaah, penyelesaian KG oleh LLM di bidang kesehatan memerlukan validasi pakar klinis (Syeda &amp; Reddy, 2026, hlm. 18), dan cakupan graf yang kurang dapat membuat penalaran yang berisiko lolos tanpa ditandai (Sun dkk., 2027, hlm. 15). Pemakaian KG diputuskan melalui uji kelayakan, dan manfaatnya baru diklaim bila konfigurasi dengan graf telah dibandingkan dengan konfigurasi tanpa graf.</w:t>
      </w:r>
    </w:p>
    <w:p w14:paraId="5E883851">
      <w:pPr>
        <w:pStyle w:val="Heading2"/>
        <w:ind w:left="576" w:hanging="576"/>
        <w:jc w:val="both"/>
      </w:pPr>
      <w:bookmarkStart w:id="9023" w:name="_Toc9009023"/>
      <w:r>
        <w:rPr>
          <w:rFonts w:ascii="Times New Roman" w:hAnsi="Times New Roman" w:eastAsia="Times New Roman" w:cs="Times New Roman"/>
          <w:b/>
          <w:bCs/>
          <w:sz w:val="24"/>
          <w:szCs w:val="24"/>
        </w:rPr>
        <w:t>De-identifikasi untuk Layanan AI Eksternal</w:t>
      </w:r>
      <w:bookmarkEnd w:id="9023"/>
    </w:p>
    <w:p w14:paraId="1CBAD8DF">
      <w:pPr>
        <w:pStyle w:val="Heading3"/>
        <w:ind w:left="720" w:hanging="720"/>
        <w:jc w:val="both"/>
      </w:pPr>
      <w:bookmarkStart w:id="9024" w:name="_Toc9009024"/>
      <w:r>
        <w:rPr>
          <w:rFonts w:ascii="Times New Roman" w:hAnsi="Times New Roman" w:eastAsia="Times New Roman" w:cs="Times New Roman"/>
          <w:b/>
          <w:bCs/>
          <w:sz w:val="24"/>
          <w:szCs w:val="24"/>
        </w:rPr>
        <w:t>Pendekatan De-identifikasi dan Bukti yang Tersedia</w:t>
      </w:r>
      <w:bookmarkEnd w:id="9024"/>
    </w:p>
    <w:p w14:paraId="66D1966A">
      <w:pPr>
        <w:jc w:val="both"/>
      </w:pPr>
      <w:r>
        <w:rPr>
          <w:rFonts w:ascii="Times New Roman" w:hAnsi="Times New Roman" w:eastAsia="Times New Roman" w:cs="Times New Roman"/>
          <w:sz w:val="24"/>
          <w:szCs w:val="24"/>
        </w:rPr>
        <w:t>Faustini dkk. (2026) menelaah 83 artikel tentang de-identifikasi data klinis berbasis NLP pada tahun 2015–2024, dengan de-identifikasi didefinisikan sebagai pendeteksian, penggantian, atau penghapusan informasi kesehatan yang dilindungi (</w:t>
      </w:r>
      <w:r>
        <w:rPr>
          <w:rFonts w:ascii="Times New Roman" w:hAnsi="Times New Roman" w:eastAsia="Times New Roman" w:cs="Times New Roman"/>
          <w:i/>
          <w:iCs/>
          <w:sz w:val="24"/>
          <w:szCs w:val="24"/>
        </w:rPr>
        <w:t>protected health information</w:t>
      </w:r>
      <w:r>
        <w:rPr>
          <w:rFonts w:ascii="Times New Roman" w:hAnsi="Times New Roman" w:eastAsia="Times New Roman" w:cs="Times New Roman"/>
          <w:sz w:val="24"/>
          <w:szCs w:val="24"/>
        </w:rPr>
        <w:t>, PHI) (hlm. 1, 2). Sebagian besar studi menggarap konten berbahasa Inggris karena dataset yang tersedia berbahasa Inggris, metode berbasis aturan tetap umum di luar bahasa Inggris (hlm. 1, 6), dan tantangan utamanya ialah campur kode serta kelangkaan dataset yang dapat direproduksi (hlm. 1). Faustini dkk. juga melaporkan temuan studi lain bahwa Presidio kesulitan mengenali nama Slavia serta nama Asia Tengah dan Asia Tenggara dibandingkan nama Inggris (hlm. 5).</w:t>
      </w:r>
    </w:p>
    <w:p w14:paraId="57C1E36A">
      <w:pPr>
        <w:jc w:val="both"/>
      </w:pPr>
      <w:r>
        <w:rPr>
          <w:rFonts w:ascii="Times New Roman" w:hAnsi="Times New Roman" w:eastAsia="Times New Roman" w:cs="Times New Roman"/>
          <w:sz w:val="24"/>
          <w:szCs w:val="24"/>
        </w:rPr>
        <w:t xml:space="preserve">Azzam dkk. (2026) mengusulkan sistem agentik tempat LLM yang dihosting lokal menangani semua langkah sensitif, sedangkan LLM publik hanya menalar atas masukan yang sudah dianonimkan (hlm. 1). Pada dataset rekam medis sintetis, sistem itu mencapai presisi 1,000 dan </w:t>
      </w:r>
      <w:r>
        <w:rPr>
          <w:rFonts w:ascii="Times New Roman" w:hAnsi="Times New Roman" w:eastAsia="Times New Roman" w:cs="Times New Roman"/>
          <w:i/>
          <w:iCs/>
          <w:sz w:val="24"/>
          <w:szCs w:val="24"/>
        </w:rPr>
        <w:t>recall</w:t>
      </w:r>
      <w:r>
        <w:rPr>
          <w:rFonts w:ascii="Times New Roman" w:hAnsi="Times New Roman" w:eastAsia="Times New Roman" w:cs="Times New Roman"/>
          <w:sz w:val="24"/>
          <w:szCs w:val="24"/>
        </w:rPr>
        <w:t xml:space="preserve"> 0,936, sedangkan spaCy dan Presidio berpresisi 0,329 dan 0,405 dengan </w:t>
      </w:r>
      <w:r>
        <w:rPr>
          <w:rFonts w:ascii="Times New Roman" w:hAnsi="Times New Roman" w:eastAsia="Times New Roman" w:cs="Times New Roman"/>
          <w:i/>
          <w:iCs/>
          <w:sz w:val="24"/>
          <w:szCs w:val="24"/>
        </w:rPr>
        <w:t>recall</w:t>
      </w:r>
      <w:r>
        <w:rPr>
          <w:rFonts w:ascii="Times New Roman" w:hAnsi="Times New Roman" w:eastAsia="Times New Roman" w:cs="Times New Roman"/>
          <w:sz w:val="24"/>
          <w:szCs w:val="24"/>
        </w:rPr>
        <w:t xml:space="preserve"> sekitar 0,89 (hlm. 12). Pengujian pada 100 catatan MIMIC-III memakai penanda redaksi bawaan sebagai pengganti label acuan karena catatannya sudah dide-identifikasi (hlm. 15). Sebutan obat terjaga 0,974, tetapi dosis hanya 0,769 (hlm. 12), dan sistem baru mendukung masukan berbahasa Inggris (hlm. 19).</w:t>
      </w:r>
    </w:p>
    <w:p w14:paraId="2E72E609">
      <w:pPr>
        <w:jc w:val="both"/>
      </w:pPr>
      <w:r>
        <w:rPr>
          <w:rFonts w:ascii="Times New Roman" w:hAnsi="Times New Roman" w:eastAsia="Times New Roman" w:cs="Times New Roman"/>
          <w:sz w:val="24"/>
          <w:szCs w:val="24"/>
        </w:rPr>
        <w:t>Tchouka dkk. (2024) menguji de-identifikasi pada dokumen medis berbahasa Prancis di sebuah rumah sakit publik, dengan seluruh eksperimen di lokasi rumah sakit (hlm. 2). Tanggal, usia, dan lokasi diganti dengan privasi diferensial lokal agar aspek kronologis dan geografisnya tidak hilang (hlm. 1, 7). Pada tugas asosiasi kode ICD-10, skor F1 turun 6,8% terhadap korpus asli dengan pendekatan itu, dibandingkan sekitar 12% bila setiap entitas diganti dengan labelnya (hlm. 2, 12, 13). Dataset hasil de-identifikasi tetap tidak kebal terhadap serangan re-identifikasi dan keanggotaan sehingga tidak dapat disebarluaskan (hlm. 13).</w:t>
      </w:r>
    </w:p>
    <w:p w14:paraId="2235653A">
      <w:pPr>
        <w:pStyle w:val="Heading3"/>
        <w:ind w:left="720" w:hanging="720"/>
        <w:jc w:val="both"/>
      </w:pPr>
      <w:bookmarkStart w:id="9025" w:name="_Toc9009025"/>
      <w:r>
        <w:rPr>
          <w:rFonts w:ascii="Times New Roman" w:hAnsi="Times New Roman" w:eastAsia="Times New Roman" w:cs="Times New Roman"/>
          <w:b/>
          <w:bCs/>
          <w:sz w:val="24"/>
          <w:szCs w:val="24"/>
        </w:rPr>
        <w:t>Sintesis dan Celah</w:t>
      </w:r>
      <w:bookmarkEnd w:id="9025"/>
    </w:p>
    <w:p w14:paraId="26DF7124">
      <w:pPr>
        <w:jc w:val="both"/>
      </w:pPr>
      <w:r>
        <w:rPr>
          <w:rFonts w:ascii="Times New Roman" w:hAnsi="Times New Roman" w:eastAsia="Times New Roman" w:cs="Times New Roman"/>
          <w:sz w:val="24"/>
          <w:szCs w:val="24"/>
        </w:rPr>
        <w:t>Dua hal didukung secara terbatas: de-identifikasi oleh LLM lokal dapat memisahkan data sensitif dari LLM publik pada pengujian awal, dan penggantian yang memperhatikan utilitas mengurangi kehilangan kinerja pada tugas hilir berbasis kode. Bukti itu memiliki tiga keterbatasan. Pertama, tidak ada sumber yang menguji teks klinis berbahasa Indonesia atau pengenal khas Indonesia seperti NIK dan nomor rekam medis; temuan tentang nama Asia Tenggara bersifat sekunder dan menyangkut perkakas yang diuji pada data lain (Faustini dkk., 2026, hlm. 5). Kedua, bukti untuk pendekatan berbasis LLM lokal berasal dari data sintetis dan catatan berbahasa Inggris yang sudah dide-identifikasi (Azzam dkk., 2026, hlm. 15), sehingga kebocoran PHI pada catatan baru yang belum diredaksi belum terukur. Ketiga, kehilangan utilitas baru diukur pada asosiasi kode ICD-10 (Tchouka dkk., 2024, hlm. 13) atau pada sebutan obat dan dosis (Azzam dkk., 2026, hlm. 12); dampak de-identifikasi terhadap temuan audit yang bergantung pada tanggal, dosis, dan urutan waktu belum diukur. De-identifikasi pada penelitian ini perlu diuji pada data berbahasa Indonesia, dengan ukuran kebocoran pengenal dan dampaknya pada mutu temuan.</w:t>
      </w:r>
    </w:p>
    <w:p w14:paraId="270E68D1">
      <w:pPr>
        <w:pStyle w:val="Heading2"/>
        <w:ind w:left="576" w:hanging="576"/>
        <w:jc w:val="both"/>
      </w:pPr>
      <w:bookmarkStart w:id="9026" w:name="_Toc9009026"/>
      <w:r>
        <w:rPr>
          <w:rFonts w:ascii="Times New Roman" w:hAnsi="Times New Roman" w:eastAsia="Times New Roman" w:cs="Times New Roman"/>
          <w:b/>
          <w:bCs/>
          <w:sz w:val="24"/>
          <w:szCs w:val="24"/>
        </w:rPr>
        <w:t>Evaluasi Sistem NLP Klinis</w:t>
      </w:r>
      <w:bookmarkEnd w:id="9026"/>
    </w:p>
    <w:p w14:paraId="7BCC5110">
      <w:pPr>
        <w:pStyle w:val="Heading3"/>
        <w:ind w:left="720" w:hanging="720"/>
        <w:jc w:val="both"/>
      </w:pPr>
      <w:bookmarkStart w:id="9027" w:name="_Toc9009027"/>
      <w:r>
        <w:rPr>
          <w:rFonts w:ascii="Times New Roman" w:hAnsi="Times New Roman" w:eastAsia="Times New Roman" w:cs="Times New Roman"/>
          <w:b/>
          <w:bCs/>
          <w:sz w:val="24"/>
          <w:szCs w:val="24"/>
        </w:rPr>
        <w:t>Acuan Penilaian dan Variabilitas Penilai</w:t>
      </w:r>
      <w:bookmarkEnd w:id="9027"/>
    </w:p>
    <w:p w14:paraId="0172B189">
      <w:pPr>
        <w:jc w:val="both"/>
      </w:pPr>
      <w:r>
        <w:rPr>
          <w:rFonts w:ascii="Times New Roman" w:hAnsi="Times New Roman" w:eastAsia="Times New Roman" w:cs="Times New Roman"/>
          <w:sz w:val="24"/>
          <w:szCs w:val="24"/>
        </w:rPr>
        <w:t xml:space="preserve">Becker dkk. (2025) memperluas korpus CARDIO:DE, yaitu 500 surat dokter berbahasa Jerman di bidang kardiovaskular (hlm. 2), dengan lima label entitas: diagnosis, tindakan diagnostik, obat, temuan medis, dan terapi (hlm. 1). Seorang apoteker dan seorang ekonom kesehatan menganotasi sekitar 15% korpus secara tumpang tindih, membahas ketidaksesuaiannya, lalu menganotasi 5% tambahan, dengan ambang kesepakatan Krippendorff's alpha </w:t>
      </w:r>
      <w:r>
        <w:rPr>
          <w:rFonts w:ascii="Times New Roman" w:hAnsi="Times New Roman" w:eastAsia="Times New Roman" w:cs="Times New Roman"/>
          <w:i/>
          <w:iCs/>
          <w:sz w:val="24"/>
          <w:szCs w:val="24"/>
        </w:rPr>
        <w:t>unitizing</w:t>
      </w:r>
      <w:r>
        <w:rPr>
          <w:rFonts w:ascii="Times New Roman" w:hAnsi="Times New Roman" w:eastAsia="Times New Roman" w:cs="Times New Roman"/>
          <w:sz w:val="24"/>
          <w:szCs w:val="24"/>
        </w:rPr>
        <w:t xml:space="preserve"> 0,85 yang ditetapkan sebelumnya (hlm. 2). Kesepakatan mencapai 0,98 pada beberapa subset (hlm. 1), tetapi prosesnya memakan tujuh bulan (hlm. 2). Empat model diuji, dan semuanya sering menukar temuan medis dengan diagnosis (hlm. 4); penulisnya menunjukkan bahwa frasa seperti "80 % main stem stenosis" dapat dilabeli keduanya bergantung pada konteks (hlm. 3).</w:t>
      </w:r>
    </w:p>
    <w:p w14:paraId="76CDE7FA">
      <w:pPr>
        <w:jc w:val="both"/>
      </w:pPr>
      <w:r>
        <w:rPr>
          <w:rFonts w:ascii="Times New Roman" w:hAnsi="Times New Roman" w:eastAsia="Times New Roman" w:cs="Times New Roman"/>
          <w:sz w:val="24"/>
          <w:szCs w:val="24"/>
        </w:rPr>
        <w:t>van Koevorden dkk. (2026) memvalidasi ekstraksi data oleh LLM sumber terbuka pada 1.482 halaman dokumen klinis 60 pasien onkologi kepala dan leher untuk 29 kategori, dengan enam pakar menilai 2.555 nilai: penilaian cocok atau tidak cocok secara buta, lalu pengkategorian galat (hlm. 1). Akurasi per kategori berkisar 74% sampai 90%, dan penulis menegaskan bahwa metrik itu adalah metrik yang ditetapkan pakar karena keluaran model berupa teks bebas, bukan prediksi kategorikal (hlm. 1, 4). Dua dokter yang mengekstraksi secara independen berselisih pada 29,0% nilai, sedangkan LLM berselisih dari konsensus mereka pada 41,4% dalam pemetaan awal (hlm. 4). Setelah peninjauan, lebih dari separuh keluaran LLM yang semula dinilai berbeda dinyatakan cocok (hlm. 5), dan dari 65 keluaran yang semula dikategorikan halusinasi hanya empat yang terkonfirmasi setelah dicek ke dokumen asli (hlm. 6). Penulisnya menyimpulkan bahwa taksonomi galat dan metrik saja tidak cukup untuk menilai konsekuensi klinis (hlm. 5), dan bahwa jumlah ekstraktor manusia yang kecil membatasi estimasi variabilitas antarpenilai (hlm. 7).</w:t>
      </w:r>
    </w:p>
    <w:p w14:paraId="3EB94096">
      <w:pPr>
        <w:pStyle w:val="Heading3"/>
        <w:ind w:left="720" w:hanging="720"/>
        <w:jc w:val="both"/>
      </w:pPr>
      <w:bookmarkStart w:id="9028" w:name="_Toc9009028"/>
      <w:r>
        <w:rPr>
          <w:rFonts w:ascii="Times New Roman" w:hAnsi="Times New Roman" w:eastAsia="Times New Roman" w:cs="Times New Roman"/>
          <w:b/>
          <w:bCs/>
          <w:sz w:val="24"/>
          <w:szCs w:val="24"/>
        </w:rPr>
        <w:t>Sintesis dan Celah</w:t>
      </w:r>
      <w:bookmarkEnd w:id="9028"/>
    </w:p>
    <w:p w14:paraId="4998F0F4">
      <w:pPr>
        <w:jc w:val="both"/>
      </w:pPr>
      <w:r>
        <w:rPr>
          <w:rFonts w:ascii="Times New Roman" w:hAnsi="Times New Roman" w:eastAsia="Times New Roman" w:cs="Times New Roman"/>
          <w:sz w:val="24"/>
          <w:szCs w:val="24"/>
        </w:rPr>
        <w:t>Kedua sumber menunjukkan bahwa acuan penilaian perlu dirancang dan diukur, bukan diasumsikan: kesepakatan antarpenilai dapat diukur dengan ambang yang ditetapkan sebelumnya (Becker dkk., 2025, hlm. 2), dan ketidaksepakatan antarmanusia dapat mencapai 29,0% pada ekstraksi klinis (van Koevorden dkk., 2026, hlm. 4). Namun, ada tiga keterbatasan. Pertama, keduanya mengevaluasi ekstraksi entitas atau nilai dari satu dokumen, bukan temuan ketidaksesuaian antardokumen. Kedua, teks yang dievaluasi berbahasa Jerman dan Belanda (Becker dkk., 2025, hlm. 2; van Koevorden dkk., 2026, hlm. 7), bukan Indonesia, dan van Koevorden dkk. membatasi generalisasi pada satu pusat rujukan tersier (hlm. 8). Ketiga, hanya Becker dkk. yang mengukur kesepakatan antarpenilai secara formal; pada van Koevorden dkk. jumlah penilai manusia terlalu kecil untuk estimasi itu. Akibatnya, evaluasi audit dokumentasi perlu menetapkan unit temuan, perlakuan kasus ambigu, ukuran kesepakatan penilai, serta ukuran dan ambang kegagalan sebelum eksperimen; acuan yang ditetapkan satu penilai tidak dapat memperkirakan variabilitas antarpenilai. Metrik ekstraksi juga tidak dapat dipindahkan langsung sebagai ukuran keberhasilan audit, karena temuan yang masuk akal secara semantik harus didukung bukti dari episode pasien yang tepat, dan ketepatan menemukan satu masalah perlu dibaca bersama jumlah temuan yang bukan masalah.</w:t>
      </w:r>
    </w:p>
    <w:p>
      <w:pPr>
        <w:jc w:val="both"/>
      </w:pPr>
      <w:r>
        <w:rPr>
          <w:rFonts w:ascii="Times New Roman" w:hAnsi="Times New Roman" w:eastAsia="Times New Roman" w:cs="Times New Roman"/>
          <w:sz w:val="24"/>
          <w:szCs w:val="24"/>
        </w:rPr>
        <w:t xml:space="preserve">Ketepatan dan kelengkapan temuan audit diukur dengan presisi (P), </w:t>
      </w:r>
      <w:r>
        <w:rPr>
          <w:rFonts w:ascii="Times New Roman" w:hAnsi="Times New Roman" w:eastAsia="Times New Roman" w:cs="Times New Roman"/>
          <w:i/>
          <w:iCs/>
          <w:sz w:val="24"/>
          <w:szCs w:val="24"/>
        </w:rPr>
        <w:t xml:space="preserve">recall</w:t>
      </w:r>
      <w:r>
        <w:rPr>
          <w:rFonts w:ascii="Times New Roman" w:hAnsi="Times New Roman" w:eastAsia="Times New Roman" w:cs="Times New Roman"/>
          <w:sz w:val="24"/>
          <w:szCs w:val="24"/>
        </w:rPr>
        <w:t xml:space="preserve"> (R), dan F1 (Domingues, 2026, hlm. 3):</w:t>
      </w:r>
    </w:p>
    <w:p>
      <w:pPr>
        <w:tabs>
          <w:tab w:val="center" w:pos="4153"/>
          <w:tab w:val="right" w:pos="8306"/>
        </w:tabs>
        <w:jc w:val="left"/>
      </w:pPr>
      <w:r>
        <w:tab/>
      </w:r>
      <m:oMath>
        <m:r>
          <m:t xml:space="preserve">P=</m:t>
        </m:r>
        <m:f>
          <m:num>
            <m:r>
              <m:t xml:space="preserve">TP</m:t>
            </m:r>
          </m:num>
          <m:den>
            <m:r>
              <m:t xml:space="preserve">TP+FP</m:t>
            </m:r>
          </m:den>
        </m:f>
        <m:r>
          <m:t>,     R=</m:t>
        </m:r>
        <m:f>
          <m:num>
            <m:r>
              <m:t xml:space="preserve">TP</m:t>
            </m:r>
          </m:num>
          <m:den>
            <m:r>
              <m:t xml:space="preserve">TP+FN</m:t>
            </m:r>
          </m:den>
        </m:f>
        <m:r>
          <m:t xml:space="preserve">,     </m:t>
        </m:r>
        <m:sSub>
          <m:e>
            <m:r>
              <m:t xml:space="preserve">F</m:t>
            </m:r>
          </m:e>
          <m:sub>
            <m:r>
              <m:t xml:space="preserve">1</m:t>
            </m:r>
          </m:sub>
        </m:sSub>
        <m:r>
          <m:t xml:space="preserve">=</m:t>
        </m:r>
        <m:f>
          <m:num>
            <m:r>
              <m:t xml:space="preserve">2PR</m:t>
            </m:r>
          </m:num>
          <m:den>
            <m:r>
              <m:t xml:space="preserve">P+R</m:t>
            </m:r>
          </m:den>
        </m:f>
      </m:oMath>
      <w:r>
        <w:tab/>
      </w:r>
      <w:r>
        <w:rPr>
          <w:rFonts w:ascii="Times New Roman" w:hAnsi="Times New Roman" w:eastAsia="Times New Roman" w:cs="Times New Roman"/>
          <w:sz w:val="24"/>
          <w:szCs w:val="24"/>
        </w:rPr>
        <w:t xml:space="preserve">(II.2)</w:t>
      </w:r>
    </w:p>
    <w:p>
      <w:pPr>
        <w:jc w:val="both"/>
      </w:pPr>
      <w:r>
        <w:rPr>
          <w:rFonts w:ascii="Times New Roman" w:hAnsi="Times New Roman" w:eastAsia="Times New Roman" w:cs="Times New Roman"/>
          <w:sz w:val="24"/>
          <w:szCs w:val="24"/>
        </w:rPr>
        <w:t xml:space="preserve">dengan TP temuan yang dinilai benar oleh tenaga ahli, FP temuan yang dinilai tidak benar atau tidak relevan, dan FN ketidaksesuaian pada acuan yang tidak ditemukan sistem; keluaran “bukti belum cukup” dan temuan yang belum dapat dinilai dilaporkan terpisah. Bila jumlah temuan antarkategori timpang, macro-F1, yaitu rata-rata sederhana F1 per kategori, lebih mencerminkan kinerja pada kategori yang jarang (Hou dkk., 2024, hlm. 6). Untuk C kategori ketidaksesuaian, ukuran itu dihitung sebagai</w:t>
      </w:r>
    </w:p>
    <w:p>
      <w:pPr>
        <w:tabs>
          <w:tab w:val="center" w:pos="4153"/>
          <w:tab w:val="right" w:pos="8306"/>
        </w:tabs>
        <w:jc w:val="left"/>
      </w:pPr>
      <w:r>
        <w:tab/>
      </w:r>
      <m:oMath>
        <m:r>
          <m:rPr>
            <m:nor/>
          </m:rPr>
          <m:t xml:space="preserve">macro-</m:t>
        </m:r>
        <m:sSub>
          <m:e>
            <m:r>
              <m:t xml:space="preserve">F</m:t>
            </m:r>
          </m:e>
          <m:sub>
            <m:r>
              <m:t xml:space="preserve">1</m:t>
            </m:r>
          </m:sub>
        </m:sSub>
        <m:r>
          <m:t xml:space="preserve">=</m:t>
        </m:r>
        <m:f>
          <m:num>
            <m:r>
              <m:t xml:space="preserve">1</m:t>
            </m:r>
          </m:num>
          <m:den>
            <m:r>
              <m:t xml:space="preserve">C</m:t>
            </m:r>
          </m:den>
        </m:f>
        <m:nary>
          <m:naryPr>
            <m:chr m:val="∑"/>
          </m:naryPr>
          <m:sub>
            <m:r>
              <m:t xml:space="preserve">c=1</m:t>
            </m:r>
          </m:sub>
          <m:sup>
            <m:r>
              <m:t xml:space="preserve">C</m:t>
            </m:r>
          </m:sup>
          <m:e>
            <m:sSub>
              <m:e>
                <m:r>
                  <m:t xml:space="preserve">F</m:t>
                </m:r>
              </m:e>
              <m:sub>
                <m:r>
                  <m:t xml:space="preserve">1,c</m:t>
                </m:r>
              </m:sub>
            </m:sSub>
          </m:e>
        </m:nary>
      </m:oMath>
      <w:r>
        <w:tab/>
      </w:r>
      <w:r>
        <w:rPr>
          <w:rFonts w:ascii="Times New Roman" w:hAnsi="Times New Roman" w:eastAsia="Times New Roman" w:cs="Times New Roman"/>
          <w:sz w:val="24"/>
          <w:szCs w:val="24"/>
        </w:rPr>
        <w:t xml:space="preserve">(II.3)</w:t>
      </w:r>
    </w:p>
    <w:p w14:paraId="3EF6AB7C">
      <w:pPr>
        <w:pStyle w:val="Heading2"/>
        <w:ind w:left="576" w:hanging="576"/>
        <w:jc w:val="both"/>
      </w:pPr>
      <w:bookmarkStart w:id="9029" w:name="_Toc9009029"/>
      <w:r>
        <w:rPr>
          <w:rFonts w:ascii="Times New Roman" w:hAnsi="Times New Roman" w:eastAsia="Times New Roman" w:cs="Times New Roman"/>
          <w:b/>
          <w:bCs/>
          <w:sz w:val="24"/>
          <w:szCs w:val="24"/>
        </w:rPr>
        <w:t>Perbandingan Karya Terdahulu dan Celah Penelitian</w:t>
      </w:r>
      <w:bookmarkEnd w:id="9029"/>
    </w:p>
    <w:p w14:paraId="2EE64462">
      <w:pPr>
        <w:pStyle w:val="Heading3"/>
        <w:ind w:left="720" w:hanging="720"/>
        <w:jc w:val="both"/>
      </w:pPr>
      <w:bookmarkStart w:id="9030" w:name="_Toc9009030"/>
      <w:r>
        <w:rPr>
          <w:rFonts w:ascii="Times New Roman" w:hAnsi="Times New Roman" w:eastAsia="Times New Roman" w:cs="Times New Roman"/>
          <w:b/>
          <w:bCs/>
          <w:sz w:val="24"/>
          <w:szCs w:val="24"/>
        </w:rPr>
        <w:t>Perbandingan Karya Terdahulu</w:t>
      </w:r>
      <w:bookmarkEnd w:id="9030"/>
    </w:p>
    <w:p w14:paraId="0DC68392">
      <w:pPr>
        <w:jc w:val="both"/>
      </w:pPr>
      <w:r>
        <w:rPr>
          <w:rFonts w:ascii="Times New Roman" w:hAnsi="Times New Roman" w:eastAsia="Times New Roman" w:cs="Times New Roman"/>
          <w:sz w:val="24"/>
          <w:szCs w:val="24"/>
        </w:rPr>
        <w:t>Karya yang paling dekat dengan masalah penelitian ini pada tiap tema subbab sebelumnya dirangkum pada Tabel II.1, lengkap dengan halaman sumber pada kolom pertama.</w:t>
      </w:r>
    </w:p>
    <w:p w14:paraId="31ED21B7">
      <w:pPr>
        <w:pStyle w:val="Caption"/>
        <w:keepNext/>
        <w:spacing w:before="120" w:after="80"/>
        <w:ind w:left="0"/>
        <w:jc w:val="center"/>
      </w:pPr>
      <w:bookmarkStart w:id="9031" w:name="_Toc9009031"/>
      <w:r>
        <w:rPr>
          <w:rFonts w:ascii="Times New Roman" w:hAnsi="Times New Roman" w:eastAsia="Times New Roman" w:cs="Times New Roman"/>
          <w:sz w:val="24"/>
          <w:szCs w:val="18"/>
        </w:rPr>
        <w:t>Tabel II.</w:t>
        <w:fldChar w:fldCharType="begin"/>
        <w:instrText>SEQ Tabel \* ARABIC \s 1</w:instrText>
        <w:fldChar w:fldCharType="separate"/>
        <w:t>1</w:t>
        <w:fldChar w:fldCharType="end"/>
        <w:t>. Perbandingan karya terdahulu yang terdekat dengan penelitian ini</w:t>
      </w:r>
      <w:bookmarkEnd w:id="9031"/>
    </w:p>
    <w:tbl>
      <w:tblPr>
        <w:tblStyle w:val="TableGrid"/>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Row="1" w:firstColumn="1" w:noVBand="1"/>
      </w:tblPr>
      <w:tblGrid>
        <w:gridCol w:w="1750"/>
        <w:gridCol w:w="2300"/>
        <w:gridCol w:w="2150"/>
        <w:gridCol w:w="2106"/>
      </w:tblGrid>
      <w:tr>
        <w:trPr>
          <w:tblHeader/>
        </w:trP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F1D98B4">
            <w:pPr>
              <w:spacing w:before="20" w:after="20" w:line="240" w:lineRule="auto"/>
              <w:jc w:val="left"/>
            </w:pPr>
            <w:r>
              <w:rPr>
                <w:rFonts w:ascii="Times New Roman" w:hAnsi="Times New Roman" w:eastAsia="Times New Roman" w:cs="Times New Roman"/>
                <w:b/>
                <w:bCs/>
                <w:sz w:val="20"/>
                <w:szCs w:val="20"/>
              </w:rPr>
              <w:t>Karya</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959BF66">
            <w:pPr>
              <w:spacing w:before="20" w:after="20" w:line="240" w:lineRule="auto"/>
              <w:jc w:val="left"/>
            </w:pPr>
            <w:r>
              <w:rPr>
                <w:rFonts w:ascii="Times New Roman" w:hAnsi="Times New Roman" w:eastAsia="Times New Roman" w:cs="Times New Roman"/>
                <w:b/>
                <w:bCs/>
                <w:sz w:val="20"/>
                <w:szCs w:val="20"/>
              </w:rPr>
              <w:t>Data dan metode</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FF3FCB9">
            <w:pPr>
              <w:spacing w:before="20" w:after="20" w:line="240" w:lineRule="auto"/>
              <w:jc w:val="left"/>
            </w:pPr>
            <w:r>
              <w:rPr>
                <w:rFonts w:ascii="Times New Roman" w:hAnsi="Times New Roman" w:eastAsia="Times New Roman" w:cs="Times New Roman"/>
                <w:b/>
                <w:bCs/>
                <w:sz w:val="20"/>
                <w:szCs w:val="20"/>
              </w:rPr>
              <w:t>Hasil utama</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437D2B4">
            <w:pPr>
              <w:spacing w:before="20" w:after="20" w:line="240" w:lineRule="auto"/>
              <w:jc w:val="left"/>
            </w:pPr>
            <w:r>
              <w:rPr>
                <w:rFonts w:ascii="Times New Roman" w:hAnsi="Times New Roman" w:eastAsia="Times New Roman" w:cs="Times New Roman"/>
                <w:b/>
                <w:bCs/>
                <w:sz w:val="20"/>
                <w:szCs w:val="20"/>
              </w:rPr>
              <w:t>Keterbatasan bagi penelitian ini</w:t>
            </w:r>
          </w:p>
        </w:tc>
      </w:tr>
      <w:t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FC0B1F7">
            <w:pPr>
              <w:spacing w:before="20" w:after="20" w:line="240" w:lineRule="auto"/>
              <w:jc w:val="left"/>
            </w:pPr>
            <w:r>
              <w:rPr>
                <w:rFonts w:ascii="Times New Roman" w:hAnsi="Times New Roman" w:eastAsia="Times New Roman" w:cs="Times New Roman"/>
                <w:sz w:val="20"/>
                <w:szCs w:val="20"/>
              </w:rPr>
              <w:t>Simbolon &amp; Gani (2023, hlm. 72, 77)</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E1C80C5">
            <w:pPr>
              <w:spacing w:before="20" w:after="20" w:line="240" w:lineRule="auto"/>
              <w:jc w:val="left"/>
            </w:pPr>
            <w:r>
              <w:rPr>
                <w:rFonts w:ascii="Times New Roman" w:hAnsi="Times New Roman" w:eastAsia="Times New Roman" w:cs="Times New Roman"/>
                <w:sz w:val="20"/>
                <w:szCs w:val="20"/>
              </w:rPr>
              <w:t xml:space="preserve">Ulasan lima artikel tentang klaim rawat inap JKN yang </w:t>
            </w:r>
            <w:r>
              <w:rPr>
                <w:rFonts w:ascii="Times New Roman" w:hAnsi="Times New Roman" w:eastAsia="Times New Roman" w:cs="Times New Roman"/>
                <w:i/>
                <w:iCs/>
                <w:sz w:val="20"/>
                <w:szCs w:val="20"/>
              </w:rPr>
              <w:t>pending</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22527762">
            <w:pPr>
              <w:spacing w:before="20" w:after="20" w:line="240" w:lineRule="auto"/>
              <w:jc w:val="left"/>
            </w:pPr>
            <w:r>
              <w:rPr>
                <w:rFonts w:ascii="Times New Roman" w:hAnsi="Times New Roman" w:eastAsia="Times New Roman" w:cs="Times New Roman"/>
                <w:sz w:val="20"/>
                <w:szCs w:val="20"/>
              </w:rPr>
              <w:t>Pengodean tidak sesuai, berkas tidak lengkap, dan beda diagnosis DPJP–verifikator</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30B50AB">
            <w:pPr>
              <w:spacing w:before="20" w:after="20" w:line="240" w:lineRule="auto"/>
              <w:jc w:val="left"/>
            </w:pPr>
            <w:r>
              <w:rPr>
                <w:rFonts w:ascii="Times New Roman" w:hAnsi="Times New Roman" w:eastAsia="Times New Roman" w:cs="Times New Roman"/>
                <w:sz w:val="20"/>
                <w:szCs w:val="20"/>
              </w:rPr>
              <w:t>Ringkasan sekunder; jenis ketidaksesuaian antardokumen tidak dirinci</w:t>
            </w:r>
          </w:p>
        </w:tc>
      </w:tr>
      <w:t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5DAFBF1D">
            <w:pPr>
              <w:spacing w:before="20" w:after="20" w:line="240" w:lineRule="auto"/>
              <w:jc w:val="left"/>
            </w:pPr>
            <w:r>
              <w:rPr>
                <w:rFonts w:ascii="Times New Roman" w:hAnsi="Times New Roman" w:eastAsia="Times New Roman" w:cs="Times New Roman"/>
                <w:sz w:val="20"/>
                <w:szCs w:val="20"/>
              </w:rPr>
              <w:t>Dietrich &amp; Stubbert (2026, hlm. 95–98, 100)</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8847852">
            <w:pPr>
              <w:spacing w:before="20" w:after="20" w:line="240" w:lineRule="auto"/>
              <w:jc w:val="left"/>
            </w:pPr>
            <w:r>
              <w:rPr>
                <w:rFonts w:ascii="Times New Roman" w:hAnsi="Times New Roman" w:eastAsia="Times New Roman" w:cs="Times New Roman"/>
                <w:sz w:val="20"/>
                <w:szCs w:val="20"/>
              </w:rPr>
              <w:t>600 catatan pemulangan IGD (MIMIC-IV-ED); empat LLM</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BB5116C">
            <w:pPr>
              <w:spacing w:before="20" w:after="20" w:line="240" w:lineRule="auto"/>
              <w:jc w:val="left"/>
            </w:pPr>
            <w:r>
              <w:rPr>
                <w:rFonts w:ascii="Times New Roman" w:hAnsi="Times New Roman" w:eastAsia="Times New Roman" w:cs="Times New Roman"/>
                <w:sz w:val="20"/>
                <w:szCs w:val="20"/>
              </w:rPr>
              <w:t>Akurasi 93,2–94,2%; temuan klinis tersulit</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A0B1590">
            <w:pPr>
              <w:spacing w:before="20" w:after="20" w:line="240" w:lineRule="auto"/>
              <w:jc w:val="left"/>
            </w:pPr>
            <w:r>
              <w:rPr>
                <w:rFonts w:ascii="Times New Roman" w:hAnsi="Times New Roman" w:eastAsia="Times New Roman" w:cs="Times New Roman"/>
                <w:sz w:val="20"/>
                <w:szCs w:val="20"/>
              </w:rPr>
              <w:t>500 dari 600 catatan bersisipan kesalahan; satu dokumen; tanpa pedoman</w:t>
            </w:r>
          </w:p>
        </w:tc>
      </w:tr>
      <w:t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8F4330E">
            <w:pPr>
              <w:spacing w:before="20" w:after="20" w:line="240" w:lineRule="auto"/>
              <w:jc w:val="left"/>
            </w:pPr>
            <w:r>
              <w:rPr>
                <w:rFonts w:ascii="Times New Roman" w:hAnsi="Times New Roman" w:eastAsia="Times New Roman" w:cs="Times New Roman"/>
                <w:sz w:val="20"/>
                <w:szCs w:val="20"/>
              </w:rPr>
              <w:t>Skrabic dkk. (2026, hlm. 1–2, 4, 6)</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664843C">
            <w:pPr>
              <w:spacing w:before="20" w:after="20" w:line="240" w:lineRule="auto"/>
              <w:jc w:val="left"/>
            </w:pPr>
            <w:r>
              <w:rPr>
                <w:rFonts w:ascii="Times New Roman" w:hAnsi="Times New Roman" w:eastAsia="Times New Roman" w:cs="Times New Roman"/>
                <w:sz w:val="20"/>
                <w:szCs w:val="20"/>
              </w:rPr>
              <w:t>102 laporan IGD; tiga model penalaran vs tiga dokter</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1DACE52">
            <w:pPr>
              <w:spacing w:before="20" w:after="20" w:line="240" w:lineRule="auto"/>
              <w:jc w:val="left"/>
            </w:pPr>
            <w:r>
              <w:rPr>
                <w:rFonts w:ascii="Times New Roman" w:hAnsi="Times New Roman" w:eastAsia="Times New Roman" w:cs="Times New Roman"/>
                <w:sz w:val="20"/>
                <w:szCs w:val="20"/>
              </w:rPr>
              <w:t>Lokasi benar 65,7–79,2% vs dokter 48,0%</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1EAA730">
            <w:pPr>
              <w:spacing w:before="20" w:after="20" w:line="240" w:lineRule="auto"/>
              <w:jc w:val="left"/>
            </w:pPr>
            <w:r>
              <w:rPr>
                <w:rFonts w:ascii="Times New Roman" w:hAnsi="Times New Roman" w:eastAsia="Times New Roman" w:cs="Times New Roman"/>
                <w:sz w:val="20"/>
                <w:szCs w:val="20"/>
              </w:rPr>
              <w:t>Tanpa catatan bebas kesalahan, sehingga positif palsu tidak terukur</w:t>
            </w:r>
          </w:p>
        </w:tc>
      </w:tr>
      <w:t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B122593">
            <w:pPr>
              <w:spacing w:before="20" w:after="20" w:line="240" w:lineRule="auto"/>
              <w:jc w:val="left"/>
            </w:pPr>
            <w:r>
              <w:rPr>
                <w:rFonts w:ascii="Times New Roman" w:hAnsi="Times New Roman" w:eastAsia="Times New Roman" w:cs="Times New Roman"/>
                <w:sz w:val="20"/>
                <w:szCs w:val="20"/>
              </w:rPr>
              <w:t>Jaganathan dkk. (2025, hlm. 3–4)</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20C0CEB">
            <w:pPr>
              <w:spacing w:before="20" w:after="20" w:line="240" w:lineRule="auto"/>
              <w:jc w:val="left"/>
            </w:pPr>
            <w:r>
              <w:rPr>
                <w:rFonts w:ascii="Times New Roman" w:hAnsi="Times New Roman" w:eastAsia="Times New Roman" w:cs="Times New Roman"/>
                <w:sz w:val="20"/>
                <w:szCs w:val="20"/>
              </w:rPr>
              <w:t>3.372 catatan MIMIC-III; pengujian metamorfik pada model pengodean ICD</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14B0B94">
            <w:pPr>
              <w:spacing w:before="20" w:after="20" w:line="240" w:lineRule="auto"/>
              <w:jc w:val="left"/>
            </w:pPr>
            <w:r>
              <w:rPr>
                <w:rFonts w:ascii="Times New Roman" w:hAnsi="Times New Roman" w:eastAsia="Times New Roman" w:cs="Times New Roman"/>
                <w:sz w:val="20"/>
                <w:szCs w:val="20"/>
              </w:rPr>
              <w:t>Lima kode teratas berubah pada 70–81% catatan</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CF31863">
            <w:pPr>
              <w:spacing w:before="20" w:after="20" w:line="240" w:lineRule="auto"/>
              <w:jc w:val="left"/>
            </w:pPr>
            <w:r>
              <w:rPr>
                <w:rFonts w:ascii="Times New Roman" w:hAnsi="Times New Roman" w:eastAsia="Times New Roman" w:cs="Times New Roman"/>
                <w:sz w:val="20"/>
                <w:szCs w:val="20"/>
              </w:rPr>
              <w:t>Satu model; mengukur stabilitas, bukan kebenaran</w:t>
            </w:r>
          </w:p>
        </w:tc>
      </w:tr>
      <w:t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5592E24">
            <w:pPr>
              <w:spacing w:before="20" w:after="20" w:line="240" w:lineRule="auto"/>
              <w:jc w:val="left"/>
            </w:pPr>
            <w:r>
              <w:rPr>
                <w:rFonts w:ascii="Times New Roman" w:hAnsi="Times New Roman" w:eastAsia="Times New Roman" w:cs="Times New Roman"/>
                <w:sz w:val="20"/>
                <w:szCs w:val="20"/>
              </w:rPr>
              <w:t>Wei dkk. (2026, hlm. 1, 5, 9)</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A5EF42C">
            <w:pPr>
              <w:spacing w:before="20" w:after="20" w:line="240" w:lineRule="auto"/>
              <w:jc w:val="left"/>
            </w:pPr>
            <w:r>
              <w:rPr>
                <w:rFonts w:ascii="Times New Roman" w:hAnsi="Times New Roman" w:eastAsia="Times New Roman" w:cs="Times New Roman"/>
                <w:sz w:val="20"/>
                <w:szCs w:val="20"/>
              </w:rPr>
              <w:t>Disambiguasi singkatan; dataset CASI berbahasa Inggris</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70B8B95">
            <w:pPr>
              <w:spacing w:before="20" w:after="20" w:line="240" w:lineRule="auto"/>
              <w:jc w:val="left"/>
            </w:pPr>
            <w:r>
              <w:rPr>
                <w:rFonts w:ascii="Times New Roman" w:hAnsi="Times New Roman" w:eastAsia="Times New Roman" w:cs="Times New Roman"/>
                <w:sz w:val="20"/>
                <w:szCs w:val="20"/>
              </w:rPr>
              <w:t>Akurasi 0,9228 (bersih) dan 0,7585 (asli)</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27F0502">
            <w:pPr>
              <w:spacing w:before="20" w:after="20" w:line="240" w:lineRule="auto"/>
              <w:jc w:val="left"/>
            </w:pPr>
            <w:r>
              <w:rPr>
                <w:rFonts w:ascii="Times New Roman" w:hAnsi="Times New Roman" w:eastAsia="Times New Roman" w:cs="Times New Roman"/>
                <w:sz w:val="20"/>
                <w:szCs w:val="20"/>
              </w:rPr>
              <w:t>Satu tolok ukur Inggris; bergantung pada inventori makna</w:t>
            </w:r>
          </w:p>
        </w:tc>
      </w:tr>
      <w:t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5040A71B">
            <w:pPr>
              <w:spacing w:before="20" w:after="20" w:line="240" w:lineRule="auto"/>
              <w:jc w:val="left"/>
            </w:pPr>
            <w:r>
              <w:rPr>
                <w:rFonts w:ascii="Times New Roman" w:hAnsi="Times New Roman" w:eastAsia="Times New Roman" w:cs="Times New Roman"/>
                <w:sz w:val="20"/>
                <w:szCs w:val="20"/>
              </w:rPr>
              <w:t>Ijadi Maghsoodi dkk. (2026, hlm. 1, 4, 7); Domingues (2026, hlm. 1–2)</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CB642C1">
            <w:pPr>
              <w:spacing w:before="20" w:after="20" w:line="240" w:lineRule="auto"/>
              <w:jc w:val="left"/>
            </w:pPr>
            <w:r>
              <w:rPr>
                <w:rFonts w:ascii="Times New Roman" w:hAnsi="Times New Roman" w:eastAsia="Times New Roman" w:cs="Times New Roman"/>
                <w:sz w:val="20"/>
                <w:szCs w:val="20"/>
              </w:rPr>
              <w:t>Tinjauan naratif hibrida; sistem berbasis aturan untuk onkologi prostat</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BC262D9">
            <w:pPr>
              <w:spacing w:before="20" w:after="20" w:line="240" w:lineRule="auto"/>
              <w:jc w:val="left"/>
            </w:pPr>
            <w:r>
              <w:rPr>
                <w:rFonts w:ascii="Times New Roman" w:hAnsi="Times New Roman" w:eastAsia="Times New Roman" w:cs="Times New Roman"/>
                <w:sz w:val="20"/>
                <w:szCs w:val="20"/>
              </w:rPr>
              <w:t>Hibrida paling kredibel pada validasi dokumentasi; bukti prospektif jarang</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DB0A420">
            <w:pPr>
              <w:spacing w:before="20" w:after="20" w:line="240" w:lineRule="auto"/>
              <w:jc w:val="left"/>
            </w:pPr>
            <w:r>
              <w:rPr>
                <w:rFonts w:ascii="Times New Roman" w:hAnsi="Times New Roman" w:eastAsia="Times New Roman" w:cs="Times New Roman"/>
                <w:sz w:val="20"/>
                <w:szCs w:val="20"/>
              </w:rPr>
              <w:t>Konseptual; yang diuji hanya aturan; tanpa perbandingan aturan vs aturan + AI</w:t>
            </w:r>
          </w:p>
        </w:tc>
      </w:tr>
      <w:t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8B75ED5">
            <w:pPr>
              <w:spacing w:before="20" w:after="20" w:line="240" w:lineRule="auto"/>
              <w:jc w:val="left"/>
            </w:pPr>
            <w:r>
              <w:rPr>
                <w:rFonts w:ascii="Times New Roman" w:hAnsi="Times New Roman" w:eastAsia="Times New Roman" w:cs="Times New Roman"/>
                <w:sz w:val="20"/>
                <w:szCs w:val="20"/>
              </w:rPr>
              <w:t>Zhang dkk. (2026, hlm. 1, 5–6, 11)</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86282A2">
            <w:pPr>
              <w:spacing w:before="20" w:after="20" w:line="240" w:lineRule="auto"/>
              <w:jc w:val="left"/>
            </w:pPr>
            <w:r>
              <w:rPr>
                <w:rFonts w:ascii="Times New Roman" w:hAnsi="Times New Roman" w:eastAsia="Times New Roman" w:cs="Times New Roman"/>
                <w:sz w:val="20"/>
                <w:szCs w:val="20"/>
              </w:rPr>
              <w:t>RAG pada catatan perawatan lansia; Llama 3.1 8B</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2C8AFC0">
            <w:pPr>
              <w:spacing w:before="20" w:after="20" w:line="240" w:lineRule="auto"/>
              <w:jc w:val="left"/>
            </w:pPr>
            <w:r>
              <w:rPr>
                <w:rFonts w:ascii="Times New Roman" w:hAnsi="Times New Roman" w:eastAsia="Times New Roman" w:cs="Times New Roman"/>
                <w:sz w:val="20"/>
                <w:szCs w:val="20"/>
              </w:rPr>
              <w:t>F1 jawaban 0,702/0,722 menjadi 0,946/0,953</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505644FC">
            <w:pPr>
              <w:spacing w:before="20" w:after="20" w:line="240" w:lineRule="auto"/>
              <w:jc w:val="left"/>
            </w:pPr>
            <w:r>
              <w:rPr>
                <w:rFonts w:ascii="Times New Roman" w:hAnsi="Times New Roman" w:eastAsia="Times New Roman" w:cs="Times New Roman"/>
                <w:sz w:val="20"/>
                <w:szCs w:val="20"/>
              </w:rPr>
              <w:t>Dua tugas ekstraksi berbasis skema; tanpa penalaran temporal</w:t>
            </w:r>
          </w:p>
        </w:tc>
      </w:tr>
      <w:t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69A117F">
            <w:pPr>
              <w:spacing w:before="20" w:after="20" w:line="240" w:lineRule="auto"/>
              <w:jc w:val="left"/>
            </w:pPr>
            <w:r>
              <w:rPr>
                <w:rFonts w:ascii="Times New Roman" w:hAnsi="Times New Roman" w:eastAsia="Times New Roman" w:cs="Times New Roman"/>
                <w:sz w:val="20"/>
                <w:szCs w:val="20"/>
              </w:rPr>
              <w:t>Zeba dkk. (2026, hlm. 1, 10, 15)</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4C59A69">
            <w:pPr>
              <w:spacing w:before="20" w:after="20" w:line="240" w:lineRule="auto"/>
              <w:jc w:val="left"/>
            </w:pPr>
            <w:r>
              <w:rPr>
                <w:rFonts w:ascii="Times New Roman" w:hAnsi="Times New Roman" w:eastAsia="Times New Roman" w:cs="Times New Roman"/>
                <w:sz w:val="20"/>
                <w:szCs w:val="20"/>
              </w:rPr>
              <w:t>Pemeriksa fakta tanpa LLM; 3.786 proposisi MIMIC-III</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E322DAC">
            <w:pPr>
              <w:spacing w:before="20" w:after="20" w:line="240" w:lineRule="auto"/>
              <w:jc w:val="left"/>
            </w:pPr>
            <w:r>
              <w:rPr>
                <w:rFonts w:ascii="Times New Roman" w:hAnsi="Times New Roman" w:eastAsia="Times New Roman" w:cs="Times New Roman"/>
                <w:sz w:val="20"/>
                <w:szCs w:val="20"/>
              </w:rPr>
              <w:t xml:space="preserve">Presisi 0,8904; </w:t>
            </w:r>
            <w:r>
              <w:rPr>
                <w:rFonts w:ascii="Times New Roman" w:hAnsi="Times New Roman" w:eastAsia="Times New Roman" w:cs="Times New Roman"/>
                <w:i/>
                <w:iCs/>
                <w:sz w:val="20"/>
                <w:szCs w:val="20"/>
              </w:rPr>
              <w:t>recall</w:t>
            </w:r>
            <w:r>
              <w:rPr>
                <w:rFonts w:ascii="Times New Roman" w:hAnsi="Times New Roman" w:eastAsia="Times New Roman" w:cs="Times New Roman"/>
                <w:sz w:val="20"/>
                <w:szCs w:val="20"/>
              </w:rPr>
              <w:t xml:space="preserve"> 0,8234; F1 0,8556</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40C28AB">
            <w:pPr>
              <w:spacing w:before="20" w:after="20" w:line="240" w:lineRule="auto"/>
              <w:jc w:val="left"/>
            </w:pPr>
            <w:r>
              <w:rPr>
                <w:rFonts w:ascii="Times New Roman" w:hAnsi="Times New Roman" w:eastAsia="Times New Roman" w:cs="Times New Roman"/>
                <w:sz w:val="20"/>
                <w:szCs w:val="20"/>
              </w:rPr>
              <w:t>Bahasa Inggris, ICU; vonis biner</w:t>
            </w:r>
          </w:p>
        </w:tc>
      </w:tr>
      <w:t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71F6A24">
            <w:pPr>
              <w:spacing w:before="20" w:after="20" w:line="240" w:lineRule="auto"/>
              <w:jc w:val="left"/>
            </w:pPr>
            <w:r>
              <w:rPr>
                <w:rFonts w:ascii="Times New Roman" w:hAnsi="Times New Roman" w:eastAsia="Times New Roman" w:cs="Times New Roman"/>
                <w:sz w:val="20"/>
                <w:szCs w:val="20"/>
              </w:rPr>
              <w:t>Azzam dkk. (2026, hlm. 1, 12, 15, 19)</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2EB02DF9">
            <w:pPr>
              <w:spacing w:before="20" w:after="20" w:line="240" w:lineRule="auto"/>
              <w:jc w:val="left"/>
            </w:pPr>
            <w:r>
              <w:rPr>
                <w:rFonts w:ascii="Times New Roman" w:hAnsi="Times New Roman" w:eastAsia="Times New Roman" w:cs="Times New Roman"/>
                <w:sz w:val="20"/>
                <w:szCs w:val="20"/>
              </w:rPr>
              <w:t>Anonimisasi oleh LLM lokal; data sintetis dan MIMIC-III</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2837DBF2">
            <w:pPr>
              <w:spacing w:before="20" w:after="20" w:line="240" w:lineRule="auto"/>
              <w:jc w:val="left"/>
            </w:pPr>
            <w:r>
              <w:rPr>
                <w:rFonts w:ascii="Times New Roman" w:hAnsi="Times New Roman" w:eastAsia="Times New Roman" w:cs="Times New Roman"/>
                <w:sz w:val="20"/>
                <w:szCs w:val="20"/>
              </w:rPr>
              <w:t xml:space="preserve">Presisi 1,000 dan </w:t>
            </w:r>
            <w:r>
              <w:rPr>
                <w:rFonts w:ascii="Times New Roman" w:hAnsi="Times New Roman" w:eastAsia="Times New Roman" w:cs="Times New Roman"/>
                <w:i/>
                <w:iCs/>
                <w:sz w:val="20"/>
                <w:szCs w:val="20"/>
              </w:rPr>
              <w:t>recall</w:t>
            </w:r>
            <w:r>
              <w:rPr>
                <w:rFonts w:ascii="Times New Roman" w:hAnsi="Times New Roman" w:eastAsia="Times New Roman" w:cs="Times New Roman"/>
                <w:sz w:val="20"/>
                <w:szCs w:val="20"/>
              </w:rPr>
              <w:t xml:space="preserve"> 0,936 (sintetis)</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CA1FE88">
            <w:pPr>
              <w:spacing w:before="20" w:after="20" w:line="240" w:lineRule="auto"/>
              <w:jc w:val="left"/>
            </w:pPr>
            <w:r>
              <w:rPr>
                <w:rFonts w:ascii="Times New Roman" w:hAnsi="Times New Roman" w:eastAsia="Times New Roman" w:cs="Times New Roman"/>
                <w:sz w:val="20"/>
                <w:szCs w:val="20"/>
              </w:rPr>
              <w:t>Hanya bahasa Inggris; data sintetis atau sudah diredaksi</w:t>
            </w:r>
          </w:p>
        </w:tc>
      </w:tr>
      <w:t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DD2DFBB">
            <w:pPr>
              <w:spacing w:before="20" w:after="20" w:line="240" w:lineRule="auto"/>
              <w:jc w:val="left"/>
            </w:pPr>
            <w:r>
              <w:rPr>
                <w:rFonts w:ascii="Times New Roman" w:hAnsi="Times New Roman" w:eastAsia="Times New Roman" w:cs="Times New Roman"/>
                <w:sz w:val="20"/>
                <w:szCs w:val="20"/>
              </w:rPr>
              <w:t>van Koevorden dkk. (2026, hlm. 1, 4, 7–8)</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4F0A9A5">
            <w:pPr>
              <w:spacing w:before="20" w:after="20" w:line="240" w:lineRule="auto"/>
              <w:jc w:val="left"/>
            </w:pPr>
            <w:r>
              <w:rPr>
                <w:rFonts w:ascii="Times New Roman" w:hAnsi="Times New Roman" w:eastAsia="Times New Roman" w:cs="Times New Roman"/>
                <w:sz w:val="20"/>
                <w:szCs w:val="20"/>
              </w:rPr>
              <w:t>Ekstraksi LLM vs konsensus dua dokter; 60 pasien</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2797DF22">
            <w:pPr>
              <w:spacing w:before="20" w:after="20" w:line="240" w:lineRule="auto"/>
              <w:jc w:val="left"/>
            </w:pPr>
            <w:r>
              <w:rPr>
                <w:rFonts w:ascii="Times New Roman" w:hAnsi="Times New Roman" w:eastAsia="Times New Roman" w:cs="Times New Roman"/>
                <w:sz w:val="20"/>
                <w:szCs w:val="20"/>
              </w:rPr>
              <w:t>Akurasi 74–90%; beda dokter–dokter 29,0%</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FAB3987">
            <w:pPr>
              <w:spacing w:before="20" w:after="20" w:line="240" w:lineRule="auto"/>
              <w:jc w:val="left"/>
            </w:pPr>
            <w:r>
              <w:rPr>
                <w:rFonts w:ascii="Times New Roman" w:hAnsi="Times New Roman" w:eastAsia="Times New Roman" w:cs="Times New Roman"/>
                <w:sz w:val="20"/>
                <w:szCs w:val="20"/>
              </w:rPr>
              <w:t>Ekstraksi nilai; bahasa Belanda; satu pusat</w:t>
            </w:r>
          </w:p>
        </w:tc>
      </w:tr>
    </w:tbl>
    <w:p w14:paraId="55E99E36">
      <w:pPr>
        <w:spacing w:before="0" w:after="0" w:line="120" w:lineRule="exact"/>
        <w:jc w:val="both"/>
      </w:pPr>
    </w:p>
    <w:p w14:paraId="209972C8">
      <w:pPr>
        <w:pStyle w:val="Heading3"/>
        <w:ind w:left="720" w:hanging="720"/>
        <w:jc w:val="both"/>
      </w:pPr>
      <w:bookmarkStart w:id="9032" w:name="_Toc9009032"/>
      <w:r>
        <w:rPr>
          <w:rFonts w:ascii="Times New Roman" w:hAnsi="Times New Roman" w:eastAsia="Times New Roman" w:cs="Times New Roman"/>
          <w:b/>
          <w:bCs/>
          <w:sz w:val="24"/>
          <w:szCs w:val="24"/>
        </w:rPr>
        <w:t>Celah Penelitian</w:t>
      </w:r>
      <w:bookmarkEnd w:id="9032"/>
    </w:p>
    <w:p w14:paraId="2654DD22">
      <w:pPr>
        <w:jc w:val="both"/>
      </w:pPr>
      <w:r>
        <w:rPr>
          <w:rFonts w:ascii="Times New Roman" w:hAnsi="Times New Roman" w:eastAsia="Times New Roman" w:cs="Times New Roman"/>
          <w:sz w:val="24"/>
          <w:szCs w:val="24"/>
        </w:rPr>
        <w:t>Dari 39 sumber yang dirujuk dalam bab ini, empat celah berulang. Pertama, tidak ada studi NLP atau AI yang menguji teks klinis berbahasa Indonesia, termasuk singkatan dan pengenal lokalnya (subbab II.2, II.3, II.6); studi pembelajaran mesin pada data Indonesia dalam sumber ini, yaitu Barsasella dkk. (2021), memakai variabel klaim terstruktur (II.1). Kedua, tidak ada yang memeriksa kesesuaian antardokumen dalam satu episode rawat inap sebelum klaim diajukan, misalnya membandingkan catatan perkembangan harian dengan ringkasan akhir atau memakai pedoman sebagai dasar temuan (II.1, II.3, II.5); pemeriksaan ringkasan terhadap rekam medis sumber baru ada pada ringkasan buatan LLM berbahasa Inggris (Zeba dkk., 2026), bukan pada resume yang ditulis dokter (II.5.2). Ketiga, di antara sumber yang dibaca, tidak ada yang membandingkan konfigurasi aturan saja dengan aturan ditambah AI/NLP berbasis RAG pada tugas ini, dan ketepatan kutipan bukti belum diperiksa secara otomatis (II.4, II.5); manfaat graf pengetahuan untuk audit antardokumen juga belum diuji (II.5.3). Keempat, acuan penilaian untuk audit, yaitu unit temuan, perlakuan kasus ambigu, dan ukuran kesepakatan penilai, belum dirancang pada sumber mana pun, padahal ketidaksepakatan antarpenilai dapat mencapai 29,0% pada ekstraksi klinis (II.7). Pernyataan "tidak ada" ini berlaku pada 39 sumber tersebut, bukan pada seluruh literatur. Penelitian ini mengisi celah itu dengan menguji audit dokumentasi rawat inap kebidanan dan anak berbahasa Indonesia terhadap pembanding, ukuran, dan ambang kegagalan yang ditetapkan sebelum eksperimen.</w:t>
      </w:r>
    </w:p>
    <w:p w14:paraId="17116C9A" w14:textId="3CC5E168">
      <w:pPr>
        <w:pStyle w:val="ListParagraph"/>
        <w:pageBreakBefore/>
        <w:spacing w:before="0" w:after="0"/>
        <w:jc w:val="left"/>
        <w:rPr>
          <w:b/>
          <w:kern w:val="28"/>
          <w:sz w:val="28"/>
        </w:rPr>
      </w:pPr>
      <w:r/>
    </w:p>
    <w:p w14:paraId="128019AE" w14:textId="77777777">
      <w:pPr>
        <w:pStyle w:val="Title"/>
        <w:jc w:val="center"/>
      </w:pPr>
      <w:r>
        <w:rPr>
          <w:rFonts w:ascii="Times New Roman" w:hAnsi="Times New Roman" w:eastAsia="Times New Roman" w:cs="Times New Roman"/>
          <w:b/>
          <w:bCs/>
          <w:kern w:val="28"/>
          <w:sz w:val="28"/>
          <w:szCs w:val="28"/>
        </w:rPr>
        <w:t>DAFTAR PUSTAKA</w:t>
      </w:r>
    </w:p>
    <w:p w14:paraId="5765D17F" w14:textId="77777777">
      <w:pPr>
        <w:spacing w:before="120" w:after="120" w:line="360" w:lineRule="auto"/>
        <w:jc w:val="both"/>
      </w:pPr>
    </w:p>
    <w:p w14:paraId="22369BA2">
      <w:pPr>
        <w:spacing w:line="240" w:lineRule="auto"/>
        <w:ind w:left="720" w:hanging="720"/>
        <w:jc w:val="both"/>
      </w:pPr>
      <w:r>
        <w:rPr>
          <w:rFonts w:ascii="Times New Roman" w:hAnsi="Times New Roman" w:eastAsia="Times New Roman" w:cs="Times New Roman"/>
          <w:sz w:val="24"/>
          <w:szCs w:val="24"/>
        </w:rPr>
        <w:t xml:space="preserve">Azzam, R., Musamih, A., Gebreab, S., Salah, K., &amp; Omar, M. (2026). Agentic LLM for anonymizing healthcare data with contextual awareness. </w:t>
      </w:r>
      <w:r>
        <w:rPr>
          <w:rFonts w:ascii="Times New Roman" w:hAnsi="Times New Roman" w:eastAsia="Times New Roman" w:cs="Times New Roman"/>
          <w:i/>
          <w:iCs/>
          <w:sz w:val="24"/>
          <w:szCs w:val="24"/>
        </w:rPr>
        <w:t>Knowledge-Based Systems, 343</w:t>
      </w:r>
      <w:r>
        <w:rPr>
          <w:rFonts w:ascii="Times New Roman" w:hAnsi="Times New Roman" w:eastAsia="Times New Roman" w:cs="Times New Roman"/>
          <w:sz w:val="24"/>
          <w:szCs w:val="24"/>
        </w:rPr>
        <w:t>, 116034.</w:t>
      </w:r>
    </w:p>
    <w:p w14:paraId="6A9ED6AD">
      <w:pPr>
        <w:spacing w:line="240" w:lineRule="auto"/>
        <w:ind w:left="720" w:hanging="720"/>
        <w:jc w:val="both"/>
      </w:pPr>
      <w:r>
        <w:rPr>
          <w:rFonts w:ascii="Times New Roman" w:hAnsi="Times New Roman" w:eastAsia="Times New Roman" w:cs="Times New Roman"/>
          <w:sz w:val="24"/>
          <w:szCs w:val="24"/>
        </w:rPr>
        <w:t xml:space="preserve">Barsasella, D., Gupta, S., Malwade, S., Aminin, Susanti, Y., Tirmadi, B., Mutamakin, A., Jonnagaddala, J., &amp; Syed-Abdul, S. (2021). Predicting length of stay and mortality among hospitalized patients with type 2 diabetes mellitus and hypertension. </w:t>
      </w:r>
      <w:r>
        <w:rPr>
          <w:rFonts w:ascii="Times New Roman" w:hAnsi="Times New Roman" w:eastAsia="Times New Roman" w:cs="Times New Roman"/>
          <w:i/>
          <w:iCs/>
          <w:sz w:val="24"/>
          <w:szCs w:val="24"/>
        </w:rPr>
        <w:t>International Journal of Medical Informatics, 154</w:t>
      </w:r>
      <w:r>
        <w:rPr>
          <w:rFonts w:ascii="Times New Roman" w:hAnsi="Times New Roman" w:eastAsia="Times New Roman" w:cs="Times New Roman"/>
          <w:sz w:val="24"/>
          <w:szCs w:val="24"/>
        </w:rPr>
        <w:t>, 104569.</w:t>
      </w:r>
    </w:p>
    <w:p w14:paraId="79F51E74">
      <w:pPr>
        <w:spacing w:line="240" w:lineRule="auto"/>
        <w:ind w:left="720" w:hanging="720"/>
        <w:jc w:val="both"/>
      </w:pPr>
      <w:r>
        <w:rPr>
          <w:rFonts w:ascii="Times New Roman" w:hAnsi="Times New Roman" w:eastAsia="Times New Roman" w:cs="Times New Roman"/>
          <w:sz w:val="24"/>
          <w:szCs w:val="24"/>
        </w:rPr>
        <w:t xml:space="preserve">Becker, M., Krumscheid, M., Knobelspies, A., Seydel, M., Richter-Pechanski, P., &amp; Karl, A. (2025). Extending CARDIO:DE: Additional annotation guidelines and evaluation of NLP approaches for clinical applications. </w:t>
      </w:r>
      <w:r>
        <w:rPr>
          <w:rFonts w:ascii="Times New Roman" w:hAnsi="Times New Roman" w:eastAsia="Times New Roman" w:cs="Times New Roman"/>
          <w:i/>
          <w:iCs/>
          <w:sz w:val="24"/>
          <w:szCs w:val="24"/>
        </w:rPr>
        <w:t>International Journal of Medical Informatics, 203</w:t>
      </w:r>
      <w:r>
        <w:rPr>
          <w:rFonts w:ascii="Times New Roman" w:hAnsi="Times New Roman" w:eastAsia="Times New Roman" w:cs="Times New Roman"/>
          <w:sz w:val="24"/>
          <w:szCs w:val="24"/>
        </w:rPr>
        <w:t>, 106009.</w:t>
      </w:r>
    </w:p>
    <w:p w14:paraId="67FD6930">
      <w:pPr>
        <w:spacing w:line="240" w:lineRule="auto"/>
        <w:ind w:left="720" w:hanging="720"/>
        <w:jc w:val="both"/>
      </w:pPr>
      <w:r>
        <w:rPr>
          <w:rFonts w:ascii="Times New Roman" w:hAnsi="Times New Roman" w:eastAsia="Times New Roman" w:cs="Times New Roman"/>
          <w:sz w:val="24"/>
          <w:szCs w:val="24"/>
        </w:rPr>
        <w:t xml:space="preserve">Chen, H., Zhou, Y., Li, R., Illa, A. M., Cleveland, A., &amp; Ding, J. (2026). A comprehensive survey on medical concept normalization: Datasets, techniques, applications, and future directions. </w:t>
      </w:r>
      <w:r>
        <w:rPr>
          <w:rFonts w:ascii="Times New Roman" w:hAnsi="Times New Roman" w:eastAsia="Times New Roman" w:cs="Times New Roman"/>
          <w:i/>
          <w:iCs/>
          <w:sz w:val="24"/>
          <w:szCs w:val="24"/>
        </w:rPr>
        <w:t>Journal of Biomedical Informatics, 178</w:t>
      </w:r>
      <w:r>
        <w:rPr>
          <w:rFonts w:ascii="Times New Roman" w:hAnsi="Times New Roman" w:eastAsia="Times New Roman" w:cs="Times New Roman"/>
          <w:sz w:val="24"/>
          <w:szCs w:val="24"/>
        </w:rPr>
        <w:t>, 105005.</w:t>
      </w:r>
    </w:p>
    <w:p w14:paraId="73E24E0A">
      <w:pPr>
        <w:spacing w:line="240" w:lineRule="auto"/>
        <w:ind w:left="720" w:hanging="720"/>
        <w:jc w:val="both"/>
      </w:pPr>
      <w:r>
        <w:rPr>
          <w:rFonts w:ascii="Times New Roman" w:hAnsi="Times New Roman" w:eastAsia="Times New Roman" w:cs="Times New Roman"/>
          <w:sz w:val="24"/>
          <w:szCs w:val="24"/>
        </w:rPr>
        <w:t xml:space="preserve">Dietrich, N., &amp; Stubbert, B. (2026). Automated auditing of emergency department documentation using large language models. </w:t>
      </w:r>
      <w:r>
        <w:rPr>
          <w:rFonts w:ascii="Times New Roman" w:hAnsi="Times New Roman" w:eastAsia="Times New Roman" w:cs="Times New Roman"/>
          <w:i/>
          <w:iCs/>
          <w:sz w:val="24"/>
          <w:szCs w:val="24"/>
        </w:rPr>
        <w:t>American Journal of Emergency Medicine, 104</w:t>
      </w:r>
      <w:r>
        <w:rPr>
          <w:rFonts w:ascii="Times New Roman" w:hAnsi="Times New Roman" w:eastAsia="Times New Roman" w:cs="Times New Roman"/>
          <w:sz w:val="24"/>
          <w:szCs w:val="24"/>
        </w:rPr>
        <w:t>, 95–101.</w:t>
      </w:r>
    </w:p>
    <w:p w14:paraId="7C61E033">
      <w:pPr>
        <w:spacing w:line="240" w:lineRule="auto"/>
        <w:ind w:left="720" w:hanging="720"/>
        <w:jc w:val="both"/>
      </w:pPr>
      <w:r>
        <w:rPr>
          <w:rFonts w:ascii="Times New Roman" w:hAnsi="Times New Roman" w:eastAsia="Times New Roman" w:cs="Times New Roman"/>
          <w:sz w:val="24"/>
          <w:szCs w:val="24"/>
        </w:rPr>
        <w:t xml:space="preserve">Domingues, N. S. (2026). A hybrid decision support system using rule-based and AI methods: The OnCATs knowledge-based framework. </w:t>
      </w:r>
      <w:r>
        <w:rPr>
          <w:rFonts w:ascii="Times New Roman" w:hAnsi="Times New Roman" w:eastAsia="Times New Roman" w:cs="Times New Roman"/>
          <w:i/>
          <w:iCs/>
          <w:sz w:val="24"/>
          <w:szCs w:val="24"/>
        </w:rPr>
        <w:t>International Journal of Medical Informatics, 206</w:t>
      </w:r>
      <w:r>
        <w:rPr>
          <w:rFonts w:ascii="Times New Roman" w:hAnsi="Times New Roman" w:eastAsia="Times New Roman" w:cs="Times New Roman"/>
          <w:sz w:val="24"/>
          <w:szCs w:val="24"/>
        </w:rPr>
        <w:t>, 106144.</w:t>
      </w:r>
    </w:p>
    <w:p w14:paraId="1203FD49">
      <w:pPr>
        <w:spacing w:line="240" w:lineRule="auto"/>
        <w:ind w:left="720" w:hanging="720"/>
        <w:jc w:val="both"/>
      </w:pPr>
      <w:r>
        <w:rPr>
          <w:rFonts w:ascii="Times New Roman" w:hAnsi="Times New Roman" w:eastAsia="Times New Roman" w:cs="Times New Roman"/>
          <w:sz w:val="24"/>
          <w:szCs w:val="24"/>
        </w:rPr>
        <w:t xml:space="preserve">Du, W. (H.), Wang, G., Xu, J. (N.), &amp; Vasarhelyi, M. A. (2026). Information systems auditing of psychiatric diagnoses using context-enriched QA-based language models. </w:t>
      </w:r>
      <w:r>
        <w:rPr>
          <w:rFonts w:ascii="Times New Roman" w:hAnsi="Times New Roman" w:eastAsia="Times New Roman" w:cs="Times New Roman"/>
          <w:i/>
          <w:iCs/>
          <w:sz w:val="24"/>
          <w:szCs w:val="24"/>
        </w:rPr>
        <w:t>Data Science and Management, 9</w:t>
      </w:r>
      <w:r>
        <w:rPr>
          <w:rFonts w:ascii="Times New Roman" w:hAnsi="Times New Roman" w:eastAsia="Times New Roman" w:cs="Times New Roman"/>
          <w:sz w:val="24"/>
          <w:szCs w:val="24"/>
        </w:rPr>
        <w:t>, 100177.</w:t>
      </w:r>
    </w:p>
    <w:p w14:paraId="7739EDC4">
      <w:pPr>
        <w:spacing w:line="240" w:lineRule="auto"/>
        <w:ind w:left="720" w:hanging="720"/>
        <w:jc w:val="both"/>
      </w:pPr>
      <w:r>
        <w:rPr>
          <w:rFonts w:ascii="Times New Roman" w:hAnsi="Times New Roman" w:eastAsia="Times New Roman" w:cs="Times New Roman"/>
          <w:sz w:val="24"/>
          <w:szCs w:val="24"/>
        </w:rPr>
        <w:t xml:space="preserve">Elvas, L. B., Almeida, A., &amp; Ferreira, J. C. (2025). Natural language processing in medical text processing: A scoping literature review. </w:t>
      </w:r>
      <w:r>
        <w:rPr>
          <w:rFonts w:ascii="Times New Roman" w:hAnsi="Times New Roman" w:eastAsia="Times New Roman" w:cs="Times New Roman"/>
          <w:i/>
          <w:iCs/>
          <w:sz w:val="24"/>
          <w:szCs w:val="24"/>
        </w:rPr>
        <w:t>International Journal of Medical Informatics, 204</w:t>
      </w:r>
      <w:r>
        <w:rPr>
          <w:rFonts w:ascii="Times New Roman" w:hAnsi="Times New Roman" w:eastAsia="Times New Roman" w:cs="Times New Roman"/>
          <w:sz w:val="24"/>
          <w:szCs w:val="24"/>
        </w:rPr>
        <w:t>, 106049.</w:t>
      </w:r>
    </w:p>
    <w:p w14:paraId="521E738B">
      <w:pPr>
        <w:spacing w:line="240" w:lineRule="auto"/>
        <w:ind w:left="720" w:hanging="720"/>
        <w:jc w:val="both"/>
      </w:pPr>
      <w:r>
        <w:rPr>
          <w:rFonts w:ascii="Times New Roman" w:hAnsi="Times New Roman" w:eastAsia="Times New Roman" w:cs="Times New Roman"/>
          <w:sz w:val="24"/>
          <w:szCs w:val="24"/>
        </w:rPr>
        <w:t xml:space="preserve">Faustini, P., McIver, A., Sullivan, R., &amp; Dras, M. (2026). De-identification of clinical data: A systematic review of free text, image and tabular data approaches. </w:t>
      </w:r>
      <w:r>
        <w:rPr>
          <w:rFonts w:ascii="Times New Roman" w:hAnsi="Times New Roman" w:eastAsia="Times New Roman" w:cs="Times New Roman"/>
          <w:i/>
          <w:iCs/>
          <w:sz w:val="24"/>
          <w:szCs w:val="24"/>
        </w:rPr>
        <w:t>International Journal of Medical Informatics, 208</w:t>
      </w:r>
      <w:r>
        <w:rPr>
          <w:rFonts w:ascii="Times New Roman" w:hAnsi="Times New Roman" w:eastAsia="Times New Roman" w:cs="Times New Roman"/>
          <w:sz w:val="24"/>
          <w:szCs w:val="24"/>
        </w:rPr>
        <w:t>, 106225.</w:t>
      </w:r>
    </w:p>
    <w:p w14:paraId="3C01C8A7">
      <w:pPr>
        <w:spacing w:line="240" w:lineRule="auto"/>
        <w:ind w:left="720" w:hanging="720"/>
        <w:jc w:val="both"/>
      </w:pPr>
      <w:r>
        <w:rPr>
          <w:rFonts w:ascii="Times New Roman" w:hAnsi="Times New Roman" w:eastAsia="Times New Roman" w:cs="Times New Roman"/>
          <w:sz w:val="24"/>
          <w:szCs w:val="24"/>
        </w:rPr>
        <w:t xml:space="preserve">Hou, W.-h., Wang, X.-k., Wang, Y.-n., Wang, J.-q., &amp; Xiao, F. (2024). Modelling long medical documents and code associations for explainable automatic ICD coding. </w:t>
      </w:r>
      <w:r>
        <w:rPr>
          <w:rFonts w:ascii="Times New Roman" w:hAnsi="Times New Roman" w:eastAsia="Times New Roman" w:cs="Times New Roman"/>
          <w:i/>
          <w:iCs/>
          <w:sz w:val="24"/>
          <w:szCs w:val="24"/>
        </w:rPr>
        <w:t>Expert Systems with Applications, 249</w:t>
      </w:r>
      <w:r>
        <w:rPr>
          <w:rFonts w:ascii="Times New Roman" w:hAnsi="Times New Roman" w:eastAsia="Times New Roman" w:cs="Times New Roman"/>
          <w:sz w:val="24"/>
          <w:szCs w:val="24"/>
        </w:rPr>
        <w:t>, 123519.</w:t>
      </w:r>
    </w:p>
    <w:p w14:paraId="2BA2E091">
      <w:pPr>
        <w:spacing w:line="240" w:lineRule="auto"/>
        <w:ind w:left="720" w:hanging="720"/>
        <w:jc w:val="both"/>
      </w:pPr>
      <w:r>
        <w:rPr>
          <w:rFonts w:ascii="Times New Roman" w:hAnsi="Times New Roman" w:eastAsia="Times New Roman" w:cs="Times New Roman"/>
          <w:sz w:val="24"/>
          <w:szCs w:val="24"/>
        </w:rPr>
        <w:t xml:space="preserve">Ijadi Maghsoodi, A., Kurz, J., Lawrenson, R., Parsons, M., Walker, C., O'Sullivan, M., &amp; Rouse, P. (2026). Artificial intelligence for decision-making in healthcare: A critical review of decision-maker-governed hybrid systems across clinical, operational, and policy settings. </w:t>
      </w:r>
      <w:r>
        <w:rPr>
          <w:rFonts w:ascii="Times New Roman" w:hAnsi="Times New Roman" w:eastAsia="Times New Roman" w:cs="Times New Roman"/>
          <w:i/>
          <w:iCs/>
          <w:sz w:val="24"/>
          <w:szCs w:val="24"/>
        </w:rPr>
        <w:t>Health Policy and Technology, 15</w:t>
      </w:r>
      <w:r>
        <w:rPr>
          <w:rFonts w:ascii="Times New Roman" w:hAnsi="Times New Roman" w:eastAsia="Times New Roman" w:cs="Times New Roman"/>
          <w:sz w:val="24"/>
          <w:szCs w:val="24"/>
        </w:rPr>
        <w:t>, 101292.</w:t>
      </w:r>
    </w:p>
    <w:p w14:paraId="23B6338E">
      <w:pPr>
        <w:spacing w:line="240" w:lineRule="auto"/>
        <w:ind w:left="720" w:hanging="720"/>
        <w:jc w:val="both"/>
      </w:pPr>
      <w:r>
        <w:rPr>
          <w:rFonts w:ascii="Times New Roman" w:hAnsi="Times New Roman" w:eastAsia="Times New Roman" w:cs="Times New Roman"/>
          <w:sz w:val="24"/>
          <w:szCs w:val="24"/>
        </w:rPr>
        <w:t xml:space="preserve">Jafarpour, H., Wu, G., Cheligeer, C., Yan, J., Xu, Y., Southern, D. A., Eastwood, C. A., Zeng, Y., &amp; Quan, H. (2025). Preprocessing narrative texts in electronic medical records to identify hospital adverse events: A scoping review. </w:t>
      </w:r>
      <w:r>
        <w:rPr>
          <w:rFonts w:ascii="Times New Roman" w:hAnsi="Times New Roman" w:eastAsia="Times New Roman" w:cs="Times New Roman"/>
          <w:i/>
          <w:iCs/>
          <w:sz w:val="24"/>
          <w:szCs w:val="24"/>
        </w:rPr>
        <w:t>Artificial Intelligence in Medicine, 170</w:t>
      </w:r>
      <w:r>
        <w:rPr>
          <w:rFonts w:ascii="Times New Roman" w:hAnsi="Times New Roman" w:eastAsia="Times New Roman" w:cs="Times New Roman"/>
          <w:sz w:val="24"/>
          <w:szCs w:val="24"/>
        </w:rPr>
        <w:t>, 103281.</w:t>
      </w:r>
    </w:p>
    <w:p w14:paraId="2F23B651">
      <w:pPr>
        <w:spacing w:line="240" w:lineRule="auto"/>
        <w:ind w:left="720" w:hanging="720"/>
        <w:jc w:val="both"/>
      </w:pPr>
      <w:r>
        <w:rPr>
          <w:rFonts w:ascii="Times New Roman" w:hAnsi="Times New Roman" w:eastAsia="Times New Roman" w:cs="Times New Roman"/>
          <w:sz w:val="24"/>
          <w:szCs w:val="24"/>
        </w:rPr>
        <w:t xml:space="preserve">Jaganathan, G. S., Kahanda, I., &amp; Kanewala, U. (2025). Metamorphic testing for robustness and fairness evaluation of LLM-based automated ICD coding applications. </w:t>
      </w:r>
      <w:r>
        <w:rPr>
          <w:rFonts w:ascii="Times New Roman" w:hAnsi="Times New Roman" w:eastAsia="Times New Roman" w:cs="Times New Roman"/>
          <w:i/>
          <w:iCs/>
          <w:sz w:val="24"/>
          <w:szCs w:val="24"/>
        </w:rPr>
        <w:t>Smart Health, 36</w:t>
      </w:r>
      <w:r>
        <w:rPr>
          <w:rFonts w:ascii="Times New Roman" w:hAnsi="Times New Roman" w:eastAsia="Times New Roman" w:cs="Times New Roman"/>
          <w:sz w:val="24"/>
          <w:szCs w:val="24"/>
        </w:rPr>
        <w:t>, 100564.</w:t>
      </w:r>
    </w:p>
    <w:p w14:paraId="6397079F">
      <w:pPr>
        <w:spacing w:line="240" w:lineRule="auto"/>
        <w:ind w:left="720" w:hanging="720"/>
        <w:jc w:val="both"/>
      </w:pPr>
      <w:r>
        <w:rPr>
          <w:rFonts w:ascii="Times New Roman" w:hAnsi="Times New Roman" w:eastAsia="Times New Roman" w:cs="Times New Roman"/>
          <w:sz w:val="24"/>
          <w:szCs w:val="24"/>
        </w:rPr>
        <w:t xml:space="preserve">Jia, S., Bit, S., Jasodanand, V. H., Liu, Y., &amp; Kolachalama, V. B. (2026). Agentic memory-augmented retrieval and evidence grounding for medical question-answering tasks. </w:t>
      </w:r>
      <w:r>
        <w:rPr>
          <w:rFonts w:ascii="Times New Roman" w:hAnsi="Times New Roman" w:eastAsia="Times New Roman" w:cs="Times New Roman"/>
          <w:i/>
          <w:iCs/>
          <w:sz w:val="24"/>
          <w:szCs w:val="24"/>
        </w:rPr>
        <w:t>International Journal of Medical Informatics, 212</w:t>
      </w:r>
      <w:r>
        <w:rPr>
          <w:rFonts w:ascii="Times New Roman" w:hAnsi="Times New Roman" w:eastAsia="Times New Roman" w:cs="Times New Roman"/>
          <w:sz w:val="24"/>
          <w:szCs w:val="24"/>
        </w:rPr>
        <w:t>, 106339.</w:t>
      </w:r>
    </w:p>
    <w:p w14:paraId="4188D934">
      <w:pPr>
        <w:spacing w:line="240" w:lineRule="auto"/>
        <w:ind w:left="720" w:hanging="720"/>
        <w:jc w:val="both"/>
      </w:pPr>
      <w:r>
        <w:rPr>
          <w:rFonts w:ascii="Times New Roman" w:hAnsi="Times New Roman" w:eastAsia="Times New Roman" w:cs="Times New Roman"/>
          <w:sz w:val="24"/>
          <w:szCs w:val="24"/>
        </w:rPr>
        <w:t xml:space="preserve">Kumar, D., Choudhary, N., Gupta, V., Tanwar, R., Behmani, K., Antal, S., Jarora, S., Gupta, S., Shaikh, M. S., Webster, T. J., &amp; Faiyazuddin, M. (2026). Natural language processing in healthcare: From unstructured data to clinical intelligence. </w:t>
      </w:r>
      <w:r>
        <w:rPr>
          <w:rFonts w:ascii="Times New Roman" w:hAnsi="Times New Roman" w:eastAsia="Times New Roman" w:cs="Times New Roman"/>
          <w:i/>
          <w:iCs/>
          <w:sz w:val="24"/>
          <w:szCs w:val="24"/>
        </w:rPr>
        <w:t>Intelligent Systems with Applications, 31</w:t>
      </w:r>
      <w:r>
        <w:rPr>
          <w:rFonts w:ascii="Times New Roman" w:hAnsi="Times New Roman" w:eastAsia="Times New Roman" w:cs="Times New Roman"/>
          <w:sz w:val="24"/>
          <w:szCs w:val="24"/>
        </w:rPr>
        <w:t>, 200698.</w:t>
      </w:r>
    </w:p>
    <w:p w14:paraId="0DFC68CC">
      <w:pPr>
        <w:spacing w:line="240" w:lineRule="auto"/>
        <w:ind w:left="720" w:hanging="720"/>
        <w:jc w:val="both"/>
      </w:pPr>
      <w:r>
        <w:rPr>
          <w:rFonts w:ascii="Times New Roman" w:hAnsi="Times New Roman" w:eastAsia="Times New Roman" w:cs="Times New Roman"/>
          <w:sz w:val="24"/>
          <w:szCs w:val="24"/>
        </w:rPr>
        <w:t xml:space="preserve">Landolsi, M. Y., Fadhli, I., Boufaied, A., &amp; Ben Romdhane, L. (2026). Recent trends of retrieval-augmented generation in healthcare: A systematic review. </w:t>
      </w:r>
      <w:r>
        <w:rPr>
          <w:rFonts w:ascii="Times New Roman" w:hAnsi="Times New Roman" w:eastAsia="Times New Roman" w:cs="Times New Roman"/>
          <w:i/>
          <w:iCs/>
          <w:sz w:val="24"/>
          <w:szCs w:val="24"/>
        </w:rPr>
        <w:t>Engineering Applications of Artificial Intelligence, 182</w:t>
      </w:r>
      <w:r>
        <w:rPr>
          <w:rFonts w:ascii="Times New Roman" w:hAnsi="Times New Roman" w:eastAsia="Times New Roman" w:cs="Times New Roman"/>
          <w:sz w:val="24"/>
          <w:szCs w:val="24"/>
        </w:rPr>
        <w:t>, 115912.</w:t>
      </w:r>
    </w:p>
    <w:p w14:paraId="65EB3E6A">
      <w:pPr>
        <w:spacing w:line="240" w:lineRule="auto"/>
        <w:ind w:left="720" w:hanging="720"/>
        <w:jc w:val="both"/>
      </w:pPr>
      <w:r>
        <w:rPr>
          <w:rFonts w:ascii="Times New Roman" w:hAnsi="Times New Roman" w:eastAsia="Times New Roman" w:cs="Times New Roman"/>
          <w:sz w:val="24"/>
          <w:szCs w:val="24"/>
        </w:rPr>
        <w:t xml:space="preserve">Li, Y., Lv, M., Cheng, L., Xie, Y., Gu, Q., He, H., Chen, Z., Fang, D., &amp; Zhou, X. (2026). Explainable and evidence-linked recommendations for spine surgery via a retrieval-augmented LLM agent. </w:t>
      </w:r>
      <w:r>
        <w:rPr>
          <w:rFonts w:ascii="Times New Roman" w:hAnsi="Times New Roman" w:eastAsia="Times New Roman" w:cs="Times New Roman"/>
          <w:i/>
          <w:iCs/>
          <w:sz w:val="24"/>
          <w:szCs w:val="24"/>
        </w:rPr>
        <w:t>European Journal of Radiology, 197</w:t>
      </w:r>
      <w:r>
        <w:rPr>
          <w:rFonts w:ascii="Times New Roman" w:hAnsi="Times New Roman" w:eastAsia="Times New Roman" w:cs="Times New Roman"/>
          <w:sz w:val="24"/>
          <w:szCs w:val="24"/>
        </w:rPr>
        <w:t>, 112734.</w:t>
      </w:r>
    </w:p>
    <w:p w14:paraId="3D7B5AE2">
      <w:pPr>
        <w:spacing w:line="240" w:lineRule="auto"/>
        <w:ind w:left="720" w:hanging="720"/>
        <w:jc w:val="both"/>
      </w:pPr>
      <w:r>
        <w:rPr>
          <w:rFonts w:ascii="Times New Roman" w:hAnsi="Times New Roman" w:eastAsia="Times New Roman" w:cs="Times New Roman"/>
          <w:sz w:val="24"/>
          <w:szCs w:val="24"/>
        </w:rPr>
        <w:t xml:space="preserve">Luo, X., Deng, Z., Yang, B., &amp; Luo, M. Y. (2024). Pre-trained language models in medicine: A survey. </w:t>
      </w:r>
      <w:r>
        <w:rPr>
          <w:rFonts w:ascii="Times New Roman" w:hAnsi="Times New Roman" w:eastAsia="Times New Roman" w:cs="Times New Roman"/>
          <w:i/>
          <w:iCs/>
          <w:sz w:val="24"/>
          <w:szCs w:val="24"/>
        </w:rPr>
        <w:t>Artificial Intelligence in Medicine, 154</w:t>
      </w:r>
      <w:r>
        <w:rPr>
          <w:rFonts w:ascii="Times New Roman" w:hAnsi="Times New Roman" w:eastAsia="Times New Roman" w:cs="Times New Roman"/>
          <w:sz w:val="24"/>
          <w:szCs w:val="24"/>
        </w:rPr>
        <w:t>, 102904.</w:t>
      </w:r>
    </w:p>
    <w:p w14:paraId="0DA5B347">
      <w:pPr>
        <w:spacing w:line="240" w:lineRule="auto"/>
        <w:ind w:left="720" w:hanging="720"/>
        <w:jc w:val="both"/>
      </w:pPr>
      <w:r>
        <w:rPr>
          <w:rFonts w:ascii="Times New Roman" w:hAnsi="Times New Roman" w:eastAsia="Times New Roman" w:cs="Times New Roman"/>
          <w:sz w:val="24"/>
          <w:szCs w:val="24"/>
        </w:rPr>
        <w:t xml:space="preserve">Mehri, T., Nadalini, T., Hoekman, A. H., van der Laan, T. P., Kagialari, K., Wagner, R. K., Doornberg, J. N., Schoonbeek, R. C., &amp; Bootsma-Robroeks, C. M. H. H. T. (2026). Assessing the quality of AI-generated and physician-written discharge summaries: Evaluation of an EHR-integrated tool in a Dutch academic hospital. </w:t>
      </w:r>
      <w:r>
        <w:rPr>
          <w:rFonts w:ascii="Times New Roman" w:hAnsi="Times New Roman" w:eastAsia="Times New Roman" w:cs="Times New Roman"/>
          <w:i/>
          <w:iCs/>
          <w:sz w:val="24"/>
          <w:szCs w:val="24"/>
        </w:rPr>
        <w:t>eBioMedicine, 127</w:t>
      </w:r>
      <w:r>
        <w:rPr>
          <w:rFonts w:ascii="Times New Roman" w:hAnsi="Times New Roman" w:eastAsia="Times New Roman" w:cs="Times New Roman"/>
          <w:sz w:val="24"/>
          <w:szCs w:val="24"/>
        </w:rPr>
        <w:t>, 106247.</w:t>
      </w:r>
    </w:p>
    <w:p w14:paraId="61BD1770">
      <w:pPr>
        <w:spacing w:line="240" w:lineRule="auto"/>
        <w:ind w:left="720" w:hanging="720"/>
        <w:jc w:val="both"/>
      </w:pPr>
      <w:r>
        <w:rPr>
          <w:rFonts w:ascii="Times New Roman" w:hAnsi="Times New Roman" w:eastAsia="Times New Roman" w:cs="Times New Roman"/>
          <w:sz w:val="24"/>
          <w:szCs w:val="24"/>
        </w:rPr>
        <w:t xml:space="preserve">Mwogosi, A., &amp; Mambile, C. (2026). Concordance of electronic health record data with ICD classification and evidence-based treatment guidelines: A systematic review and meta-analysis. </w:t>
      </w:r>
      <w:r>
        <w:rPr>
          <w:rFonts w:ascii="Times New Roman" w:hAnsi="Times New Roman" w:eastAsia="Times New Roman" w:cs="Times New Roman"/>
          <w:i/>
          <w:iCs/>
          <w:sz w:val="24"/>
          <w:szCs w:val="24"/>
        </w:rPr>
        <w:t>Health Policy and Technology, 15</w:t>
      </w:r>
      <w:r>
        <w:rPr>
          <w:rFonts w:ascii="Times New Roman" w:hAnsi="Times New Roman" w:eastAsia="Times New Roman" w:cs="Times New Roman"/>
          <w:sz w:val="24"/>
          <w:szCs w:val="24"/>
        </w:rPr>
        <w:t>, 101213.</w:t>
      </w:r>
    </w:p>
    <w:p w14:paraId="2FCEC612">
      <w:pPr>
        <w:spacing w:line="240" w:lineRule="auto"/>
        <w:ind w:left="720" w:hanging="720"/>
        <w:jc w:val="both"/>
      </w:pPr>
      <w:r>
        <w:rPr>
          <w:rFonts w:ascii="Times New Roman" w:hAnsi="Times New Roman" w:eastAsia="Times New Roman" w:cs="Times New Roman"/>
          <w:sz w:val="24"/>
          <w:szCs w:val="24"/>
        </w:rPr>
        <w:t xml:space="preserve">Nilasari, E. V., &amp; Soelistijanto, B. (2026). A preliminary study on mitigating upcoding in Indonesia's national health insurance using multi-agent multi-armed bandits. </w:t>
      </w:r>
      <w:r>
        <w:rPr>
          <w:rFonts w:ascii="Times New Roman" w:hAnsi="Times New Roman" w:eastAsia="Times New Roman" w:cs="Times New Roman"/>
          <w:i/>
          <w:iCs/>
          <w:sz w:val="24"/>
          <w:szCs w:val="24"/>
        </w:rPr>
        <w:t>Procedia Computer Science, 289</w:t>
      </w:r>
      <w:r>
        <w:rPr>
          <w:rFonts w:ascii="Times New Roman" w:hAnsi="Times New Roman" w:eastAsia="Times New Roman" w:cs="Times New Roman"/>
          <w:sz w:val="24"/>
          <w:szCs w:val="24"/>
        </w:rPr>
        <w:t>, 851–858.</w:t>
      </w:r>
    </w:p>
    <w:p w14:paraId="1694B8FE">
      <w:pPr>
        <w:spacing w:line="240" w:lineRule="auto"/>
        <w:ind w:left="720" w:hanging="720"/>
        <w:jc w:val="both"/>
      </w:pPr>
      <w:r>
        <w:rPr>
          <w:rFonts w:ascii="Times New Roman" w:hAnsi="Times New Roman" w:eastAsia="Times New Roman" w:cs="Times New Roman"/>
          <w:sz w:val="24"/>
          <w:szCs w:val="24"/>
        </w:rPr>
        <w:t xml:space="preserve">Olex, A. L., &amp; McInnes, B. T. (2021). Review of temporal reasoning in the clinical domain for timeline extraction: Where we are and where we need to be. </w:t>
      </w:r>
      <w:r>
        <w:rPr>
          <w:rFonts w:ascii="Times New Roman" w:hAnsi="Times New Roman" w:eastAsia="Times New Roman" w:cs="Times New Roman"/>
          <w:i/>
          <w:iCs/>
          <w:sz w:val="24"/>
          <w:szCs w:val="24"/>
        </w:rPr>
        <w:t>Journal of Biomedical Informatics, 118</w:t>
      </w:r>
      <w:r>
        <w:rPr>
          <w:rFonts w:ascii="Times New Roman" w:hAnsi="Times New Roman" w:eastAsia="Times New Roman" w:cs="Times New Roman"/>
          <w:sz w:val="24"/>
          <w:szCs w:val="24"/>
        </w:rPr>
        <w:t>, 103784.</w:t>
      </w:r>
    </w:p>
    <w:p w14:paraId="6E8AB985">
      <w:pPr>
        <w:spacing w:line="240" w:lineRule="auto"/>
        <w:ind w:left="720" w:hanging="720"/>
        <w:jc w:val="both"/>
      </w:pPr>
      <w:r>
        <w:rPr>
          <w:rFonts w:ascii="Times New Roman" w:hAnsi="Times New Roman" w:eastAsia="Times New Roman" w:cs="Times New Roman"/>
          <w:sz w:val="24"/>
          <w:szCs w:val="24"/>
        </w:rPr>
        <w:t xml:space="preserve">Rachmawaty, R., Sinrang, A. W., Wahyudin, E., &amp; Bukhari, A. (2021). Evaluation of health care quality among insured patients in Indonesian mother &amp; child hospital: A secondary data analysis. </w:t>
      </w:r>
      <w:r>
        <w:rPr>
          <w:rFonts w:ascii="Times New Roman" w:hAnsi="Times New Roman" w:eastAsia="Times New Roman" w:cs="Times New Roman"/>
          <w:i/>
          <w:iCs/>
          <w:sz w:val="24"/>
          <w:szCs w:val="24"/>
        </w:rPr>
        <w:t>Gaceta Sanitaria, 35</w:t>
      </w:r>
      <w:r>
        <w:rPr>
          <w:rFonts w:ascii="Times New Roman" w:hAnsi="Times New Roman" w:eastAsia="Times New Roman" w:cs="Times New Roman"/>
          <w:sz w:val="24"/>
          <w:szCs w:val="24"/>
        </w:rPr>
        <w:t>(S2), S613–S618.</w:t>
      </w:r>
    </w:p>
    <w:p w14:paraId="55A8B269">
      <w:pPr>
        <w:spacing w:line="240" w:lineRule="auto"/>
        <w:ind w:left="720" w:hanging="720"/>
        <w:jc w:val="both"/>
      </w:pPr>
      <w:r>
        <w:rPr>
          <w:rFonts w:ascii="Times New Roman" w:hAnsi="Times New Roman" w:eastAsia="Times New Roman" w:cs="Times New Roman"/>
          <w:sz w:val="24"/>
          <w:szCs w:val="24"/>
        </w:rPr>
        <w:t xml:space="preserve">Schwieger, A., Angst, K., de Bardeci, M., Burrer, A., Cathomas, F., Ferrea, S., Grätz, F., Knorr, M., Kronenberg, G., Spiller, T., Troi, D., Seifritz, E., Weber, S., &amp; Olbrich, S. (2024). Large language models can support generation of standardized discharge summaries: A retrospective study utilizing ChatGPT-4 and electronic health records. </w:t>
      </w:r>
      <w:r>
        <w:rPr>
          <w:rFonts w:ascii="Times New Roman" w:hAnsi="Times New Roman" w:eastAsia="Times New Roman" w:cs="Times New Roman"/>
          <w:i/>
          <w:iCs/>
          <w:sz w:val="24"/>
          <w:szCs w:val="24"/>
        </w:rPr>
        <w:t>International Journal of Medical Informatics, 192</w:t>
      </w:r>
      <w:r>
        <w:rPr>
          <w:rFonts w:ascii="Times New Roman" w:hAnsi="Times New Roman" w:eastAsia="Times New Roman" w:cs="Times New Roman"/>
          <w:sz w:val="24"/>
          <w:szCs w:val="24"/>
        </w:rPr>
        <w:t>, 105654.</w:t>
      </w:r>
    </w:p>
    <w:p w14:paraId="227EFBD2">
      <w:pPr>
        <w:spacing w:line="240" w:lineRule="auto"/>
        <w:ind w:left="720" w:hanging="720"/>
        <w:jc w:val="both"/>
      </w:pPr>
      <w:r>
        <w:rPr>
          <w:rFonts w:ascii="Times New Roman" w:hAnsi="Times New Roman" w:eastAsia="Times New Roman" w:cs="Times New Roman"/>
          <w:sz w:val="24"/>
          <w:szCs w:val="24"/>
        </w:rPr>
        <w:t xml:space="preserve">Simbolon, F., &amp; Gani, A. (2023). Faktor-faktor yang mempengaruhi terjadinya pending klaim rawat inap: Literatur review. </w:t>
      </w:r>
      <w:r>
        <w:rPr>
          <w:rFonts w:ascii="Times New Roman" w:hAnsi="Times New Roman" w:eastAsia="Times New Roman" w:cs="Times New Roman"/>
          <w:i/>
          <w:iCs/>
          <w:sz w:val="24"/>
          <w:szCs w:val="24"/>
        </w:rPr>
        <w:t>Jurnal Keperawatan dan Kesehatan, 14</w:t>
      </w:r>
      <w:r>
        <w:rPr>
          <w:rFonts w:ascii="Times New Roman" w:hAnsi="Times New Roman" w:eastAsia="Times New Roman" w:cs="Times New Roman"/>
          <w:sz w:val="24"/>
          <w:szCs w:val="24"/>
        </w:rPr>
        <w:t>(1), 72–78.</w:t>
      </w:r>
    </w:p>
    <w:p w14:paraId="4087E65D">
      <w:pPr>
        <w:spacing w:line="240" w:lineRule="auto"/>
        <w:ind w:left="720" w:hanging="720"/>
        <w:jc w:val="both"/>
      </w:pPr>
      <w:r>
        <w:rPr>
          <w:rFonts w:ascii="Times New Roman" w:hAnsi="Times New Roman" w:eastAsia="Times New Roman" w:cs="Times New Roman"/>
          <w:sz w:val="24"/>
          <w:szCs w:val="24"/>
        </w:rPr>
        <w:t xml:space="preserve">Skrabic, R., Viculin, I., Boban, Z., Kumric, M., Vilovic, M., Vrdoljak, J., &amp; Bozic, J. (2026). Large language models as second reviewers for medical errors in real-world internal medicine reports: A prospective comparative study of open- and closed-source models. </w:t>
      </w:r>
      <w:r>
        <w:rPr>
          <w:rFonts w:ascii="Times New Roman" w:hAnsi="Times New Roman" w:eastAsia="Times New Roman" w:cs="Times New Roman"/>
          <w:i/>
          <w:iCs/>
          <w:sz w:val="24"/>
          <w:szCs w:val="24"/>
        </w:rPr>
        <w:t>International Journal of Medical Informatics, 211</w:t>
      </w:r>
      <w:r>
        <w:rPr>
          <w:rFonts w:ascii="Times New Roman" w:hAnsi="Times New Roman" w:eastAsia="Times New Roman" w:cs="Times New Roman"/>
          <w:sz w:val="24"/>
          <w:szCs w:val="24"/>
        </w:rPr>
        <w:t>, 106316.</w:t>
      </w:r>
    </w:p>
    <w:p w14:paraId="35721A53">
      <w:pPr>
        <w:spacing w:line="240" w:lineRule="auto"/>
        <w:ind w:left="720" w:hanging="720"/>
        <w:jc w:val="both"/>
      </w:pPr>
      <w:r>
        <w:rPr>
          <w:rFonts w:ascii="Times New Roman" w:hAnsi="Times New Roman" w:eastAsia="Times New Roman" w:cs="Times New Roman"/>
          <w:sz w:val="24"/>
          <w:szCs w:val="24"/>
        </w:rPr>
        <w:t xml:space="preserve">Sun, C., Fang, J., Ni, L., Yu, K., Lu, Y., &amp; Lu, Y. (2027). KG-ACE: Knowledge Graph Alignment and Consistency Enhancement for medical reasoning with large language models. </w:t>
      </w:r>
      <w:r>
        <w:rPr>
          <w:rFonts w:ascii="Times New Roman" w:hAnsi="Times New Roman" w:eastAsia="Times New Roman" w:cs="Times New Roman"/>
          <w:i/>
          <w:iCs/>
          <w:sz w:val="24"/>
          <w:szCs w:val="24"/>
        </w:rPr>
        <w:t>Information Processing &amp; Management, 64</w:t>
      </w:r>
      <w:r>
        <w:rPr>
          <w:rFonts w:ascii="Times New Roman" w:hAnsi="Times New Roman" w:eastAsia="Times New Roman" w:cs="Times New Roman"/>
          <w:sz w:val="24"/>
          <w:szCs w:val="24"/>
        </w:rPr>
        <w:t>, 105071.</w:t>
      </w:r>
    </w:p>
    <w:p w14:paraId="2334851C">
      <w:pPr>
        <w:spacing w:line="240" w:lineRule="auto"/>
        <w:ind w:left="720" w:hanging="720"/>
        <w:jc w:val="both"/>
      </w:pPr>
      <w:r>
        <w:rPr>
          <w:rFonts w:ascii="Times New Roman" w:hAnsi="Times New Roman" w:eastAsia="Times New Roman" w:cs="Times New Roman"/>
          <w:sz w:val="24"/>
          <w:szCs w:val="24"/>
        </w:rPr>
        <w:t xml:space="preserve">Sun, Z., Yim, W.-W., Uzuner, Ö., Xia, F., &amp; Yetisgen, M. (2025). A scoping review of natural language processing in addressing medically inaccurate information: Errors, misinformation, and hallucination. </w:t>
      </w:r>
      <w:r>
        <w:rPr>
          <w:rFonts w:ascii="Times New Roman" w:hAnsi="Times New Roman" w:eastAsia="Times New Roman" w:cs="Times New Roman"/>
          <w:i/>
          <w:iCs/>
          <w:sz w:val="24"/>
          <w:szCs w:val="24"/>
        </w:rPr>
        <w:t>Journal of Biomedical Informatics, 169</w:t>
      </w:r>
      <w:r>
        <w:rPr>
          <w:rFonts w:ascii="Times New Roman" w:hAnsi="Times New Roman" w:eastAsia="Times New Roman" w:cs="Times New Roman"/>
          <w:sz w:val="24"/>
          <w:szCs w:val="24"/>
        </w:rPr>
        <w:t>, 104866.</w:t>
      </w:r>
    </w:p>
    <w:p w14:paraId="4B9FAAF2">
      <w:pPr>
        <w:spacing w:line="240" w:lineRule="auto"/>
        <w:ind w:left="720" w:hanging="720"/>
        <w:jc w:val="both"/>
      </w:pPr>
      <w:r>
        <w:rPr>
          <w:rFonts w:ascii="Times New Roman" w:hAnsi="Times New Roman" w:eastAsia="Times New Roman" w:cs="Times New Roman"/>
          <w:sz w:val="24"/>
          <w:szCs w:val="24"/>
        </w:rPr>
        <w:t xml:space="preserve">Susilo, D., Wulandari, L. P. L., Sukmayeti, E., Asante, A., Jan, S., Thabrany, H., Tangcharoensathien, V., Wiseman, V., &amp; Liverani, M. (2025). Can Indonesia achieve universal health coverage? Organisational and financing challenges in implementing the national health insurance system. </w:t>
      </w:r>
      <w:r>
        <w:rPr>
          <w:rFonts w:ascii="Times New Roman" w:hAnsi="Times New Roman" w:eastAsia="Times New Roman" w:cs="Times New Roman"/>
          <w:i/>
          <w:iCs/>
          <w:sz w:val="24"/>
          <w:szCs w:val="24"/>
        </w:rPr>
        <w:t>SSM - Health Systems, 5</w:t>
      </w:r>
      <w:r>
        <w:rPr>
          <w:rFonts w:ascii="Times New Roman" w:hAnsi="Times New Roman" w:eastAsia="Times New Roman" w:cs="Times New Roman"/>
          <w:sz w:val="24"/>
          <w:szCs w:val="24"/>
        </w:rPr>
        <w:t>, 100138.</w:t>
      </w:r>
    </w:p>
    <w:p w14:paraId="1AFB15B8">
      <w:pPr>
        <w:spacing w:line="240" w:lineRule="auto"/>
        <w:ind w:left="720" w:hanging="720"/>
        <w:jc w:val="both"/>
      </w:pPr>
      <w:r>
        <w:rPr>
          <w:rFonts w:ascii="Times New Roman" w:hAnsi="Times New Roman" w:eastAsia="Times New Roman" w:cs="Times New Roman"/>
          <w:sz w:val="24"/>
          <w:szCs w:val="24"/>
        </w:rPr>
        <w:t xml:space="preserve">Syeda, Q. A., &amp; Reddy B., R. (2026). Knowledge graphs and large language models: Construction paradigms, integration approaches, and emerging applications. </w:t>
      </w:r>
      <w:r>
        <w:rPr>
          <w:rFonts w:ascii="Times New Roman" w:hAnsi="Times New Roman" w:eastAsia="Times New Roman" w:cs="Times New Roman"/>
          <w:i/>
          <w:iCs/>
          <w:sz w:val="24"/>
          <w:szCs w:val="24"/>
        </w:rPr>
        <w:t>Knowledge-Based Systems, 351</w:t>
      </w:r>
      <w:r>
        <w:rPr>
          <w:rFonts w:ascii="Times New Roman" w:hAnsi="Times New Roman" w:eastAsia="Times New Roman" w:cs="Times New Roman"/>
          <w:sz w:val="24"/>
          <w:szCs w:val="24"/>
        </w:rPr>
        <w:t>, 116601.</w:t>
      </w:r>
    </w:p>
    <w:p w14:paraId="510C1182">
      <w:pPr>
        <w:spacing w:line="240" w:lineRule="auto"/>
        <w:ind w:left="720" w:hanging="720"/>
        <w:jc w:val="both"/>
      </w:pPr>
      <w:r>
        <w:rPr>
          <w:rFonts w:ascii="Times New Roman" w:hAnsi="Times New Roman" w:eastAsia="Times New Roman" w:cs="Times New Roman"/>
          <w:sz w:val="24"/>
          <w:szCs w:val="24"/>
        </w:rPr>
        <w:t xml:space="preserve">Tchouka, Y., Couchot, J.-F., Laiymani, D., Selles, P., &amp; Rahmani, A. (2024). Differentially private de-identifying textual medical document is compliant with challenging NLP analyses: Example of privacy-preserving ICD-10 code association. </w:t>
      </w:r>
      <w:r>
        <w:rPr>
          <w:rFonts w:ascii="Times New Roman" w:hAnsi="Times New Roman" w:eastAsia="Times New Roman" w:cs="Times New Roman"/>
          <w:i/>
          <w:iCs/>
          <w:sz w:val="24"/>
          <w:szCs w:val="24"/>
        </w:rPr>
        <w:t>Intelligent Systems with Applications, 23</w:t>
      </w:r>
      <w:r>
        <w:rPr>
          <w:rFonts w:ascii="Times New Roman" w:hAnsi="Times New Roman" w:eastAsia="Times New Roman" w:cs="Times New Roman"/>
          <w:sz w:val="24"/>
          <w:szCs w:val="24"/>
        </w:rPr>
        <w:t>, 200416.</w:t>
      </w:r>
    </w:p>
    <w:p w14:paraId="57C1C029">
      <w:pPr>
        <w:spacing w:line="240" w:lineRule="auto"/>
        <w:ind w:left="720" w:hanging="720"/>
        <w:jc w:val="both"/>
      </w:pPr>
      <w:r>
        <w:rPr>
          <w:rFonts w:ascii="Times New Roman" w:hAnsi="Times New Roman" w:eastAsia="Times New Roman" w:cs="Times New Roman"/>
          <w:sz w:val="24"/>
          <w:szCs w:val="24"/>
        </w:rPr>
        <w:t xml:space="preserve">van Koevorden, J. W., Aben, N., Struben, V., Rollings, A., Kurban, M., Wessels, L., van der Noort, V., Burger, A. V. M., van Dijk, S. W., Karssemakers, L., Smeele, L., Wouters, M. W. J. M., &amp; Dirven, R. (2026). Validating large language model-assisted data extraction from clinical notes. </w:t>
      </w:r>
      <w:r>
        <w:rPr>
          <w:rFonts w:ascii="Times New Roman" w:hAnsi="Times New Roman" w:eastAsia="Times New Roman" w:cs="Times New Roman"/>
          <w:i/>
          <w:iCs/>
          <w:sz w:val="24"/>
          <w:szCs w:val="24"/>
        </w:rPr>
        <w:t>ESMO Real World Data and Digital Oncology, 12</w:t>
      </w:r>
      <w:r>
        <w:rPr>
          <w:rFonts w:ascii="Times New Roman" w:hAnsi="Times New Roman" w:eastAsia="Times New Roman" w:cs="Times New Roman"/>
          <w:sz w:val="24"/>
          <w:szCs w:val="24"/>
        </w:rPr>
        <w:t>, 100718.</w:t>
      </w:r>
    </w:p>
    <w:p w14:paraId="457DA569">
      <w:pPr>
        <w:spacing w:line="240" w:lineRule="auto"/>
        <w:ind w:left="720" w:hanging="720"/>
        <w:jc w:val="both"/>
      </w:pPr>
      <w:r>
        <w:rPr>
          <w:rFonts w:ascii="Times New Roman" w:hAnsi="Times New Roman" w:eastAsia="Times New Roman" w:cs="Times New Roman"/>
          <w:sz w:val="24"/>
          <w:szCs w:val="24"/>
        </w:rPr>
        <w:t xml:space="preserve">Waqas, S. M., Umer, Z., Alim, A., Arham, M., Su'ud, M. M., Kazmi, S. J. A., &amp; Alam, M. M. (2026). Hallucination detection, verification, and correction in generative AI: A comprehensive survey. </w:t>
      </w:r>
      <w:r>
        <w:rPr>
          <w:rFonts w:ascii="Times New Roman" w:hAnsi="Times New Roman" w:eastAsia="Times New Roman" w:cs="Times New Roman"/>
          <w:i/>
          <w:iCs/>
          <w:sz w:val="24"/>
          <w:szCs w:val="24"/>
        </w:rPr>
        <w:t>Natural Language Processing Journal, 16</w:t>
      </w:r>
      <w:r>
        <w:rPr>
          <w:rFonts w:ascii="Times New Roman" w:hAnsi="Times New Roman" w:eastAsia="Times New Roman" w:cs="Times New Roman"/>
          <w:sz w:val="24"/>
          <w:szCs w:val="24"/>
        </w:rPr>
        <w:t>, 100231.</w:t>
      </w:r>
    </w:p>
    <w:p w14:paraId="028BDE9F">
      <w:pPr>
        <w:spacing w:line="240" w:lineRule="auto"/>
        <w:ind w:left="720" w:hanging="720"/>
        <w:jc w:val="both"/>
      </w:pPr>
      <w:r>
        <w:rPr>
          <w:rFonts w:ascii="Times New Roman" w:hAnsi="Times New Roman" w:eastAsia="Times New Roman" w:cs="Times New Roman"/>
          <w:sz w:val="24"/>
          <w:szCs w:val="24"/>
        </w:rPr>
        <w:t xml:space="preserve">Wei, S., Liu, X., &amp; Shi, Y. (2026). Selection-based prompting with synthesized candidates unlocks high-performance clinical abbreviation disambiguation via open-source LLMs. </w:t>
      </w:r>
      <w:r>
        <w:rPr>
          <w:rFonts w:ascii="Times New Roman" w:hAnsi="Times New Roman" w:eastAsia="Times New Roman" w:cs="Times New Roman"/>
          <w:i/>
          <w:iCs/>
          <w:sz w:val="24"/>
          <w:szCs w:val="24"/>
        </w:rPr>
        <w:t>Journal of Biomedical Informatics, 181</w:t>
      </w:r>
      <w:r>
        <w:rPr>
          <w:rFonts w:ascii="Times New Roman" w:hAnsi="Times New Roman" w:eastAsia="Times New Roman" w:cs="Times New Roman"/>
          <w:sz w:val="24"/>
          <w:szCs w:val="24"/>
        </w:rPr>
        <w:t>, 105085.</w:t>
      </w:r>
    </w:p>
    <w:p w14:paraId="07FFF202">
      <w:pPr>
        <w:spacing w:line="240" w:lineRule="auto"/>
        <w:ind w:left="720" w:hanging="720"/>
        <w:jc w:val="both"/>
      </w:pPr>
      <w:r>
        <w:rPr>
          <w:rFonts w:ascii="Times New Roman" w:hAnsi="Times New Roman" w:eastAsia="Times New Roman" w:cs="Times New Roman"/>
          <w:sz w:val="24"/>
          <w:szCs w:val="24"/>
        </w:rPr>
        <w:t xml:space="preserve">Woo, B. F. Y., Cato, K., Cho, H., You, S. B., &amp; Song, J. (2026). The use of large language models in clinical documentation: A scoping review. </w:t>
      </w:r>
      <w:r>
        <w:rPr>
          <w:rFonts w:ascii="Times New Roman" w:hAnsi="Times New Roman" w:eastAsia="Times New Roman" w:cs="Times New Roman"/>
          <w:i/>
          <w:iCs/>
          <w:sz w:val="24"/>
          <w:szCs w:val="24"/>
        </w:rPr>
        <w:t>International Journal of Nursing Studies, 176</w:t>
      </w:r>
      <w:r>
        <w:rPr>
          <w:rFonts w:ascii="Times New Roman" w:hAnsi="Times New Roman" w:eastAsia="Times New Roman" w:cs="Times New Roman"/>
          <w:sz w:val="24"/>
          <w:szCs w:val="24"/>
        </w:rPr>
        <w:t>, 105322.</w:t>
      </w:r>
    </w:p>
    <w:p w14:paraId="33622757">
      <w:pPr>
        <w:spacing w:line="240" w:lineRule="auto"/>
        <w:ind w:left="720" w:hanging="720"/>
        <w:jc w:val="both"/>
      </w:pPr>
      <w:r>
        <w:rPr>
          <w:rFonts w:ascii="Times New Roman" w:hAnsi="Times New Roman" w:eastAsia="Times New Roman" w:cs="Times New Roman"/>
          <w:sz w:val="24"/>
          <w:szCs w:val="24"/>
        </w:rPr>
        <w:t xml:space="preserve">Yang, R., dkk. (2026). Retrieval-augmented generation in medicine: A scoping review of technical implementations, clinical applications, and ethical considerations. </w:t>
      </w:r>
      <w:r>
        <w:rPr>
          <w:rFonts w:ascii="Times New Roman" w:hAnsi="Times New Roman" w:eastAsia="Times New Roman" w:cs="Times New Roman"/>
          <w:i/>
          <w:iCs/>
          <w:sz w:val="24"/>
          <w:szCs w:val="24"/>
        </w:rPr>
        <w:t>Cell Reports Medicine, 7</w:t>
      </w:r>
      <w:r>
        <w:rPr>
          <w:rFonts w:ascii="Times New Roman" w:hAnsi="Times New Roman" w:eastAsia="Times New Roman" w:cs="Times New Roman"/>
          <w:sz w:val="24"/>
          <w:szCs w:val="24"/>
        </w:rPr>
        <w:t>, 102927.</w:t>
      </w:r>
    </w:p>
    <w:p w14:paraId="3579F712">
      <w:pPr>
        <w:spacing w:line="240" w:lineRule="auto"/>
        <w:ind w:left="720" w:hanging="720"/>
        <w:jc w:val="both"/>
      </w:pPr>
      <w:r>
        <w:rPr>
          <w:rFonts w:ascii="Times New Roman" w:hAnsi="Times New Roman" w:eastAsia="Times New Roman" w:cs="Times New Roman"/>
          <w:sz w:val="24"/>
          <w:szCs w:val="24"/>
        </w:rPr>
        <w:t xml:space="preserve">Yang, Y., Gao, B., Tan, C., Zhu, C., Yuan, P., Xie, P., Gu, Y., &amp; Liu, H. (2026). CTKGR: Temporal knowledge graph enhanced prediction of in-hospital events for pneumonia patients using electronic health records. </w:t>
      </w:r>
      <w:r>
        <w:rPr>
          <w:rFonts w:ascii="Times New Roman" w:hAnsi="Times New Roman" w:eastAsia="Times New Roman" w:cs="Times New Roman"/>
          <w:i/>
          <w:iCs/>
          <w:sz w:val="24"/>
          <w:szCs w:val="24"/>
        </w:rPr>
        <w:t>Journal of Biomedical Informatics, 177</w:t>
      </w:r>
      <w:r>
        <w:rPr>
          <w:rFonts w:ascii="Times New Roman" w:hAnsi="Times New Roman" w:eastAsia="Times New Roman" w:cs="Times New Roman"/>
          <w:sz w:val="24"/>
          <w:szCs w:val="24"/>
        </w:rPr>
        <w:t>, 105007.</w:t>
      </w:r>
    </w:p>
    <w:p w14:paraId="30AE72C1">
      <w:pPr>
        <w:spacing w:line="240" w:lineRule="auto"/>
        <w:ind w:left="720" w:hanging="720"/>
        <w:jc w:val="both"/>
      </w:pPr>
      <w:r>
        <w:rPr>
          <w:rFonts w:ascii="Times New Roman" w:hAnsi="Times New Roman" w:eastAsia="Times New Roman" w:cs="Times New Roman"/>
          <w:sz w:val="24"/>
          <w:szCs w:val="24"/>
        </w:rPr>
        <w:t xml:space="preserve">Zeba, M., Al Mamun, A., Tithee, K. J., Sutradhar, D., Raiaan, M. A. K., Mukta, S., Mohamed, R. E., Islam, M. R., Sebastian, Y., Hussain, M., &amp; Azam, S. (2026). Mitigating hallucinations in healthcare LLMs with granular fact-checking and domain-specific adaptation. </w:t>
      </w:r>
      <w:r>
        <w:rPr>
          <w:rFonts w:ascii="Times New Roman" w:hAnsi="Times New Roman" w:eastAsia="Times New Roman" w:cs="Times New Roman"/>
          <w:i/>
          <w:iCs/>
          <w:sz w:val="24"/>
          <w:szCs w:val="24"/>
        </w:rPr>
        <w:t>Expert Systems with Applications, 329</w:t>
      </w:r>
      <w:r>
        <w:rPr>
          <w:rFonts w:ascii="Times New Roman" w:hAnsi="Times New Roman" w:eastAsia="Times New Roman" w:cs="Times New Roman"/>
          <w:sz w:val="24"/>
          <w:szCs w:val="24"/>
        </w:rPr>
        <w:t>, 132966.</w:t>
      </w:r>
    </w:p>
    <w:p w14:paraId="4FF3CF8B">
      <w:pPr>
        <w:spacing w:line="240" w:lineRule="auto"/>
        <w:ind w:left="720" w:hanging="720"/>
        <w:jc w:val="both"/>
      </w:pPr>
      <w:r>
        <w:rPr>
          <w:rFonts w:ascii="Times New Roman" w:hAnsi="Times New Roman" w:eastAsia="Times New Roman" w:cs="Times New Roman"/>
          <w:sz w:val="24"/>
          <w:szCs w:val="24"/>
        </w:rPr>
        <w:t xml:space="preserve">Zhang, H., Vithanage, D., Deng, C., &amp; Yu, P. (2026). Optimising clinical information extraction: A comparative study of retrieval-augmented generation techniques in clinical notes. </w:t>
      </w:r>
      <w:r>
        <w:rPr>
          <w:rFonts w:ascii="Times New Roman" w:hAnsi="Times New Roman" w:eastAsia="Times New Roman" w:cs="Times New Roman"/>
          <w:i/>
          <w:iCs/>
          <w:sz w:val="24"/>
          <w:szCs w:val="24"/>
        </w:rPr>
        <w:t>Journal of Biomedical Informatics, 180</w:t>
      </w:r>
      <w:r>
        <w:rPr>
          <w:rFonts w:ascii="Times New Roman" w:hAnsi="Times New Roman" w:eastAsia="Times New Roman" w:cs="Times New Roman"/>
          <w:sz w:val="24"/>
          <w:szCs w:val="24"/>
        </w:rPr>
        <w:t>, 105053.</w:t>
      </w:r>
    </w:p>
    <w:p w14:paraId="68412185" w14:textId="77777777">
      <w:pPr>
        <w:pStyle w:val="Lampiran1"/>
        <w:pageBreakBefore/>
        <w:ind w:left="432" w:hanging="432"/>
        <w:jc w:val="both"/>
      </w:pPr>
      <w:bookmarkStart w:id="36" w:name="_Toc406869964"/>
      <w:r>
        <w:rPr>
          <w:rFonts w:ascii="Times New Roman" w:hAnsi="Times New Roman" w:eastAsia="Times New Roman" w:cs="Times New Roman"/>
          <w:b/>
          <w:bCs/>
          <w:sz w:val="28"/>
          <w:szCs w:val="28"/>
        </w:rPr>
        <w:t>Contoh Judul Lampiran</w:t>
      </w:r>
      <w:bookmarkEnd w:id="36"/>
    </w:p>
    <w:p w14:paraId="25AFCCE0" w14:textId="51FD7BB5">
      <w:pPr>
        <w:spacing w:before="120" w:after="120" w:line="360" w:lineRule="auto"/>
        <w:jc w:val="both"/>
      </w:pPr>
    </w:p>
    <w:p w14:paraId="047FB57C" w14:textId="4E3A2F01">
      <w:pPr>
        <w:jc w:val="both"/>
        <w:rPr>
          <w:color w:val="548DD4" w:themeColor="text2" w:themeTint="99"/>
        </w:rPr>
      </w:pPr>
      <w:r>
        <w:rPr>
          <w:rFonts w:ascii="Times New Roman" w:hAnsi="Times New Roman" w:eastAsia="Times New Roman" w:cs="Times New Roman"/>
          <w:color w:val="548DD4" w:themeColor="text2" w:themeTint="99"/>
          <w:sz w:val="24"/>
          <w:szCs w:val="24"/>
        </w:rPr>
        <w:t>Untuk TA Capstone diwajibkan melampirkan dokumen kelengkapan proyek capstone antara lain:</w:t>
      </w:r>
    </w:p>
    <w:p w14:paraId="24DDDB70" w14:textId="666D0105">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Rencana Umum Proyek</w:t>
      </w:r>
    </w:p>
    <w:p w14:paraId="767F1A45" w14:textId="77777777">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Spesifikasi Kebutuhan Sistem</w:t>
      </w:r>
    </w:p>
    <w:p w14:paraId="4B402D5E" w14:textId="72E989D4">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Rancangan Sistem</w:t>
      </w:r>
    </w:p>
    <w:p w14:paraId="1F318E93" w14:textId="104CF1EB">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 xml:space="preserve">Pengujian Sistem (terutama Integration Testing) </w:t>
      </w:r>
    </w:p>
    <w:p w14:paraId="645373E1" w14:textId="77777777">
      <w:pPr>
        <w:pStyle w:val="Lampiran2"/>
        <w:ind w:left="576" w:hanging="576"/>
        <w:jc w:val="both"/>
      </w:pPr>
      <w:bookmarkStart w:id="37" w:name="_Toc406869965"/>
      <w:r>
        <w:rPr>
          <w:rFonts w:ascii="Times New Roman" w:hAnsi="Times New Roman" w:eastAsia="Times New Roman" w:cs="Times New Roman"/>
          <w:b/>
          <w:bCs/>
          <w:sz w:val="24"/>
          <w:szCs w:val="24"/>
        </w:rPr>
        <w:t>Contoh Judul Anak Lampiran</w:t>
      </w:r>
      <w:bookmarkEnd w:id="37"/>
    </w:p>
    <w:p w14:paraId="70917C04" w14:textId="77777777">
      <w:pPr>
        <w:spacing w:before="120" w:after="120" w:line="360" w:lineRule="auto"/>
        <w:jc w:val="both"/>
      </w:pPr>
      <w:r>
        <w:rPr>
          <w:rFonts w:ascii="Times New Roman" w:hAnsi="Times New Roman" w:eastAsia="Times New Roman" w:cs="Times New Roman"/>
          <w:sz w:val="24"/>
          <w:szCs w:val="24"/>
        </w:rPr>
        <w:t>Contoh anak lampiran</w:t>
      </w:r>
    </w:p>
    <w:sectPr>
      <w:footerReference w:type="default" r:id="rId12"/>
      <w:footerReference w:type="even" r:id="rId9"/>
      <w:pgSz w:w="11906" w:h="16838"/>
      <w:pgMar w:top="1440" w:right="1800" w:bottom="1440" w:left="1800" w:header="720" w:footer="528" w:gutter="0"/>
      <w:pgNumType w:start="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B5FFB" w14:textId="77777777">
      <w:r>
        <w:separator/>
      </w:r>
    </w:p>
  </w:endnote>
  <w:endnote w:type="continuationSeparator" w:id="0">
    <w:p w14:paraId="48C61F1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53CC2DA1"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5AFF5653" w14:textId="777777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12289205"/>
      <w:docPartObj>
        <w:docPartGallery w:val="Page Numbers (Bottom of Page)"/>
        <w:docPartUnique/>
      </w:docPartObj>
    </w:sdtPr>
    <w:sdtContent>
      <w:p w14:paraId="785871A0" w14:textId="1948DE52">
        <w:pPr>
          <w:pStyle w:val="Footer"/>
          <w:jc w:val="center"/>
        </w:pPr>
        <w:r>
          <w:fldChar w:fldCharType="begin"/>
        </w:r>
        <w:r>
          <w:instrText xml:space="preserve"> PAGE  \* roman  \* MERGEFORMAT </w:instrText>
        </w:r>
        <w:r>
          <w:fldChar w:fldCharType="separate"/>
        </w:r>
        <w:r>
          <w:t>ix</w:t>
        </w:r>
        <w:r>
          <w:fldChar w:fldCharType="end"/>
        </w:r>
      </w:p>
    </w:sdtContent>
  </w:sdt>
  <w:p w14:paraId="740BF438" w14:textId="7777777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683715135"/>
      <w:docPartObj>
        <w:docPartGallery w:val="Page Numbers (Bottom of Page)"/>
        <w:docPartUnique/>
      </w:docPartObj>
    </w:sdtPr>
    <w:sdtContent>
      <w:p w14:paraId="47289E84" w14:textId="111F0761">
        <w:pPr>
          <w:pStyle w:val="Footer"/>
          <w:jc w:val="center"/>
        </w:pPr>
        <w:r>
          <w:fldChar w:fldCharType="begin"/>
        </w:r>
        <w:r>
          <w:instrText xml:space="preserve"> PAGE  \* Arabic  \* MERGEFORMAT </w:instrText>
        </w:r>
        <w:r>
          <w:fldChar w:fldCharType="separate"/>
        </w:r>
        <w:r>
          <w:t>1</w:t>
        </w:r>
        <w:r>
          <w:fldChar w:fldCharType="end"/>
        </w:r>
      </w:p>
    </w:sdtContent>
  </w:sdt>
  <w:p w14:paraId="7C55FA0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C0798" w14:textId="77777777">
      <w:r>
        <w:separator/>
      </w:r>
    </w:p>
  </w:footnote>
  <w:footnote w:type="continuationSeparator" w:id="0">
    <w:p w14:paraId="7B8D434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986380C"/>
    <w:lvl w:ilvl="0">
      <w:start w:val="1"/>
      <w:numFmt w:val="decimal"/>
      <w:pStyle w:val="ListNumber"/>
      <w:lvlText w:val="%1."/>
      <w:lvlJc w:val="left"/>
      <w:pPr>
        <w:tabs>
          <w:tab w:val="num" w:pos="360"/>
        </w:tabs>
        <w:ind w:left="360" w:hanging="360"/>
      </w:pPr>
    </w:lvl>
  </w:abstractNum>
  <w:abstractNum w:abstractNumId="1" w15:restartNumberingAfterBreak="0">
    <w:nsid w:val="00154E44"/>
    <w:multiLevelType w:val="multilevel"/>
    <w:tmpl w:val="A2867592"/>
    <w:lvl w:ilvl="0">
      <w:start w:val="1"/>
      <w:numFmt w:val="upperRoman"/>
      <w:pStyle w:val="sub1"/>
      <w:lvlText w:val="%1"/>
      <w:lvlJc w:val="left"/>
      <w:pPr>
        <w:tabs>
          <w:tab w:val="num" w:pos="432"/>
        </w:tabs>
        <w:ind w:left="432" w:hanging="432"/>
      </w:pPr>
      <w:rPr>
        <w:rFonts w:hint="default"/>
      </w:rPr>
    </w:lvl>
    <w:lvl w:ilvl="1">
      <w:start w:val="1"/>
      <w:numFmt w:val="decimal"/>
      <w:lvlRestart w:val="0"/>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A533DA5"/>
    <w:multiLevelType w:val="hybridMultilevel"/>
    <w:tmpl w:val="64102440"/>
    <w:lvl w:ilvl="0" w:tplc="65169224">
      <w:start w:val="1"/>
      <w:numFmt w:val="decimal"/>
      <w:lvlText w:val="%1."/>
      <w:lvlJc w:val="left"/>
      <w:pPr>
        <w:ind w:left="360" w:hanging="360"/>
      </w:pPr>
      <w:rPr>
        <w:rFonts w:ascii="Times New Roman" w:eastAsia="MS Mincho"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922C31"/>
    <w:multiLevelType w:val="multilevel"/>
    <w:tmpl w:val="D37A8442"/>
    <w:lvl w:ilvl="0">
      <w:start w:val="2"/>
      <w:numFmt w:val="upperRoman"/>
      <w:pStyle w:val="Heading1"/>
      <w:suff w:val="nothing"/>
      <w:lvlText w:val="BAB %1"/>
      <w:lvlJc w:val="center"/>
      <w:pPr>
        <w:ind w:left="0" w:firstLine="288"/>
      </w:pPr>
      <w:rPr>
        <w:rFonts w:ascii="Times New Roman" w:hAnsi="Times New Roman" w:hint="default"/>
        <w:sz w:val="28"/>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128C4789"/>
    <w:multiLevelType w:val="hybridMultilevel"/>
    <w:tmpl w:val="2F985B54"/>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D8239C"/>
    <w:multiLevelType w:val="hybridMultilevel"/>
    <w:tmpl w:val="938628E2"/>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A3E7F5D"/>
    <w:multiLevelType w:val="hybridMultilevel"/>
    <w:tmpl w:val="DA6612E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B663B6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04C3852"/>
    <w:multiLevelType w:val="multilevel"/>
    <w:tmpl w:val="E38893FE"/>
    <w:lvl w:ilvl="0">
      <w:start w:val="1"/>
      <w:numFmt w:val="upperRoman"/>
      <w:suff w:val="nothing"/>
      <w:lvlText w:val="BAB %1"/>
      <w:lvlJc w:val="center"/>
      <w:pPr>
        <w:ind w:left="432" w:hanging="144"/>
      </w:pPr>
    </w:lvl>
    <w:lvl w:ilvl="1">
      <w:start w:val="1"/>
      <w:numFmt w:val="decimal"/>
      <w:isLg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221F3DB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33E47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40766FD"/>
    <w:multiLevelType w:val="hybridMultilevel"/>
    <w:tmpl w:val="782E208C"/>
    <w:lvl w:ilvl="0" w:tplc="F86E5B6A">
      <w:start w:val="1"/>
      <w:numFmt w:val="bullet"/>
      <w:lvlText w:val="o"/>
      <w:lvlJc w:val="left"/>
      <w:pPr>
        <w:tabs>
          <w:tab w:val="num" w:pos="720"/>
        </w:tabs>
        <w:ind w:left="720" w:hanging="360"/>
      </w:pPr>
      <w:rPr>
        <w:rFonts w:ascii="Courier New" w:hAnsi="Courier New" w:hint="default"/>
      </w:rPr>
    </w:lvl>
    <w:lvl w:ilvl="1" w:tplc="605C018E">
      <w:start w:val="1"/>
      <w:numFmt w:val="bullet"/>
      <w:lvlText w:val="o"/>
      <w:lvlJc w:val="left"/>
      <w:pPr>
        <w:tabs>
          <w:tab w:val="num" w:pos="1440"/>
        </w:tabs>
        <w:ind w:left="1440" w:hanging="360"/>
      </w:pPr>
      <w:rPr>
        <w:rFonts w:ascii="Courier New" w:hAnsi="Courier New" w:hint="default"/>
      </w:rPr>
    </w:lvl>
    <w:lvl w:ilvl="2" w:tplc="24E4B8AA" w:tentative="1">
      <w:start w:val="1"/>
      <w:numFmt w:val="bullet"/>
      <w:lvlText w:val="o"/>
      <w:lvlJc w:val="left"/>
      <w:pPr>
        <w:tabs>
          <w:tab w:val="num" w:pos="2160"/>
        </w:tabs>
        <w:ind w:left="2160" w:hanging="360"/>
      </w:pPr>
      <w:rPr>
        <w:rFonts w:ascii="Courier New" w:hAnsi="Courier New" w:hint="default"/>
      </w:rPr>
    </w:lvl>
    <w:lvl w:ilvl="3" w:tplc="DB2252D4" w:tentative="1">
      <w:start w:val="1"/>
      <w:numFmt w:val="bullet"/>
      <w:lvlText w:val="o"/>
      <w:lvlJc w:val="left"/>
      <w:pPr>
        <w:tabs>
          <w:tab w:val="num" w:pos="2880"/>
        </w:tabs>
        <w:ind w:left="2880" w:hanging="360"/>
      </w:pPr>
      <w:rPr>
        <w:rFonts w:ascii="Courier New" w:hAnsi="Courier New" w:hint="default"/>
      </w:rPr>
    </w:lvl>
    <w:lvl w:ilvl="4" w:tplc="1D6AD34E" w:tentative="1">
      <w:start w:val="1"/>
      <w:numFmt w:val="bullet"/>
      <w:lvlText w:val="o"/>
      <w:lvlJc w:val="left"/>
      <w:pPr>
        <w:tabs>
          <w:tab w:val="num" w:pos="3600"/>
        </w:tabs>
        <w:ind w:left="3600" w:hanging="360"/>
      </w:pPr>
      <w:rPr>
        <w:rFonts w:ascii="Courier New" w:hAnsi="Courier New" w:hint="default"/>
      </w:rPr>
    </w:lvl>
    <w:lvl w:ilvl="5" w:tplc="173488AE" w:tentative="1">
      <w:start w:val="1"/>
      <w:numFmt w:val="bullet"/>
      <w:lvlText w:val="o"/>
      <w:lvlJc w:val="left"/>
      <w:pPr>
        <w:tabs>
          <w:tab w:val="num" w:pos="4320"/>
        </w:tabs>
        <w:ind w:left="4320" w:hanging="360"/>
      </w:pPr>
      <w:rPr>
        <w:rFonts w:ascii="Courier New" w:hAnsi="Courier New" w:hint="default"/>
      </w:rPr>
    </w:lvl>
    <w:lvl w:ilvl="6" w:tplc="E3A4C036" w:tentative="1">
      <w:start w:val="1"/>
      <w:numFmt w:val="bullet"/>
      <w:lvlText w:val="o"/>
      <w:lvlJc w:val="left"/>
      <w:pPr>
        <w:tabs>
          <w:tab w:val="num" w:pos="5040"/>
        </w:tabs>
        <w:ind w:left="5040" w:hanging="360"/>
      </w:pPr>
      <w:rPr>
        <w:rFonts w:ascii="Courier New" w:hAnsi="Courier New" w:hint="default"/>
      </w:rPr>
    </w:lvl>
    <w:lvl w:ilvl="7" w:tplc="5164CB0A" w:tentative="1">
      <w:start w:val="1"/>
      <w:numFmt w:val="bullet"/>
      <w:lvlText w:val="o"/>
      <w:lvlJc w:val="left"/>
      <w:pPr>
        <w:tabs>
          <w:tab w:val="num" w:pos="5760"/>
        </w:tabs>
        <w:ind w:left="5760" w:hanging="360"/>
      </w:pPr>
      <w:rPr>
        <w:rFonts w:ascii="Courier New" w:hAnsi="Courier New" w:hint="default"/>
      </w:rPr>
    </w:lvl>
    <w:lvl w:ilvl="8" w:tplc="EC6EE426" w:tentative="1">
      <w:start w:val="1"/>
      <w:numFmt w:val="bullet"/>
      <w:lvlText w:val="o"/>
      <w:lvlJc w:val="left"/>
      <w:pPr>
        <w:tabs>
          <w:tab w:val="num" w:pos="6480"/>
        </w:tabs>
        <w:ind w:left="6480" w:hanging="360"/>
      </w:pPr>
      <w:rPr>
        <w:rFonts w:ascii="Courier New" w:hAnsi="Courier New" w:hint="default"/>
      </w:rPr>
    </w:lvl>
  </w:abstractNum>
  <w:abstractNum w:abstractNumId="12" w15:restartNumberingAfterBreak="0">
    <w:nsid w:val="2DCE7CE7"/>
    <w:multiLevelType w:val="hybridMultilevel"/>
    <w:tmpl w:val="119AB0FE"/>
    <w:lvl w:ilvl="0" w:tplc="851A9D3A">
      <w:start w:val="1"/>
      <w:numFmt w:val="bullet"/>
      <w:lvlText w:val="o"/>
      <w:lvlJc w:val="left"/>
      <w:pPr>
        <w:tabs>
          <w:tab w:val="num" w:pos="720"/>
        </w:tabs>
        <w:ind w:left="720" w:hanging="360"/>
      </w:pPr>
      <w:rPr>
        <w:rFonts w:ascii="Courier New" w:hAnsi="Courier New" w:hint="default"/>
      </w:rPr>
    </w:lvl>
    <w:lvl w:ilvl="1" w:tplc="2C9E1EE2">
      <w:start w:val="1"/>
      <w:numFmt w:val="bullet"/>
      <w:lvlText w:val="o"/>
      <w:lvlJc w:val="left"/>
      <w:pPr>
        <w:tabs>
          <w:tab w:val="num" w:pos="1440"/>
        </w:tabs>
        <w:ind w:left="1440" w:hanging="360"/>
      </w:pPr>
      <w:rPr>
        <w:rFonts w:ascii="Courier New" w:hAnsi="Courier New" w:hint="default"/>
      </w:rPr>
    </w:lvl>
    <w:lvl w:ilvl="2" w:tplc="49B2A706" w:tentative="1">
      <w:start w:val="1"/>
      <w:numFmt w:val="bullet"/>
      <w:lvlText w:val="o"/>
      <w:lvlJc w:val="left"/>
      <w:pPr>
        <w:tabs>
          <w:tab w:val="num" w:pos="2160"/>
        </w:tabs>
        <w:ind w:left="2160" w:hanging="360"/>
      </w:pPr>
      <w:rPr>
        <w:rFonts w:ascii="Courier New" w:hAnsi="Courier New" w:hint="default"/>
      </w:rPr>
    </w:lvl>
    <w:lvl w:ilvl="3" w:tplc="059C9402" w:tentative="1">
      <w:start w:val="1"/>
      <w:numFmt w:val="bullet"/>
      <w:lvlText w:val="o"/>
      <w:lvlJc w:val="left"/>
      <w:pPr>
        <w:tabs>
          <w:tab w:val="num" w:pos="2880"/>
        </w:tabs>
        <w:ind w:left="2880" w:hanging="360"/>
      </w:pPr>
      <w:rPr>
        <w:rFonts w:ascii="Courier New" w:hAnsi="Courier New" w:hint="default"/>
      </w:rPr>
    </w:lvl>
    <w:lvl w:ilvl="4" w:tplc="93B4D3B4" w:tentative="1">
      <w:start w:val="1"/>
      <w:numFmt w:val="bullet"/>
      <w:lvlText w:val="o"/>
      <w:lvlJc w:val="left"/>
      <w:pPr>
        <w:tabs>
          <w:tab w:val="num" w:pos="3600"/>
        </w:tabs>
        <w:ind w:left="3600" w:hanging="360"/>
      </w:pPr>
      <w:rPr>
        <w:rFonts w:ascii="Courier New" w:hAnsi="Courier New" w:hint="default"/>
      </w:rPr>
    </w:lvl>
    <w:lvl w:ilvl="5" w:tplc="55980140" w:tentative="1">
      <w:start w:val="1"/>
      <w:numFmt w:val="bullet"/>
      <w:lvlText w:val="o"/>
      <w:lvlJc w:val="left"/>
      <w:pPr>
        <w:tabs>
          <w:tab w:val="num" w:pos="4320"/>
        </w:tabs>
        <w:ind w:left="4320" w:hanging="360"/>
      </w:pPr>
      <w:rPr>
        <w:rFonts w:ascii="Courier New" w:hAnsi="Courier New" w:hint="default"/>
      </w:rPr>
    </w:lvl>
    <w:lvl w:ilvl="6" w:tplc="591637DE" w:tentative="1">
      <w:start w:val="1"/>
      <w:numFmt w:val="bullet"/>
      <w:lvlText w:val="o"/>
      <w:lvlJc w:val="left"/>
      <w:pPr>
        <w:tabs>
          <w:tab w:val="num" w:pos="5040"/>
        </w:tabs>
        <w:ind w:left="5040" w:hanging="360"/>
      </w:pPr>
      <w:rPr>
        <w:rFonts w:ascii="Courier New" w:hAnsi="Courier New" w:hint="default"/>
      </w:rPr>
    </w:lvl>
    <w:lvl w:ilvl="7" w:tplc="8B604940" w:tentative="1">
      <w:start w:val="1"/>
      <w:numFmt w:val="bullet"/>
      <w:lvlText w:val="o"/>
      <w:lvlJc w:val="left"/>
      <w:pPr>
        <w:tabs>
          <w:tab w:val="num" w:pos="5760"/>
        </w:tabs>
        <w:ind w:left="5760" w:hanging="360"/>
      </w:pPr>
      <w:rPr>
        <w:rFonts w:ascii="Courier New" w:hAnsi="Courier New" w:hint="default"/>
      </w:rPr>
    </w:lvl>
    <w:lvl w:ilvl="8" w:tplc="8CCCD4C4" w:tentative="1">
      <w:start w:val="1"/>
      <w:numFmt w:val="bullet"/>
      <w:lvlText w:val="o"/>
      <w:lvlJc w:val="left"/>
      <w:pPr>
        <w:tabs>
          <w:tab w:val="num" w:pos="6480"/>
        </w:tabs>
        <w:ind w:left="6480" w:hanging="360"/>
      </w:pPr>
      <w:rPr>
        <w:rFonts w:ascii="Courier New" w:hAnsi="Courier New" w:hint="default"/>
      </w:rPr>
    </w:lvl>
  </w:abstractNum>
  <w:abstractNum w:abstractNumId="13" w15:restartNumberingAfterBreak="0">
    <w:nsid w:val="2E024A80"/>
    <w:multiLevelType w:val="multilevel"/>
    <w:tmpl w:val="646AAFE8"/>
    <w:lvl w:ilvl="0">
      <w:start w:val="1"/>
      <w:numFmt w:val="upperLetter"/>
      <w:pStyle w:val="Lampiran1"/>
      <w:suff w:val="space"/>
      <w:lvlText w:val="Lampiran %1."/>
      <w:lvlJc w:val="left"/>
      <w:pPr>
        <w:ind w:left="432" w:hanging="432"/>
      </w:pPr>
      <w:rPr>
        <w:rFonts w:hint="default"/>
      </w:rPr>
    </w:lvl>
    <w:lvl w:ilvl="1">
      <w:start w:val="1"/>
      <w:numFmt w:val="none"/>
      <w:isLgl/>
      <w:lvlText w:val="A.%1"/>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3A5C0E22"/>
    <w:multiLevelType w:val="hybridMultilevel"/>
    <w:tmpl w:val="B454AD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A126FB"/>
    <w:multiLevelType w:val="multilevel"/>
    <w:tmpl w:val="CD5E2534"/>
    <w:lvl w:ilvl="0">
      <w:start w:val="1"/>
      <w:numFmt w:val="upperLetter"/>
      <w:pStyle w:val="Lampiran3"/>
      <w:suff w:val="space"/>
      <w:lvlText w:val="Lampiran %1"/>
      <w:lvlJc w:val="left"/>
      <w:pPr>
        <w:ind w:left="432" w:hanging="432"/>
      </w:pPr>
    </w:lvl>
    <w:lvl w:ilvl="1">
      <w:start w:val="1"/>
      <w:numFmt w:val="none"/>
      <w:pStyle w:val="Lampiran2"/>
      <w:isLgl/>
      <w:lvlText w:val="A.%1"/>
      <w:lvlJc w:val="left"/>
      <w:pPr>
        <w:tabs>
          <w:tab w:val="num" w:pos="576"/>
        </w:tabs>
        <w:ind w:left="576" w:hanging="576"/>
      </w:pPr>
    </w:lvl>
    <w:lvl w:ilvl="2">
      <w:start w:val="1"/>
      <w:numFmt w:val="decimal"/>
      <w:lvlText w:val="%2%1.%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4DAB4DE3"/>
    <w:multiLevelType w:val="multilevel"/>
    <w:tmpl w:val="6F7684B6"/>
    <w:lvl w:ilvl="0">
      <w:start w:val="1"/>
      <w:numFmt w:val="decimal"/>
      <w:pStyle w:val="sub7"/>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5A553981"/>
    <w:multiLevelType w:val="hybridMultilevel"/>
    <w:tmpl w:val="A11C455A"/>
    <w:lvl w:ilvl="0" w:tplc="65169224">
      <w:start w:val="1"/>
      <w:numFmt w:val="decimal"/>
      <w:lvlText w:val="%1."/>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F6D6C34"/>
    <w:multiLevelType w:val="hybridMultilevel"/>
    <w:tmpl w:val="0472CB1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08D0FC2"/>
    <w:multiLevelType w:val="hybridMultilevel"/>
    <w:tmpl w:val="64102440"/>
    <w:lvl w:ilvl="0" w:tplc="FFFFFFFF">
      <w:start w:val="1"/>
      <w:numFmt w:val="decimal"/>
      <w:lvlText w:val="%1."/>
      <w:lvlJc w:val="left"/>
      <w:pPr>
        <w:ind w:left="360" w:hanging="360"/>
      </w:pPr>
      <w:rPr>
        <w:rFonts w:ascii="Times New Roman" w:eastAsia="MS Mincho"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74D1486C"/>
    <w:multiLevelType w:val="hybridMultilevel"/>
    <w:tmpl w:val="17CC57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3484396">
    <w:abstractNumId w:val="0"/>
  </w:num>
  <w:num w:numId="2" w16cid:durableId="966395995">
    <w:abstractNumId w:val="15"/>
  </w:num>
  <w:num w:numId="3" w16cid:durableId="37242039">
    <w:abstractNumId w:val="13"/>
  </w:num>
  <w:num w:numId="4" w16cid:durableId="103771458">
    <w:abstractNumId w:val="8"/>
  </w:num>
  <w:num w:numId="5" w16cid:durableId="656303912">
    <w:abstractNumId w:val="9"/>
  </w:num>
  <w:num w:numId="6" w16cid:durableId="868178126">
    <w:abstractNumId w:val="7"/>
  </w:num>
  <w:num w:numId="7" w16cid:durableId="311449986">
    <w:abstractNumId w:val="14"/>
  </w:num>
  <w:num w:numId="8" w16cid:durableId="793713603">
    <w:abstractNumId w:val="5"/>
  </w:num>
  <w:num w:numId="9" w16cid:durableId="1298489523">
    <w:abstractNumId w:val="0"/>
    <w:lvlOverride w:ilvl="0">
      <w:startOverride w:val="1"/>
    </w:lvlOverride>
  </w:num>
  <w:num w:numId="10" w16cid:durableId="944120206">
    <w:abstractNumId w:val="20"/>
  </w:num>
  <w:num w:numId="11" w16cid:durableId="2071685046">
    <w:abstractNumId w:val="10"/>
  </w:num>
  <w:num w:numId="12" w16cid:durableId="93285097">
    <w:abstractNumId w:val="3"/>
  </w:num>
  <w:num w:numId="13" w16cid:durableId="18773482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150260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11012911">
    <w:abstractNumId w:val="17"/>
  </w:num>
  <w:num w:numId="16" w16cid:durableId="16466201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78810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65089914">
    <w:abstractNumId w:val="1"/>
  </w:num>
  <w:num w:numId="19" w16cid:durableId="847066060">
    <w:abstractNumId w:val="16"/>
  </w:num>
  <w:num w:numId="20" w16cid:durableId="1315797305">
    <w:abstractNumId w:val="4"/>
  </w:num>
  <w:num w:numId="21" w16cid:durableId="357702050">
    <w:abstractNumId w:val="2"/>
  </w:num>
  <w:num w:numId="22" w16cid:durableId="1454517380">
    <w:abstractNumId w:val="6"/>
  </w:num>
  <w:num w:numId="23" w16cid:durableId="153378102">
    <w:abstractNumId w:val="18"/>
  </w:num>
  <w:num w:numId="24" w16cid:durableId="841353803">
    <w:abstractNumId w:val="19"/>
  </w:num>
  <w:num w:numId="25" w16cid:durableId="1441996084">
    <w:abstractNumId w:val="12"/>
  </w:num>
  <w:num w:numId="26" w16cid:durableId="1264729562">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0"/>
  <w:displayVerticalDrawingGridEvery w:val="0"/>
  <w:noPunctuationKerning/>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7BB"/>
    <w:rsid w:val="0000026A"/>
    <w:rsid w:val="00000E48"/>
    <w:rsid w:val="00021189"/>
    <w:rsid w:val="00023AA9"/>
    <w:rsid w:val="00024F8E"/>
    <w:rsid w:val="00027C44"/>
    <w:rsid w:val="00030436"/>
    <w:rsid w:val="00047C43"/>
    <w:rsid w:val="00066309"/>
    <w:rsid w:val="00095B08"/>
    <w:rsid w:val="000C4407"/>
    <w:rsid w:val="000D566C"/>
    <w:rsid w:val="000E0CF7"/>
    <w:rsid w:val="000F36E8"/>
    <w:rsid w:val="00101A00"/>
    <w:rsid w:val="00131B82"/>
    <w:rsid w:val="0013712E"/>
    <w:rsid w:val="00143C31"/>
    <w:rsid w:val="00172E25"/>
    <w:rsid w:val="001733A5"/>
    <w:rsid w:val="0018099D"/>
    <w:rsid w:val="001831CD"/>
    <w:rsid w:val="001B6C2E"/>
    <w:rsid w:val="001D34BD"/>
    <w:rsid w:val="001E3E77"/>
    <w:rsid w:val="001E4DA0"/>
    <w:rsid w:val="001E7A24"/>
    <w:rsid w:val="001E7C93"/>
    <w:rsid w:val="0020410E"/>
    <w:rsid w:val="002128C0"/>
    <w:rsid w:val="00224105"/>
    <w:rsid w:val="002339AD"/>
    <w:rsid w:val="00247D8C"/>
    <w:rsid w:val="00262504"/>
    <w:rsid w:val="0027169D"/>
    <w:rsid w:val="00283ACA"/>
    <w:rsid w:val="002A0DE8"/>
    <w:rsid w:val="002A15E7"/>
    <w:rsid w:val="002A1702"/>
    <w:rsid w:val="002C3D48"/>
    <w:rsid w:val="002C6E7C"/>
    <w:rsid w:val="002D789F"/>
    <w:rsid w:val="00304876"/>
    <w:rsid w:val="00313D78"/>
    <w:rsid w:val="00336587"/>
    <w:rsid w:val="00342D53"/>
    <w:rsid w:val="0037590F"/>
    <w:rsid w:val="00386AAC"/>
    <w:rsid w:val="0039580C"/>
    <w:rsid w:val="003A1A5E"/>
    <w:rsid w:val="003A1B33"/>
    <w:rsid w:val="003E36A4"/>
    <w:rsid w:val="003E48BF"/>
    <w:rsid w:val="00402FBE"/>
    <w:rsid w:val="0040473D"/>
    <w:rsid w:val="004165CB"/>
    <w:rsid w:val="0042159D"/>
    <w:rsid w:val="00442495"/>
    <w:rsid w:val="00470340"/>
    <w:rsid w:val="00476CBA"/>
    <w:rsid w:val="00477B2C"/>
    <w:rsid w:val="004810AC"/>
    <w:rsid w:val="004879B6"/>
    <w:rsid w:val="004A530B"/>
    <w:rsid w:val="004B6792"/>
    <w:rsid w:val="004E42A7"/>
    <w:rsid w:val="004F6C50"/>
    <w:rsid w:val="00501267"/>
    <w:rsid w:val="00513D03"/>
    <w:rsid w:val="00513E36"/>
    <w:rsid w:val="00532B0D"/>
    <w:rsid w:val="005371AE"/>
    <w:rsid w:val="00543AC3"/>
    <w:rsid w:val="00580B94"/>
    <w:rsid w:val="0059208C"/>
    <w:rsid w:val="00593C8E"/>
    <w:rsid w:val="005A0688"/>
    <w:rsid w:val="005B1375"/>
    <w:rsid w:val="005E607C"/>
    <w:rsid w:val="00606AFC"/>
    <w:rsid w:val="00640C62"/>
    <w:rsid w:val="00640CC7"/>
    <w:rsid w:val="00656074"/>
    <w:rsid w:val="006658B7"/>
    <w:rsid w:val="00670641"/>
    <w:rsid w:val="00681E8D"/>
    <w:rsid w:val="00696293"/>
    <w:rsid w:val="006A57BE"/>
    <w:rsid w:val="006D5AB9"/>
    <w:rsid w:val="006D6CDF"/>
    <w:rsid w:val="006D6EC3"/>
    <w:rsid w:val="006E391E"/>
    <w:rsid w:val="006E74F3"/>
    <w:rsid w:val="007111D9"/>
    <w:rsid w:val="00712AE8"/>
    <w:rsid w:val="007170E3"/>
    <w:rsid w:val="00754847"/>
    <w:rsid w:val="007727F2"/>
    <w:rsid w:val="0078501F"/>
    <w:rsid w:val="00787C53"/>
    <w:rsid w:val="00795E16"/>
    <w:rsid w:val="007A70A7"/>
    <w:rsid w:val="007B4EF8"/>
    <w:rsid w:val="007C6376"/>
    <w:rsid w:val="007D0AFE"/>
    <w:rsid w:val="007E3F49"/>
    <w:rsid w:val="007F0061"/>
    <w:rsid w:val="00803EC6"/>
    <w:rsid w:val="008362FF"/>
    <w:rsid w:val="0084027D"/>
    <w:rsid w:val="00866E4E"/>
    <w:rsid w:val="00867577"/>
    <w:rsid w:val="00883EAB"/>
    <w:rsid w:val="008A323A"/>
    <w:rsid w:val="008B157E"/>
    <w:rsid w:val="008B4A12"/>
    <w:rsid w:val="008D065E"/>
    <w:rsid w:val="008F2CCF"/>
    <w:rsid w:val="00905539"/>
    <w:rsid w:val="009107DB"/>
    <w:rsid w:val="009364B8"/>
    <w:rsid w:val="00966873"/>
    <w:rsid w:val="009A4EB3"/>
    <w:rsid w:val="009A57CE"/>
    <w:rsid w:val="009A66C2"/>
    <w:rsid w:val="009D2826"/>
    <w:rsid w:val="009E7029"/>
    <w:rsid w:val="009F4BD1"/>
    <w:rsid w:val="00A14D7A"/>
    <w:rsid w:val="00A27C02"/>
    <w:rsid w:val="00A357EB"/>
    <w:rsid w:val="00A5387B"/>
    <w:rsid w:val="00A6455E"/>
    <w:rsid w:val="00A842AD"/>
    <w:rsid w:val="00A95DCF"/>
    <w:rsid w:val="00AA0AF5"/>
    <w:rsid w:val="00AB03B2"/>
    <w:rsid w:val="00AC3CD8"/>
    <w:rsid w:val="00AE0EEC"/>
    <w:rsid w:val="00B047BB"/>
    <w:rsid w:val="00B11327"/>
    <w:rsid w:val="00B22047"/>
    <w:rsid w:val="00B25028"/>
    <w:rsid w:val="00B2505D"/>
    <w:rsid w:val="00B27ECF"/>
    <w:rsid w:val="00B441D9"/>
    <w:rsid w:val="00B61DBB"/>
    <w:rsid w:val="00B624AF"/>
    <w:rsid w:val="00BA604E"/>
    <w:rsid w:val="00BB262E"/>
    <w:rsid w:val="00BC43B8"/>
    <w:rsid w:val="00BE1401"/>
    <w:rsid w:val="00BF12DC"/>
    <w:rsid w:val="00BF29D1"/>
    <w:rsid w:val="00C0555C"/>
    <w:rsid w:val="00C07471"/>
    <w:rsid w:val="00C221FF"/>
    <w:rsid w:val="00C314B9"/>
    <w:rsid w:val="00C54871"/>
    <w:rsid w:val="00C7171E"/>
    <w:rsid w:val="00C748DC"/>
    <w:rsid w:val="00CB46A0"/>
    <w:rsid w:val="00CB58EC"/>
    <w:rsid w:val="00CC3ABC"/>
    <w:rsid w:val="00CC60A2"/>
    <w:rsid w:val="00CC6780"/>
    <w:rsid w:val="00D138EF"/>
    <w:rsid w:val="00D15E4A"/>
    <w:rsid w:val="00D224E2"/>
    <w:rsid w:val="00D23DD1"/>
    <w:rsid w:val="00D31B95"/>
    <w:rsid w:val="00D32D2F"/>
    <w:rsid w:val="00D641CB"/>
    <w:rsid w:val="00D8184E"/>
    <w:rsid w:val="00D9668E"/>
    <w:rsid w:val="00DA78EE"/>
    <w:rsid w:val="00DB74D7"/>
    <w:rsid w:val="00DC5BAE"/>
    <w:rsid w:val="00DC6DCD"/>
    <w:rsid w:val="00DF07BC"/>
    <w:rsid w:val="00E33E98"/>
    <w:rsid w:val="00E348ED"/>
    <w:rsid w:val="00E5080A"/>
    <w:rsid w:val="00E63A60"/>
    <w:rsid w:val="00E73439"/>
    <w:rsid w:val="00E830E1"/>
    <w:rsid w:val="00EA25F8"/>
    <w:rsid w:val="00EB6E37"/>
    <w:rsid w:val="00ED51B8"/>
    <w:rsid w:val="00ED7B23"/>
    <w:rsid w:val="00EE0D59"/>
    <w:rsid w:val="00EE3FF7"/>
    <w:rsid w:val="00EF1101"/>
    <w:rsid w:val="00EF1142"/>
    <w:rsid w:val="00EF7052"/>
    <w:rsid w:val="00F04BE2"/>
    <w:rsid w:val="00F60F8D"/>
    <w:rsid w:val="00F76F65"/>
    <w:rsid w:val="00F84A8C"/>
    <w:rsid w:val="00FA63B1"/>
    <w:rsid w:val="00FC2B35"/>
    <w:rsid w:val="00FC37A2"/>
    <w:rsid w:val="00FC3EB7"/>
    <w:rsid w:val="00FD3031"/>
    <w:rsid w:val="00FD5B23"/>
    <w:rsid w:val="00FD5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A8F912"/>
  <w15:docId w15:val="{5A0EB9D9-EF28-42D0-B845-F06478371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B33"/>
    <w:pPr>
      <w:spacing w:before="120" w:after="120" w:line="360" w:lineRule="auto"/>
      <w:jc w:val="both"/>
    </w:pPr>
    <w:rPr>
      <w:sz w:val="24"/>
      <w:lang w:eastAsia="id-ID"/>
    </w:rPr>
  </w:style>
  <w:style w:type="paragraph" w:styleId="Heading1">
    <w:name w:val="heading 1"/>
    <w:basedOn w:val="Normal"/>
    <w:next w:val="Normal"/>
    <w:autoRedefine/>
    <w:qFormat/>
    <w:rsid w:val="00B61DBB"/>
    <w:pPr>
      <w:keepNext/>
      <w:pageBreakBefore/>
      <w:numPr>
        <w:numId w:val="12"/>
      </w:numPr>
      <w:spacing w:line="480" w:lineRule="auto"/>
      <w:jc w:val="center"/>
      <w:outlineLvl w:val="0"/>
    </w:pPr>
    <w:rPr>
      <w:b/>
      <w:caps/>
      <w:sz w:val="28"/>
      <w:szCs w:val="28"/>
      <w:lang w:val="en-GB"/>
    </w:rPr>
  </w:style>
  <w:style w:type="paragraph" w:styleId="Heading2">
    <w:name w:val="heading 2"/>
    <w:basedOn w:val="Normal"/>
    <w:next w:val="Normal"/>
    <w:qFormat/>
    <w:rsid w:val="00F76F65"/>
    <w:pPr>
      <w:keepNext/>
      <w:numPr>
        <w:ilvl w:val="1"/>
        <w:numId w:val="12"/>
      </w:numPr>
      <w:spacing w:before="240" w:after="60"/>
      <w:outlineLvl w:val="1"/>
    </w:pPr>
    <w:rPr>
      <w:b/>
      <w:lang w:val="en-GB"/>
    </w:rPr>
  </w:style>
  <w:style w:type="paragraph" w:styleId="Heading3">
    <w:name w:val="heading 3"/>
    <w:basedOn w:val="Normal"/>
    <w:next w:val="Normal"/>
    <w:qFormat/>
    <w:rsid w:val="00F76F65"/>
    <w:pPr>
      <w:keepNext/>
      <w:numPr>
        <w:ilvl w:val="2"/>
        <w:numId w:val="12"/>
      </w:numPr>
      <w:spacing w:before="240" w:after="60"/>
      <w:outlineLvl w:val="2"/>
    </w:pPr>
    <w:rPr>
      <w:b/>
      <w:lang w:val="en-GB"/>
    </w:rPr>
  </w:style>
  <w:style w:type="paragraph" w:styleId="Heading4">
    <w:name w:val="heading 4"/>
    <w:basedOn w:val="Normal"/>
    <w:next w:val="Normal"/>
    <w:qFormat/>
    <w:rsid w:val="00F76F65"/>
    <w:pPr>
      <w:keepNext/>
      <w:numPr>
        <w:ilvl w:val="3"/>
        <w:numId w:val="12"/>
      </w:numPr>
      <w:spacing w:before="240" w:after="60"/>
      <w:outlineLvl w:val="3"/>
    </w:pPr>
    <w:rPr>
      <w:b/>
      <w:lang w:val="en-GB"/>
    </w:rPr>
  </w:style>
  <w:style w:type="paragraph" w:styleId="Heading5">
    <w:name w:val="heading 5"/>
    <w:basedOn w:val="Normal"/>
    <w:next w:val="Normal"/>
    <w:qFormat/>
    <w:rsid w:val="00D9668E"/>
    <w:pPr>
      <w:numPr>
        <w:ilvl w:val="4"/>
        <w:numId w:val="12"/>
      </w:numPr>
      <w:spacing w:before="240" w:after="60"/>
      <w:outlineLvl w:val="4"/>
    </w:pPr>
    <w:rPr>
      <w:rFonts w:ascii="Arial" w:hAnsi="Arial"/>
      <w:b/>
      <w:sz w:val="22"/>
      <w:lang w:val="en-GB"/>
    </w:rPr>
  </w:style>
  <w:style w:type="paragraph" w:styleId="Heading6">
    <w:name w:val="heading 6"/>
    <w:basedOn w:val="Normal"/>
    <w:next w:val="Normal"/>
    <w:qFormat/>
    <w:rsid w:val="00D9668E"/>
    <w:pPr>
      <w:numPr>
        <w:ilvl w:val="5"/>
        <w:numId w:val="12"/>
      </w:numPr>
      <w:spacing w:before="240" w:after="60"/>
      <w:outlineLvl w:val="5"/>
    </w:pPr>
    <w:rPr>
      <w:i/>
      <w:sz w:val="22"/>
      <w:lang w:val="en-GB"/>
    </w:rPr>
  </w:style>
  <w:style w:type="paragraph" w:styleId="Heading7">
    <w:name w:val="heading 7"/>
    <w:basedOn w:val="Normal"/>
    <w:next w:val="Normal"/>
    <w:qFormat/>
    <w:rsid w:val="00D9668E"/>
    <w:pPr>
      <w:numPr>
        <w:ilvl w:val="6"/>
        <w:numId w:val="12"/>
      </w:numPr>
      <w:spacing w:before="240" w:after="60"/>
      <w:outlineLvl w:val="6"/>
    </w:pPr>
    <w:rPr>
      <w:rFonts w:ascii="Arial" w:hAnsi="Arial"/>
      <w:lang w:val="en-GB"/>
    </w:rPr>
  </w:style>
  <w:style w:type="paragraph" w:styleId="Heading8">
    <w:name w:val="heading 8"/>
    <w:basedOn w:val="Normal"/>
    <w:next w:val="Normal"/>
    <w:qFormat/>
    <w:rsid w:val="00D9668E"/>
    <w:pPr>
      <w:numPr>
        <w:ilvl w:val="7"/>
        <w:numId w:val="12"/>
      </w:numPr>
      <w:spacing w:before="240" w:after="60"/>
      <w:outlineLvl w:val="7"/>
    </w:pPr>
    <w:rPr>
      <w:rFonts w:ascii="Arial" w:hAnsi="Arial"/>
      <w:i/>
      <w:lang w:val="en-GB"/>
    </w:rPr>
  </w:style>
  <w:style w:type="paragraph" w:styleId="Heading9">
    <w:name w:val="heading 9"/>
    <w:basedOn w:val="Normal"/>
    <w:next w:val="Normal"/>
    <w:qFormat/>
    <w:rsid w:val="00D9668E"/>
    <w:pPr>
      <w:numPr>
        <w:ilvl w:val="8"/>
        <w:numId w:val="12"/>
      </w:numPr>
      <w:spacing w:before="240" w:after="60"/>
      <w:outlineLvl w:val="8"/>
    </w:pPr>
    <w:rPr>
      <w:rFonts w:ascii="Arial" w:hAnsi="Arial"/>
      <w:b/>
      <w:i/>
      <w:sz w:val="1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mpiran1">
    <w:name w:val="Lampiran1"/>
    <w:basedOn w:val="Normal"/>
    <w:next w:val="Normal"/>
    <w:link w:val="Lampiran1Char"/>
    <w:rsid w:val="00FD5B23"/>
    <w:pPr>
      <w:pageBreakBefore/>
      <w:numPr>
        <w:numId w:val="3"/>
      </w:numPr>
      <w:spacing w:before="240"/>
    </w:pPr>
    <w:rPr>
      <w:b/>
      <w:sz w:val="28"/>
      <w:lang w:val="en-AU"/>
    </w:rPr>
  </w:style>
  <w:style w:type="paragraph" w:customStyle="1" w:styleId="Lampiran2">
    <w:name w:val="Lampiran2"/>
    <w:basedOn w:val="Normal"/>
    <w:next w:val="Normal"/>
    <w:rsid w:val="00FD5B23"/>
    <w:pPr>
      <w:numPr>
        <w:ilvl w:val="1"/>
        <w:numId w:val="2"/>
      </w:numPr>
      <w:spacing w:before="240"/>
    </w:pPr>
    <w:rPr>
      <w:b/>
      <w:lang w:val="en-AU"/>
    </w:rPr>
  </w:style>
  <w:style w:type="paragraph" w:customStyle="1" w:styleId="Lampiran3">
    <w:name w:val="Lampiran3"/>
    <w:basedOn w:val="Lampiran2"/>
    <w:next w:val="Normal"/>
    <w:rsid w:val="00D9668E"/>
    <w:pPr>
      <w:numPr>
        <w:ilvl w:val="0"/>
      </w:numPr>
    </w:pPr>
  </w:style>
  <w:style w:type="paragraph" w:styleId="Title">
    <w:name w:val="Title"/>
    <w:basedOn w:val="Normal"/>
    <w:qFormat/>
    <w:rsid w:val="00027C44"/>
    <w:pPr>
      <w:spacing w:before="240" w:after="60"/>
      <w:jc w:val="center"/>
    </w:pPr>
    <w:rPr>
      <w:b/>
      <w:kern w:val="28"/>
      <w:sz w:val="28"/>
      <w:lang w:val="en-GB"/>
    </w:rPr>
  </w:style>
  <w:style w:type="paragraph" w:customStyle="1" w:styleId="guide">
    <w:name w:val="guide"/>
    <w:basedOn w:val="Normal"/>
    <w:rsid w:val="00D9668E"/>
    <w:rPr>
      <w:i/>
      <w:lang w:val="en-GB"/>
    </w:rPr>
  </w:style>
  <w:style w:type="paragraph" w:styleId="TOC1">
    <w:name w:val="toc 1"/>
    <w:basedOn w:val="Normal"/>
    <w:next w:val="Normal"/>
    <w:autoRedefine/>
    <w:uiPriority w:val="39"/>
    <w:rsid w:val="00D9668E"/>
    <w:rPr>
      <w:b/>
      <w:lang w:val="en-AU"/>
    </w:rPr>
  </w:style>
  <w:style w:type="paragraph" w:styleId="TOC2">
    <w:name w:val="toc 2"/>
    <w:basedOn w:val="Normal"/>
    <w:next w:val="Normal"/>
    <w:autoRedefine/>
    <w:uiPriority w:val="39"/>
    <w:rsid w:val="00D9668E"/>
    <w:pPr>
      <w:ind w:left="200"/>
    </w:pPr>
    <w:rPr>
      <w:lang w:val="en-GB"/>
    </w:rPr>
  </w:style>
  <w:style w:type="paragraph" w:styleId="BodyText">
    <w:name w:val="Body Text"/>
    <w:basedOn w:val="Normal"/>
    <w:semiHidden/>
    <w:rsid w:val="00D9668E"/>
    <w:rPr>
      <w:lang w:val="en-GB"/>
    </w:rPr>
  </w:style>
  <w:style w:type="character" w:styleId="PageNumber">
    <w:name w:val="page number"/>
    <w:basedOn w:val="DefaultParagraphFont"/>
    <w:semiHidden/>
    <w:rsid w:val="00D9668E"/>
  </w:style>
  <w:style w:type="paragraph" w:styleId="Footer">
    <w:name w:val="footer"/>
    <w:basedOn w:val="Normal"/>
    <w:link w:val="FooterChar"/>
    <w:uiPriority w:val="99"/>
    <w:rsid w:val="00D9668E"/>
    <w:pPr>
      <w:tabs>
        <w:tab w:val="center" w:pos="4153"/>
        <w:tab w:val="right" w:pos="8306"/>
      </w:tabs>
    </w:pPr>
    <w:rPr>
      <w:lang w:val="en-AU"/>
    </w:rPr>
  </w:style>
  <w:style w:type="paragraph" w:styleId="TOC3">
    <w:name w:val="toc 3"/>
    <w:basedOn w:val="Normal"/>
    <w:next w:val="Normal"/>
    <w:autoRedefine/>
    <w:uiPriority w:val="39"/>
    <w:rsid w:val="00D9668E"/>
    <w:pPr>
      <w:ind w:left="400"/>
    </w:pPr>
  </w:style>
  <w:style w:type="paragraph" w:styleId="TOC4">
    <w:name w:val="toc 4"/>
    <w:basedOn w:val="Normal"/>
    <w:next w:val="Normal"/>
    <w:autoRedefine/>
    <w:semiHidden/>
    <w:rsid w:val="00D9668E"/>
    <w:pPr>
      <w:ind w:left="600"/>
    </w:pPr>
  </w:style>
  <w:style w:type="paragraph" w:styleId="TOC5">
    <w:name w:val="toc 5"/>
    <w:basedOn w:val="Normal"/>
    <w:next w:val="Normal"/>
    <w:autoRedefine/>
    <w:semiHidden/>
    <w:rsid w:val="00D9668E"/>
    <w:pPr>
      <w:ind w:left="800"/>
    </w:pPr>
  </w:style>
  <w:style w:type="paragraph" w:styleId="TOC6">
    <w:name w:val="toc 6"/>
    <w:basedOn w:val="Normal"/>
    <w:next w:val="Normal"/>
    <w:autoRedefine/>
    <w:semiHidden/>
    <w:rsid w:val="00D9668E"/>
    <w:pPr>
      <w:ind w:left="1000"/>
    </w:pPr>
  </w:style>
  <w:style w:type="paragraph" w:styleId="TOC7">
    <w:name w:val="toc 7"/>
    <w:basedOn w:val="Normal"/>
    <w:next w:val="Normal"/>
    <w:autoRedefine/>
    <w:semiHidden/>
    <w:rsid w:val="00D9668E"/>
    <w:pPr>
      <w:ind w:left="1200"/>
    </w:pPr>
  </w:style>
  <w:style w:type="paragraph" w:styleId="TOC8">
    <w:name w:val="toc 8"/>
    <w:basedOn w:val="Normal"/>
    <w:next w:val="Normal"/>
    <w:autoRedefine/>
    <w:semiHidden/>
    <w:rsid w:val="00D9668E"/>
    <w:pPr>
      <w:ind w:left="1400"/>
    </w:pPr>
  </w:style>
  <w:style w:type="paragraph" w:styleId="TOC9">
    <w:name w:val="toc 9"/>
    <w:basedOn w:val="Normal"/>
    <w:next w:val="Normal"/>
    <w:autoRedefine/>
    <w:semiHidden/>
    <w:rsid w:val="00D9668E"/>
    <w:pPr>
      <w:ind w:left="1600"/>
    </w:pPr>
  </w:style>
  <w:style w:type="paragraph" w:styleId="Header">
    <w:name w:val="header"/>
    <w:basedOn w:val="Normal"/>
    <w:semiHidden/>
    <w:rsid w:val="00D9668E"/>
    <w:pPr>
      <w:tabs>
        <w:tab w:val="center" w:pos="4153"/>
        <w:tab w:val="right" w:pos="8306"/>
      </w:tabs>
    </w:pPr>
    <w:rPr>
      <w:lang w:val="en-AU"/>
    </w:rPr>
  </w:style>
  <w:style w:type="paragraph" w:customStyle="1" w:styleId="SubTitle">
    <w:name w:val="Sub Title"/>
    <w:basedOn w:val="Title"/>
    <w:rsid w:val="00D9668E"/>
    <w:rPr>
      <w:sz w:val="24"/>
    </w:rPr>
  </w:style>
  <w:style w:type="paragraph" w:customStyle="1" w:styleId="guidelines">
    <w:name w:val="guidelines"/>
    <w:basedOn w:val="Normal"/>
    <w:rsid w:val="00D9668E"/>
    <w:rPr>
      <w:i/>
      <w:lang w:val="en-AU"/>
    </w:rPr>
  </w:style>
  <w:style w:type="paragraph" w:styleId="ListNumber">
    <w:name w:val="List Number"/>
    <w:basedOn w:val="Normal"/>
    <w:semiHidden/>
    <w:rsid w:val="00D9668E"/>
    <w:pPr>
      <w:numPr>
        <w:numId w:val="1"/>
      </w:numPr>
    </w:pPr>
  </w:style>
  <w:style w:type="table" w:styleId="TableGrid">
    <w:name w:val="Table Grid"/>
    <w:basedOn w:val="TableNormal"/>
    <w:uiPriority w:val="59"/>
    <w:rsid w:val="003E48B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84027D"/>
    <w:rPr>
      <w:rFonts w:ascii="Tahoma" w:hAnsi="Tahoma" w:cs="Tahoma"/>
      <w:sz w:val="16"/>
      <w:szCs w:val="16"/>
    </w:rPr>
  </w:style>
  <w:style w:type="character" w:customStyle="1" w:styleId="BalloonTextChar">
    <w:name w:val="Balloon Text Char"/>
    <w:basedOn w:val="DefaultParagraphFont"/>
    <w:link w:val="BalloonText"/>
    <w:uiPriority w:val="99"/>
    <w:semiHidden/>
    <w:rsid w:val="0084027D"/>
    <w:rPr>
      <w:rFonts w:ascii="Tahoma" w:hAnsi="Tahoma" w:cs="Tahoma"/>
      <w:sz w:val="16"/>
      <w:szCs w:val="16"/>
      <w:lang w:eastAsia="id-ID"/>
    </w:rPr>
  </w:style>
  <w:style w:type="paragraph" w:styleId="Caption">
    <w:name w:val="caption"/>
    <w:basedOn w:val="Normal"/>
    <w:next w:val="Normal"/>
    <w:unhideWhenUsed/>
    <w:qFormat/>
    <w:rsid w:val="00F76F65"/>
    <w:pPr>
      <w:spacing w:before="0" w:after="200" w:line="240" w:lineRule="auto"/>
      <w:ind w:left="720" w:hanging="720"/>
    </w:pPr>
    <w:rPr>
      <w:bCs/>
      <w:szCs w:val="18"/>
      <w:lang w:val="en-GB" w:eastAsia="en-US"/>
    </w:rPr>
  </w:style>
  <w:style w:type="character" w:styleId="Hyperlink">
    <w:name w:val="Hyperlink"/>
    <w:basedOn w:val="DefaultParagraphFont"/>
    <w:uiPriority w:val="99"/>
    <w:unhideWhenUsed/>
    <w:rsid w:val="00640CC7"/>
    <w:rPr>
      <w:color w:val="0000FF" w:themeColor="hyperlink"/>
      <w:u w:val="single"/>
    </w:rPr>
  </w:style>
  <w:style w:type="paragraph" w:styleId="TableofFigures">
    <w:name w:val="table of figures"/>
    <w:basedOn w:val="Normal"/>
    <w:next w:val="Normal"/>
    <w:uiPriority w:val="99"/>
    <w:unhideWhenUsed/>
    <w:rsid w:val="00D15E4A"/>
    <w:pPr>
      <w:spacing w:after="0"/>
    </w:pPr>
  </w:style>
  <w:style w:type="character" w:customStyle="1" w:styleId="FooterChar">
    <w:name w:val="Footer Char"/>
    <w:basedOn w:val="DefaultParagraphFont"/>
    <w:link w:val="Footer"/>
    <w:uiPriority w:val="99"/>
    <w:rsid w:val="007E3F49"/>
    <w:rPr>
      <w:sz w:val="24"/>
      <w:lang w:val="en-AU" w:eastAsia="id-ID"/>
    </w:rPr>
  </w:style>
  <w:style w:type="paragraph" w:customStyle="1" w:styleId="sub1">
    <w:name w:val="sub 1"/>
    <w:basedOn w:val="Title"/>
    <w:rsid w:val="00101A00"/>
    <w:pPr>
      <w:numPr>
        <w:numId w:val="18"/>
      </w:numPr>
      <w:spacing w:before="120" w:after="120"/>
      <w:jc w:val="both"/>
    </w:pPr>
    <w:rPr>
      <w:bCs/>
      <w:kern w:val="0"/>
      <w:sz w:val="24"/>
      <w:szCs w:val="24"/>
      <w:lang w:eastAsia="en-US"/>
    </w:rPr>
  </w:style>
  <w:style w:type="paragraph" w:customStyle="1" w:styleId="sub7">
    <w:name w:val="sub 7"/>
    <w:basedOn w:val="BodyText"/>
    <w:rsid w:val="00101A00"/>
    <w:pPr>
      <w:numPr>
        <w:numId w:val="19"/>
      </w:numPr>
    </w:pPr>
    <w:rPr>
      <w:b/>
      <w:szCs w:val="24"/>
      <w:lang w:eastAsia="en-US"/>
    </w:rPr>
  </w:style>
  <w:style w:type="paragraph" w:styleId="ListParagraph">
    <w:name w:val="List Paragraph"/>
    <w:basedOn w:val="Normal"/>
    <w:uiPriority w:val="34"/>
    <w:qFormat/>
    <w:rsid w:val="00101A00"/>
    <w:pPr>
      <w:ind w:left="720"/>
      <w:contextualSpacing/>
    </w:pPr>
    <w:rPr>
      <w:szCs w:val="24"/>
      <w:lang w:val="en-GB" w:eastAsia="en-US"/>
    </w:rPr>
  </w:style>
  <w:style w:type="paragraph" w:customStyle="1" w:styleId="lampiran">
    <w:name w:val="lampiran"/>
    <w:basedOn w:val="Lampiran1"/>
    <w:link w:val="lampiranChar"/>
    <w:qFormat/>
    <w:rsid w:val="00670641"/>
    <w:rPr>
      <w:noProof/>
    </w:rPr>
  </w:style>
  <w:style w:type="character" w:customStyle="1" w:styleId="Lampiran1Char">
    <w:name w:val="Lampiran1 Char"/>
    <w:basedOn w:val="DefaultParagraphFont"/>
    <w:link w:val="Lampiran1"/>
    <w:rsid w:val="00670641"/>
    <w:rPr>
      <w:b/>
      <w:sz w:val="28"/>
      <w:lang w:val="en-AU" w:eastAsia="id-ID"/>
    </w:rPr>
  </w:style>
  <w:style w:type="character" w:customStyle="1" w:styleId="lampiranChar">
    <w:name w:val="lampiran Char"/>
    <w:basedOn w:val="Lampiran1Char"/>
    <w:link w:val="lampiran"/>
    <w:rsid w:val="00670641"/>
    <w:rPr>
      <w:b/>
      <w:noProof/>
      <w:sz w:val="28"/>
      <w:lang w:val="en-AU" w:eastAsia="id-ID"/>
    </w:rPr>
  </w:style>
  <w:style w:type="paragraph" w:styleId="TOCHeading">
    <w:name w:val="TOC Heading"/>
    <w:basedOn w:val="Heading1"/>
    <w:next w:val="Normal"/>
    <w:uiPriority w:val="39"/>
    <w:unhideWhenUsed/>
    <w:qFormat/>
    <w:rsid w:val="00BF29D1"/>
    <w:pPr>
      <w:keepLines/>
      <w:pageBreakBefore w:val="0"/>
      <w:numPr>
        <w:numId w:val="0"/>
      </w:numPr>
      <w:spacing w:before="240" w:after="0" w:line="259" w:lineRule="auto"/>
      <w:jc w:val="left"/>
      <w:outlineLvl w:val="9"/>
    </w:pPr>
    <w:rPr>
      <w:rFonts w:asciiTheme="majorHAnsi" w:eastAsiaTheme="majorEastAsia" w:hAnsiTheme="majorHAnsi" w:cstheme="majorBidi"/>
      <w:b w:val="0"/>
      <w:caps w:val="0"/>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549127">
      <w:bodyDiv w:val="1"/>
      <w:marLeft w:val="0"/>
      <w:marRight w:val="0"/>
      <w:marTop w:val="0"/>
      <w:marBottom w:val="0"/>
      <w:divBdr>
        <w:top w:val="none" w:sz="0" w:space="0" w:color="auto"/>
        <w:left w:val="none" w:sz="0" w:space="0" w:color="auto"/>
        <w:bottom w:val="none" w:sz="0" w:space="0" w:color="auto"/>
        <w:right w:val="none" w:sz="0" w:space="0" w:color="auto"/>
      </w:divBdr>
    </w:div>
    <w:div w:id="726077061">
      <w:bodyDiv w:val="1"/>
      <w:marLeft w:val="0"/>
      <w:marRight w:val="0"/>
      <w:marTop w:val="0"/>
      <w:marBottom w:val="0"/>
      <w:divBdr>
        <w:top w:val="none" w:sz="0" w:space="0" w:color="auto"/>
        <w:left w:val="none" w:sz="0" w:space="0" w:color="auto"/>
        <w:bottom w:val="none" w:sz="0" w:space="0" w:color="auto"/>
        <w:right w:val="none" w:sz="0" w:space="0" w:color="auto"/>
      </w:divBdr>
    </w:div>
    <w:div w:id="853953572">
      <w:bodyDiv w:val="1"/>
      <w:marLeft w:val="0"/>
      <w:marRight w:val="0"/>
      <w:marTop w:val="0"/>
      <w:marBottom w:val="0"/>
      <w:divBdr>
        <w:top w:val="none" w:sz="0" w:space="0" w:color="auto"/>
        <w:left w:val="none" w:sz="0" w:space="0" w:color="auto"/>
        <w:bottom w:val="none" w:sz="0" w:space="0" w:color="auto"/>
        <w:right w:val="none" w:sz="0" w:space="0" w:color="auto"/>
      </w:divBdr>
    </w:div>
    <w:div w:id="1145119812">
      <w:bodyDiv w:val="1"/>
      <w:marLeft w:val="0"/>
      <w:marRight w:val="0"/>
      <w:marTop w:val="0"/>
      <w:marBottom w:val="0"/>
      <w:divBdr>
        <w:top w:val="none" w:sz="0" w:space="0" w:color="auto"/>
        <w:left w:val="none" w:sz="0" w:space="0" w:color="auto"/>
        <w:bottom w:val="none" w:sz="0" w:space="0" w:color="auto"/>
        <w:right w:val="none" w:sz="0" w:space="0" w:color="auto"/>
      </w:divBdr>
      <w:divsChild>
        <w:div w:id="1583182680">
          <w:marLeft w:val="1094"/>
          <w:marRight w:val="0"/>
          <w:marTop w:val="100"/>
          <w:marBottom w:val="0"/>
          <w:divBdr>
            <w:top w:val="none" w:sz="0" w:space="0" w:color="auto"/>
            <w:left w:val="none" w:sz="0" w:space="0" w:color="auto"/>
            <w:bottom w:val="none" w:sz="0" w:space="0" w:color="auto"/>
            <w:right w:val="none" w:sz="0" w:space="0" w:color="auto"/>
          </w:divBdr>
        </w:div>
        <w:div w:id="1332830208">
          <w:marLeft w:val="1094"/>
          <w:marRight w:val="0"/>
          <w:marTop w:val="100"/>
          <w:marBottom w:val="0"/>
          <w:divBdr>
            <w:top w:val="none" w:sz="0" w:space="0" w:color="auto"/>
            <w:left w:val="none" w:sz="0" w:space="0" w:color="auto"/>
            <w:bottom w:val="none" w:sz="0" w:space="0" w:color="auto"/>
            <w:right w:val="none" w:sz="0" w:space="0" w:color="auto"/>
          </w:divBdr>
        </w:div>
        <w:div w:id="1945913761">
          <w:marLeft w:val="1094"/>
          <w:marRight w:val="0"/>
          <w:marTop w:val="1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B2E2D83EB944944B8659E379AE55E4C" ma:contentTypeVersion="0" ma:contentTypeDescription="Create a new document." ma:contentTypeScope="" ma:versionID="1c70148bd1e638e516440e8f2f2abf41">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E592C6-57A8-423A-A1B6-DF69F245E222}">
  <ds:schemaRefs>
    <ds:schemaRef ds:uri="http://schemas.openxmlformats.org/officeDocument/2006/bibliography"/>
  </ds:schemaRefs>
</ds:datastoreItem>
</file>

<file path=customXml/itemProps2.xml><?xml version="1.0" encoding="utf-8"?>
<ds:datastoreItem xmlns:ds="http://schemas.openxmlformats.org/officeDocument/2006/customXml" ds:itemID="{915D6A45-7E1E-4042-B62A-99DE966B33FF}"/>
</file>

<file path=customXml/itemProps3.xml><?xml version="1.0" encoding="utf-8"?>
<ds:datastoreItem xmlns:ds="http://schemas.openxmlformats.org/officeDocument/2006/customXml" ds:itemID="{D77FBE11-C0CD-4B7D-8BE9-49EC3D18B643}"/>
</file>

<file path=customXml/itemProps4.xml><?xml version="1.0" encoding="utf-8"?>
<ds:datastoreItem xmlns:ds="http://schemas.openxmlformats.org/officeDocument/2006/customXml" ds:itemID="{B787175C-34F5-4DF0-9C82-D2E103481E6F}"/>
</file>

<file path=docProps/app.xml><?xml version="1.0" encoding="utf-8"?>
<Properties xmlns="http://schemas.openxmlformats.org/officeDocument/2006/extended-properties" xmlns:vt="http://schemas.openxmlformats.org/officeDocument/2006/docPropsVTypes">
  <Template>Normal</Template>
  <TotalTime>192</TotalTime>
  <Pages>18</Pages>
  <Words>1686</Words>
  <Characters>9614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DRAFT BUKU LAPORAN</vt:lpstr>
    </vt:vector>
  </TitlesOfParts>
  <Company>If</Company>
  <LinksUpToDate>false</LinksUpToDate>
  <CharactersWithSpaces>11278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Pengembangan dan Evaluasi Komponen Analisis Semantik untuk Pemeriksaan Konsistensi Dokumentasi Klinis dalam Mendukung Kesiapan Klaim BPJS (Bab II, modular)</dc:title>
  <dc:subject/>
  <dc:creator>Danendra Shafi Athallah</dc:creator>
  <cp:keywords/>
  <cp:lastModifiedBy>Adi Mulyanto, S.T, M.T.</cp:lastModifiedBy>
  <cp:revision>26</cp:revision>
  <cp:lastPrinted>2011-03-11T06:22:00Z</cp:lastPrinted>
  <dcterms:created xsi:type="dcterms:W3CDTF">2025-12-07T03:13:00Z</dcterms:created>
  <dcterms:modified xsi:type="dcterms:W3CDTF">2026-10-20T17:57:34.413Z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2024-10-24T01:00:19Z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e8b7520b-b268-431b-8cee-e36454e20688</vt:lpwstr>
  </property>
  <property fmtid="{D5CDD505-2E9C-101B-9397-08002B2CF9AE}" pid="8" name="MSIP_Label_38b525e5-f3da-4501-8f1e-526b6769fc56_ContentBits">
    <vt:lpwstr>0</vt:lpwstr>
  </property>
  <property fmtid="{D5CDD505-2E9C-101B-9397-08002B2CF9AE}" pid="9" name="ContentTypeId">
    <vt:lpwstr>0x010100CB2E2D83EB944944B8659E379AE55E4C</vt:lpwstr>
  </property>
</Properties>
</file>