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72" w:history="1">
            <w:r>
              <w:rPr>
                <w:rStyle w:val="Hyperlink"/>
                <w:rFonts w:ascii="Times New Roman" w:hAnsi="Times New Roman" w:eastAsia="Times New Roman" w:cs="Times New Roman"/>
                <w:b/>
                <w:bCs/>
                <w:noProof/>
                <w:sz w:val="24"/>
                <w:szCs w:val="24"/>
              </w:rPr>
              <w:t xml:space="preserve">BAB II KAJIAN PUSTAKA</w:t>
            </w:r>
            <w:r>
              <w:rPr>
                <w:noProof/>
                <w:webHidden/>
              </w:rPr>
              <w:tab/>
            </w:r>
            <w:r>
              <w:rPr>
                <w:noProof/>
                <w:webHidden/>
              </w:rPr>
              <w:fldChar w:fldCharType="begin"/>
            </w:r>
            <w:r>
              <w:rPr>
                <w:noProof/>
                <w:webHidden/>
              </w:rPr>
              <w:instrText xml:space="preserve"> PAGEREF _Toc216028372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01" w:history="1">
            <w:r>
              <w:rPr>
                <w:rStyle w:val="Hyperlink"/>
                <w:rFonts w:ascii="Times New Roman" w:hAnsi="Times New Roman" w:eastAsia="Times New Roman" w:cs="Times New Roman"/>
                <w:noProof/>
                <w:sz w:val="24"/>
                <w:szCs w:val="24"/>
              </w:rPr>
              <w:t xml:space="preserve">II.1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Dokumentasi Klinis dan Klaim JKN</w:t>
            </w:r>
            <w:r>
              <w:rPr>
                <w:noProof/>
                <w:webHidden/>
              </w:rPr>
              <w:tab/>
            </w:r>
            <w:r>
              <w:rPr>
                <w:noProof/>
                <w:webHidden/>
              </w:rPr>
              <w:fldChar w:fldCharType="begin"/>
            </w:r>
            <w:r>
              <w:rPr>
                <w:noProof/>
                <w:webHidden/>
              </w:rPr>
              <w:instrText xml:space="preserve"> PAGEREF _Toc9009001 \h </w:instrText>
            </w:r>
            <w:r>
              <w:rPr>
                <w:noProof/>
                <w:webHidden/>
              </w:rPr>
              <w:fldChar w:fldCharType="separate"/>
            </w:r>
            <w:r>
              <w:rPr>
                <w:noProof/>
                <w:webHidden/>
              </w:rPr>
              <w:t>1</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2" w:history="1">
            <w:r>
              <w:rPr>
                <w:rStyle w:val="Hyperlink"/>
                <w:rFonts w:ascii="Times New Roman" w:hAnsi="Times New Roman" w:eastAsia="Times New Roman" w:cs="Times New Roman"/>
                <w:noProof/>
                <w:sz w:val="24"/>
                <w:szCs w:val="24"/>
              </w:rPr>
              <w:t xml:space="preserve">II.1.1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Alur Klaim JKN dan Studi tentang Klaim Rawat Inap</w:t>
            </w:r>
            <w:r>
              <w:rPr>
                <w:noProof/>
                <w:webHidden/>
              </w:rPr>
              <w:tab/>
            </w:r>
            <w:r>
              <w:rPr>
                <w:noProof/>
                <w:webHidden/>
              </w:rPr>
              <w:fldChar w:fldCharType="begin"/>
            </w:r>
            <w:r>
              <w:rPr>
                <w:noProof/>
                <w:webHidden/>
              </w:rPr>
              <w:instrText xml:space="preserve"> PAGEREF _Toc9009002 \h </w:instrText>
            </w:r>
            <w:r>
              <w:rPr>
                <w:noProof/>
                <w:webHidden/>
              </w:rPr>
              <w:fldChar w:fldCharType="separate"/>
            </w:r>
            <w:r>
              <w:rPr>
                <w:noProof/>
                <w:webHidden/>
              </w:rPr>
              <w:t>1</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3" w:history="1">
            <w:r>
              <w:rPr>
                <w:rStyle w:val="Hyperlink"/>
                <w:rFonts w:ascii="Times New Roman" w:hAnsi="Times New Roman" w:eastAsia="Times New Roman" w:cs="Times New Roman"/>
                <w:noProof/>
                <w:sz w:val="24"/>
                <w:szCs w:val="24"/>
              </w:rPr>
              <w:t xml:space="preserve">II.1.2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_Toc9009003 \h </w:instrText>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04" w:history="1">
            <w:r>
              <w:rPr>
                <w:rStyle w:val="Hyperlink"/>
                <w:rFonts w:ascii="Times New Roman" w:hAnsi="Times New Roman" w:eastAsia="Times New Roman" w:cs="Times New Roman"/>
                <w:noProof/>
                <w:sz w:val="24"/>
                <w:szCs w:val="24"/>
              </w:rPr>
              <w:t xml:space="preserve">II.2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NLP dan LLM pada Teks Klinis</w:t>
            </w:r>
            <w:r>
              <w:rPr>
                <w:noProof/>
                <w:webHidden/>
              </w:rPr>
              <w:tab/>
            </w:r>
            <w:r>
              <w:rPr>
                <w:noProof/>
                <w:webHidden/>
              </w:rPr>
              <w:fldChar w:fldCharType="begin"/>
            </w:r>
            <w:r>
              <w:rPr>
                <w:noProof/>
                <w:webHidden/>
              </w:rPr>
              <w:instrText xml:space="preserve"> PAGEREF _Toc9009004 \h </w:instrText>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5" w:history="1">
            <w:r>
              <w:rPr>
                <w:rStyle w:val="Hyperlink"/>
                <w:rFonts w:ascii="Times New Roman" w:hAnsi="Times New Roman" w:eastAsia="Times New Roman" w:cs="Times New Roman"/>
                <w:noProof/>
                <w:sz w:val="24"/>
                <w:szCs w:val="24"/>
              </w:rPr>
              <w:t xml:space="preserve">II.2.1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Tugas dan Model Bahasa untuk Teks Klinis</w:t>
            </w:r>
            <w:r>
              <w:rPr>
                <w:noProof/>
                <w:webHidden/>
              </w:rPr>
              <w:tab/>
            </w:r>
            <w:r>
              <w:rPr>
                <w:noProof/>
                <w:webHidden/>
              </w:rPr>
              <w:fldChar w:fldCharType="begin"/>
            </w:r>
            <w:r>
              <w:rPr>
                <w:noProof/>
                <w:webHidden/>
              </w:rPr>
              <w:instrText xml:space="preserve"> PAGEREF _Toc9009005 \h </w:instrText>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6" w:history="1">
            <w:r>
              <w:rPr>
                <w:rStyle w:val="Hyperlink"/>
                <w:rFonts w:ascii="Times New Roman" w:hAnsi="Times New Roman" w:eastAsia="Times New Roman" w:cs="Times New Roman"/>
                <w:noProof/>
                <w:sz w:val="24"/>
                <w:szCs w:val="24"/>
              </w:rPr>
              <w:t xml:space="preserve">II.2.2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LLM untuk Dokumentasi Klinis dan Ringkasan Pulang</w:t>
            </w:r>
            <w:r>
              <w:rPr>
                <w:noProof/>
                <w:webHidden/>
              </w:rPr>
              <w:tab/>
            </w:r>
            <w:r>
              <w:rPr>
                <w:noProof/>
                <w:webHidden/>
              </w:rPr>
              <w:fldChar w:fldCharType="begin"/>
            </w:r>
            <w:r>
              <w:rPr>
                <w:noProof/>
                <w:webHidden/>
              </w:rPr>
              <w:instrText xml:space="preserve"> PAGEREF _Toc9009006 \h </w:instrText>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7" w:history="1">
            <w:r>
              <w:rPr>
                <w:rStyle w:val="Hyperlink"/>
                <w:rFonts w:ascii="Times New Roman" w:hAnsi="Times New Roman" w:eastAsia="Times New Roman" w:cs="Times New Roman"/>
                <w:noProof/>
                <w:sz w:val="24"/>
                <w:szCs w:val="24"/>
              </w:rPr>
              <w:t xml:space="preserve">II.2.3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Singkatan, Normalisasi Istilah, dan Penalaran Temporal</w:t>
            </w:r>
            <w:r>
              <w:rPr>
                <w:noProof/>
                <w:webHidden/>
              </w:rPr>
              <w:tab/>
            </w:r>
            <w:r>
              <w:rPr>
                <w:noProof/>
                <w:webHidden/>
              </w:rPr>
              <w:fldChar w:fldCharType="begin"/>
            </w:r>
            <w:r>
              <w:rPr>
                <w:noProof/>
                <w:webHidden/>
              </w:rPr>
              <w:instrText xml:space="preserve"> PAGEREF _Toc9009007 \h </w:instrText>
            </w:r>
            <w:r>
              <w:rPr>
                <w:noProof/>
                <w:webHidden/>
              </w:rPr>
              <w:fldChar w:fldCharType="separate"/>
            </w:r>
            <w:r>
              <w:rPr>
                <w:noProof/>
                <w:webHidden/>
              </w:rPr>
              <w:t>4</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8" w:history="1">
            <w:r>
              <w:rPr>
                <w:rStyle w:val="Hyperlink"/>
                <w:rFonts w:ascii="Times New Roman" w:hAnsi="Times New Roman" w:eastAsia="Times New Roman" w:cs="Times New Roman"/>
                <w:noProof/>
                <w:sz w:val="24"/>
                <w:szCs w:val="24"/>
              </w:rPr>
              <w:t xml:space="preserve">II.2.4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_Toc9009008 \h </w:instrText>
            </w:r>
            <w:r>
              <w:rPr>
                <w:noProof/>
                <w:webHidden/>
              </w:rPr>
              <w:fldChar w:fldCharType="separate"/>
            </w:r>
            <w:r>
              <w:rPr>
                <w:noProof/>
                <w:webHidden/>
              </w:rPr>
              <w:t>5</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09" w:history="1">
            <w:r>
              <w:rPr>
                <w:rStyle w:val="Hyperlink"/>
                <w:rFonts w:ascii="Times New Roman" w:hAnsi="Times New Roman" w:eastAsia="Times New Roman" w:cs="Times New Roman"/>
                <w:noProof/>
                <w:sz w:val="24"/>
                <w:szCs w:val="24"/>
              </w:rPr>
              <w:t xml:space="preserve">II.3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Audit Otomatis Dokumentasi Klinis dan Kode Diagnosis</w:t>
            </w:r>
            <w:r>
              <w:rPr>
                <w:noProof/>
                <w:webHidden/>
              </w:rPr>
              <w:tab/>
            </w:r>
            <w:r>
              <w:rPr>
                <w:noProof/>
                <w:webHidden/>
              </w:rPr>
              <w:fldChar w:fldCharType="begin"/>
            </w:r>
            <w:r>
              <w:rPr>
                <w:noProof/>
                <w:webHidden/>
              </w:rPr>
              <w:instrText xml:space="preserve"> PAGEREF _Toc9009009 \h </w:instrText>
            </w:r>
            <w:r>
              <w:rPr>
                <w:noProof/>
                <w:webHidden/>
              </w:rPr>
              <w:fldChar w:fldCharType="separate"/>
            </w:r>
            <w:r>
              <w:rPr>
                <w:noProof/>
                <w:webHidden/>
              </w:rPr>
              <w:t>6</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0" w:history="1">
            <w:r>
              <w:rPr>
                <w:rStyle w:val="Hyperlink"/>
                <w:rFonts w:ascii="Times New Roman" w:hAnsi="Times New Roman" w:eastAsia="Times New Roman" w:cs="Times New Roman"/>
                <w:noProof/>
                <w:sz w:val="24"/>
                <w:szCs w:val="24"/>
              </w:rPr>
              <w:t xml:space="preserve">II.3.1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Model Bahasa Besar sebagai Pemeriksa Dokumentasi</w:t>
            </w:r>
            <w:r>
              <w:rPr>
                <w:noProof/>
                <w:webHidden/>
              </w:rPr>
              <w:tab/>
            </w:r>
            <w:r>
              <w:rPr>
                <w:noProof/>
                <w:webHidden/>
              </w:rPr>
              <w:fldChar w:fldCharType="begin"/>
            </w:r>
            <w:r>
              <w:rPr>
                <w:noProof/>
                <w:webHidden/>
              </w:rPr>
              <w:instrText xml:space="preserve"> PAGEREF _Toc9009010 \h </w:instrText>
            </w:r>
            <w:r>
              <w:rPr>
                <w:noProof/>
                <w:webHidden/>
              </w:rPr>
              <w:fldChar w:fldCharType="separate"/>
            </w:r>
            <w:r>
              <w:rPr>
                <w:noProof/>
                <w:webHidden/>
              </w:rPr>
              <w:t>6</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1" w:history="1">
            <w:r>
              <w:rPr>
                <w:rStyle w:val="Hyperlink"/>
                <w:rFonts w:ascii="Times New Roman" w:hAnsi="Times New Roman" w:eastAsia="Times New Roman" w:cs="Times New Roman"/>
                <w:noProof/>
                <w:sz w:val="24"/>
                <w:szCs w:val="24"/>
              </w:rPr>
              <w:t xml:space="preserve">II.3.2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Audit Label Diagnosis dan Kesesuaian Kode dengan Catatan Klinis</w:t>
            </w:r>
            <w:r>
              <w:rPr>
                <w:noProof/>
                <w:webHidden/>
              </w:rPr>
              <w:tab/>
            </w:r>
            <w:r>
              <w:rPr>
                <w:noProof/>
                <w:webHidden/>
              </w:rPr>
              <w:fldChar w:fldCharType="begin"/>
            </w:r>
            <w:r>
              <w:rPr>
                <w:noProof/>
                <w:webHidden/>
              </w:rPr>
              <w:instrText xml:space="preserve"> PAGEREF _Toc9009011 \h </w:instrText>
            </w:r>
            <w:r>
              <w:rPr>
                <w:noProof/>
                <w:webHidden/>
              </w:rPr>
              <w:fldChar w:fldCharType="separate"/>
            </w:r>
            <w:r>
              <w:rPr>
                <w:noProof/>
                <w:webHidden/>
              </w:rPr>
              <w:t>7</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2" w:history="1">
            <w:r>
              <w:rPr>
                <w:rStyle w:val="Hyperlink"/>
                <w:rFonts w:ascii="Times New Roman" w:hAnsi="Times New Roman" w:eastAsia="Times New Roman" w:cs="Times New Roman"/>
                <w:noProof/>
                <w:sz w:val="24"/>
                <w:szCs w:val="24"/>
              </w:rPr>
              <w:t xml:space="preserve">II.3.3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Pengodean ICD Otomatis dan Ketahanannya terhadap Variasi Teks</w:t>
            </w:r>
            <w:r>
              <w:rPr>
                <w:noProof/>
                <w:webHidden/>
              </w:rPr>
              <w:tab/>
            </w:r>
            <w:r>
              <w:rPr>
                <w:noProof/>
                <w:webHidden/>
              </w:rPr>
              <w:fldChar w:fldCharType="begin"/>
            </w:r>
            <w:r>
              <w:rPr>
                <w:noProof/>
                <w:webHidden/>
              </w:rPr>
              <w:instrText xml:space="preserve"> PAGEREF _Toc9009012 \h </w:instrText>
            </w:r>
            <w:r>
              <w:rPr>
                <w:noProof/>
                <w:webHidden/>
              </w:rPr>
              <w:fldChar w:fldCharType="separate"/>
            </w:r>
            <w:r>
              <w:rPr>
                <w:noProof/>
                <w:webHidden/>
              </w:rPr>
              <w:t>8</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3" w:history="1">
            <w:r>
              <w:rPr>
                <w:rStyle w:val="Hyperlink"/>
                <w:rFonts w:ascii="Times New Roman" w:hAnsi="Times New Roman" w:eastAsia="Times New Roman" w:cs="Times New Roman"/>
                <w:noProof/>
                <w:sz w:val="24"/>
                <w:szCs w:val="24"/>
              </w:rPr>
              <w:t xml:space="preserve">II.3.4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Posisi Penelitian</w:t>
            </w:r>
            <w:r>
              <w:rPr>
                <w:noProof/>
                <w:webHidden/>
              </w:rPr>
              <w:tab/>
            </w:r>
            <w:r>
              <w:rPr>
                <w:noProof/>
                <w:webHidden/>
              </w:rPr>
              <w:fldChar w:fldCharType="begin"/>
            </w:r>
            <w:r>
              <w:rPr>
                <w:noProof/>
                <w:webHidden/>
              </w:rPr>
              <w:instrText xml:space="preserve"> PAGEREF _Toc9009013 \h </w:instrText>
            </w:r>
            <w:r>
              <w:rPr>
                <w:noProof/>
                <w:webHidden/>
              </w:rPr>
              <w:fldChar w:fldCharType="separate"/>
            </w:r>
            <w:r>
              <w:rPr>
                <w:noProof/>
                <w:webHidden/>
              </w:rPr>
              <w:t>8</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14" w:history="1">
            <w:r>
              <w:rPr>
                <w:rStyle w:val="Hyperlink"/>
                <w:rFonts w:ascii="Times New Roman" w:hAnsi="Times New Roman" w:eastAsia="Times New Roman" w:cs="Times New Roman"/>
                <w:noProof/>
                <w:sz w:val="24"/>
                <w:szCs w:val="24"/>
              </w:rPr>
              <w:t xml:space="preserve">II.4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Pendekatan Hibrida Berbasis Aturan dan AI/NLP</w:t>
            </w:r>
            <w:r>
              <w:rPr>
                <w:noProof/>
                <w:webHidden/>
              </w:rPr>
              <w:tab/>
            </w:r>
            <w:r>
              <w:rPr>
                <w:noProof/>
                <w:webHidden/>
              </w:rPr>
              <w:fldChar w:fldCharType="begin"/>
            </w:r>
            <w:r>
              <w:rPr>
                <w:noProof/>
                <w:webHidden/>
              </w:rPr>
              <w:instrText xml:space="preserve"> PAGEREF _Toc9009014 \h </w:instrText>
            </w:r>
            <w:r>
              <w:rPr>
                <w:noProof/>
                <w:webHidden/>
              </w:rPr>
              <w:fldChar w:fldCharType="separate"/>
            </w:r>
            <w:r>
              <w:rPr>
                <w:noProof/>
                <w:webHidden/>
              </w:rPr>
              <w:t>9</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5" w:history="1">
            <w:r>
              <w:rPr>
                <w:rStyle w:val="Hyperlink"/>
                <w:rFonts w:ascii="Times New Roman" w:hAnsi="Times New Roman" w:eastAsia="Times New Roman" w:cs="Times New Roman"/>
                <w:noProof/>
                <w:sz w:val="24"/>
                <w:szCs w:val="24"/>
              </w:rPr>
              <w:t xml:space="preserve">II.4.1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Kekuatan dan Batas Sistem Berbasis Aturan</w:t>
            </w:r>
            <w:r>
              <w:rPr>
                <w:noProof/>
                <w:webHidden/>
              </w:rPr>
              <w:tab/>
            </w:r>
            <w:r>
              <w:rPr>
                <w:noProof/>
                <w:webHidden/>
              </w:rPr>
              <w:fldChar w:fldCharType="begin"/>
            </w:r>
            <w:r>
              <w:rPr>
                <w:noProof/>
                <w:webHidden/>
              </w:rPr>
              <w:instrText xml:space="preserve"> PAGEREF _Toc9009015 \h </w:instrText>
            </w:r>
            <w:r>
              <w:rPr>
                <w:noProof/>
                <w:webHidden/>
              </w:rPr>
              <w:fldChar w:fldCharType="separate"/>
            </w:r>
            <w:r>
              <w:rPr>
                <w:noProof/>
                <w:webHidden/>
              </w:rPr>
              <w:t>9</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6" w:history="1">
            <w:r>
              <w:rPr>
                <w:rStyle w:val="Hyperlink"/>
                <w:rFonts w:ascii="Times New Roman" w:hAnsi="Times New Roman" w:eastAsia="Times New Roman" w:cs="Times New Roman"/>
                <w:noProof/>
                <w:sz w:val="24"/>
                <w:szCs w:val="24"/>
              </w:rPr>
              <w:t xml:space="preserve">II.4.2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Pola Hibrida dan Bukti yang Tersedia</w:t>
            </w:r>
            <w:r>
              <w:rPr>
                <w:noProof/>
                <w:webHidden/>
              </w:rPr>
              <w:tab/>
            </w:r>
            <w:r>
              <w:rPr>
                <w:noProof/>
                <w:webHidden/>
              </w:rPr>
              <w:fldChar w:fldCharType="begin"/>
            </w:r>
            <w:r>
              <w:rPr>
                <w:noProof/>
                <w:webHidden/>
              </w:rPr>
              <w:instrText xml:space="preserve"> PAGEREF _Toc9009016 \h </w:instrText>
            </w:r>
            <w:r>
              <w:rPr>
                <w:noProof/>
                <w:webHidden/>
              </w:rPr>
              <w:fldChar w:fldCharType="separate"/>
            </w:r>
            <w:r>
              <w:rPr>
                <w:noProof/>
                <w:webHidden/>
              </w:rPr>
              <w:t>10</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7" w:history="1">
            <w:r>
              <w:rPr>
                <w:rStyle w:val="Hyperlink"/>
                <w:rFonts w:ascii="Times New Roman" w:hAnsi="Times New Roman" w:eastAsia="Times New Roman" w:cs="Times New Roman"/>
                <w:noProof/>
                <w:sz w:val="24"/>
                <w:szCs w:val="24"/>
              </w:rPr>
              <w:t xml:space="preserve">II.4.3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_Toc9009017 \h </w:instrText>
            </w:r>
            <w:r>
              <w:rPr>
                <w:noProof/>
                <w:webHidden/>
              </w:rPr>
              <w:fldChar w:fldCharType="separate"/>
            </w:r>
            <w:r>
              <w:rPr>
                <w:noProof/>
                <w:webHidden/>
              </w:rPr>
              <w:t>11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18" w:history="1">
            <w:r>
              <w:rPr>
                <w:rStyle w:val="Hyperlink"/>
                <w:rFonts w:ascii="Times New Roman" w:hAnsi="Times New Roman" w:eastAsia="Times New Roman" w:cs="Times New Roman"/>
                <w:noProof/>
                <w:sz w:val="24"/>
                <w:szCs w:val="24"/>
              </w:rPr>
              <w:t xml:space="preserve">II.5</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RAG, Graf Pengetahuan, Penjangkaran Bukti, dan Halusinasi</w:t>
            </w:r>
            <w:r>
              <w:rPr>
                <w:noProof/>
                <w:webHidden/>
              </w:rPr>
              <w:tab/>
            </w:r>
            <w:r>
              <w:rPr>
                <w:noProof/>
                <w:webHidden/>
              </w:rPr>
              <w:fldChar w:fldCharType="begin"/>
            </w:r>
            <w:r>
              <w:rPr>
                <w:noProof/>
                <w:webHidden/>
              </w:rPr>
              <w:instrText xml:space="preserve"> PAGEREF _Toc9009018 \h </w:instrText>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9" w:history="1">
            <w:r>
              <w:rPr>
                <w:rStyle w:val="Hyperlink"/>
                <w:rFonts w:ascii="Times New Roman" w:hAnsi="Times New Roman" w:eastAsia="Times New Roman" w:cs="Times New Roman"/>
                <w:noProof/>
                <w:sz w:val="24"/>
                <w:szCs w:val="24"/>
              </w:rPr>
              <w:t xml:space="preserve">II.5.1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RAG pada Teks Klinis</w:t>
            </w:r>
            <w:r>
              <w:rPr>
                <w:noProof/>
                <w:webHidden/>
              </w:rPr>
              <w:tab/>
            </w:r>
            <w:r>
              <w:rPr>
                <w:noProof/>
                <w:webHidden/>
              </w:rPr>
              <w:fldChar w:fldCharType="begin"/>
            </w:r>
            <w:r>
              <w:rPr>
                <w:noProof/>
                <w:webHidden/>
              </w:rPr>
              <w:instrText xml:space="preserve"> PAGEREF _Toc9009019 \h </w:instrText>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0" w:history="1">
            <w:r>
              <w:rPr>
                <w:rStyle w:val="Hyperlink"/>
                <w:rFonts w:ascii="Times New Roman" w:hAnsi="Times New Roman" w:eastAsia="Times New Roman" w:cs="Times New Roman"/>
                <w:noProof/>
                <w:sz w:val="24"/>
                <w:szCs w:val="24"/>
              </w:rPr>
              <w:t xml:space="preserve">II.5.2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Penjangkaran Bukti dan Pengecekan Keluaran</w:t>
            </w:r>
            <w:r>
              <w:rPr>
                <w:noProof/>
                <w:webHidden/>
              </w:rPr>
              <w:tab/>
            </w:r>
            <w:r>
              <w:rPr>
                <w:noProof/>
                <w:webHidden/>
              </w:rPr>
              <w:fldChar w:fldCharType="begin"/>
            </w:r>
            <w:r>
              <w:rPr>
                <w:noProof/>
                <w:webHidden/>
              </w:rPr>
              <w:instrText xml:space="preserve"> PAGEREF _Toc9009020 \h </w:instrText>
            </w:r>
            <w:r>
              <w:rPr>
                <w:noProof/>
                <w:webHidden/>
              </w:rPr>
              <w:fldChar w:fldCharType="separate"/>
            </w:r>
            <w:r>
              <w:rPr>
                <w:noProof/>
                <w:webHidden/>
              </w:rPr>
              <w:t>13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1" w:history="1">
            <w:r>
              <w:rPr>
                <w:rStyle w:val="Hyperlink"/>
                <w:rFonts w:ascii="Times New Roman" w:hAnsi="Times New Roman" w:eastAsia="Times New Roman" w:cs="Times New Roman"/>
                <w:noProof/>
                <w:sz w:val="24"/>
                <w:szCs w:val="24"/>
              </w:rPr>
              <w:t xml:space="preserve">II.5.3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Representasi Pengetahuan Berbasis Graf</w:t>
            </w:r>
            <w:r>
              <w:rPr>
                <w:noProof/>
                <w:webHidden/>
              </w:rPr>
              <w:tab/>
            </w:r>
            <w:r>
              <w:rPr>
                <w:noProof/>
                <w:webHidden/>
              </w:rPr>
              <w:fldChar w:fldCharType="begin"/>
            </w:r>
            <w:r>
              <w:rPr>
                <w:noProof/>
                <w:webHidden/>
              </w:rPr>
              <w:instrText xml:space="preserve"> PAGEREF _Toc9009021 \h </w:instrText>
            </w:r>
            <w:r>
              <w:rPr>
                <w:noProof/>
                <w:webHidden/>
              </w:rPr>
              <w:fldChar w:fldCharType="separate"/>
            </w:r>
            <w:r>
              <w:rPr>
                <w:noProof/>
                <w:webHidden/>
              </w:rPr>
              <w:t>14</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2" w:history="1">
            <w:r>
              <w:rPr>
                <w:rStyle w:val="Hyperlink"/>
                <w:rFonts w:ascii="Times New Roman" w:hAnsi="Times New Roman" w:eastAsia="Times New Roman" w:cs="Times New Roman"/>
                <w:noProof/>
                <w:sz w:val="24"/>
                <w:szCs w:val="24"/>
              </w:rPr>
              <w:t xml:space="preserve">II.5.4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_Toc9009022 \h </w:instrText>
            </w:r>
            <w:r>
              <w:rPr>
                <w:noProof/>
                <w:webHidden/>
              </w:rPr>
              <w:fldChar w:fldCharType="separate"/>
            </w:r>
            <w:r>
              <w:rPr>
                <w:noProof/>
                <w:webHidden/>
              </w:rPr>
              <w:t>14</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23" w:history="1">
            <w:r>
              <w:rPr>
                <w:rStyle w:val="Hyperlink"/>
                <w:rFonts w:ascii="Times New Roman" w:hAnsi="Times New Roman" w:eastAsia="Times New Roman" w:cs="Times New Roman"/>
                <w:noProof/>
                <w:sz w:val="24"/>
                <w:szCs w:val="24"/>
              </w:rPr>
              <w:t xml:space="preserve">II.6</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De-identifikasi untuk Layanan AI Eksternal</w:t>
            </w:r>
            <w:r>
              <w:rPr>
                <w:noProof/>
                <w:webHidden/>
              </w:rPr>
              <w:tab/>
            </w:r>
            <w:r>
              <w:rPr>
                <w:noProof/>
                <w:webHidden/>
              </w:rPr>
              <w:fldChar w:fldCharType="begin"/>
            </w:r>
            <w:r>
              <w:rPr>
                <w:noProof/>
                <w:webHidden/>
              </w:rPr>
              <w:instrText xml:space="preserve"> PAGEREF _Toc9009023 \h </w:instrText>
            </w:r>
            <w:r>
              <w:rPr>
                <w:noProof/>
                <w:webHidden/>
              </w:rPr>
              <w:fldChar w:fldCharType="separate"/>
            </w:r>
            <w:r>
              <w:rPr>
                <w:noProof/>
                <w:webHidden/>
              </w:rPr>
              <w:t>15</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4" w:history="1">
            <w:r>
              <w:rPr>
                <w:rStyle w:val="Hyperlink"/>
                <w:rFonts w:ascii="Times New Roman" w:hAnsi="Times New Roman" w:eastAsia="Times New Roman" w:cs="Times New Roman"/>
                <w:noProof/>
                <w:sz w:val="24"/>
                <w:szCs w:val="24"/>
              </w:rPr>
              <w:t xml:space="preserve">II.6.1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Pendekatan De-identifikasi dan Bukti yang Tersedia</w:t>
            </w:r>
            <w:r>
              <w:rPr>
                <w:noProof/>
                <w:webHidden/>
              </w:rPr>
              <w:tab/>
            </w:r>
            <w:r>
              <w:rPr>
                <w:noProof/>
                <w:webHidden/>
              </w:rPr>
              <w:fldChar w:fldCharType="begin"/>
            </w:r>
            <w:r>
              <w:rPr>
                <w:noProof/>
                <w:webHidden/>
              </w:rPr>
              <w:instrText xml:space="preserve"> PAGEREF _Toc9009024 \h </w:instrText>
            </w:r>
            <w:r>
              <w:rPr>
                <w:noProof/>
                <w:webHidden/>
              </w:rPr>
              <w:fldChar w:fldCharType="separate"/>
            </w:r>
            <w:r>
              <w:rPr>
                <w:noProof/>
                <w:webHidden/>
              </w:rPr>
              <w:t>15</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5" w:history="1">
            <w:r>
              <w:rPr>
                <w:rStyle w:val="Hyperlink"/>
                <w:rFonts w:ascii="Times New Roman" w:hAnsi="Times New Roman" w:eastAsia="Times New Roman" w:cs="Times New Roman"/>
                <w:noProof/>
                <w:sz w:val="24"/>
                <w:szCs w:val="24"/>
              </w:rPr>
              <w:t xml:space="preserve">II.6.2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_Toc9009025 \h </w:instrText>
            </w:r>
            <w:r>
              <w:rPr>
                <w:noProof/>
                <w:webHidden/>
              </w:rPr>
              <w:fldChar w:fldCharType="separate"/>
            </w:r>
            <w:r>
              <w:rPr>
                <w:noProof/>
                <w:webHidden/>
              </w:rPr>
              <w:t>16</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26" w:history="1">
            <w:r>
              <w:rPr>
                <w:rStyle w:val="Hyperlink"/>
                <w:rFonts w:ascii="Times New Roman" w:hAnsi="Times New Roman" w:eastAsia="Times New Roman" w:cs="Times New Roman"/>
                <w:noProof/>
                <w:sz w:val="24"/>
                <w:szCs w:val="24"/>
              </w:rPr>
              <w:t xml:space="preserve">II.7</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Evaluasi Sistem NLP Klinis</w:t>
            </w:r>
            <w:r>
              <w:rPr>
                <w:noProof/>
                <w:webHidden/>
              </w:rPr>
              <w:tab/>
            </w:r>
            <w:r>
              <w:rPr>
                <w:noProof/>
                <w:webHidden/>
              </w:rPr>
              <w:fldChar w:fldCharType="begin"/>
            </w:r>
            <w:r>
              <w:rPr>
                <w:noProof/>
                <w:webHidden/>
              </w:rPr>
              <w:instrText xml:space="preserve"> PAGEREF _Toc9009026 \h </w:instrText>
            </w:r>
            <w:r>
              <w:rPr>
                <w:noProof/>
                <w:webHidden/>
              </w:rPr>
              <w:fldChar w:fldCharType="separate"/>
            </w:r>
            <w:r>
              <w:rPr>
                <w:noProof/>
                <w:webHidden/>
              </w:rPr>
              <w:t>17</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7" w:history="1">
            <w:r>
              <w:rPr>
                <w:rStyle w:val="Hyperlink"/>
                <w:rFonts w:ascii="Times New Roman" w:hAnsi="Times New Roman" w:eastAsia="Times New Roman" w:cs="Times New Roman"/>
                <w:noProof/>
                <w:sz w:val="24"/>
                <w:szCs w:val="24"/>
              </w:rPr>
              <w:t xml:space="preserve">II.7.1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Acuan Penilaian dan Variabilitas Penilai</w:t>
            </w:r>
            <w:r>
              <w:rPr>
                <w:noProof/>
                <w:webHidden/>
              </w:rPr>
              <w:tab/>
            </w:r>
            <w:r>
              <w:rPr>
                <w:noProof/>
                <w:webHidden/>
              </w:rPr>
              <w:fldChar w:fldCharType="begin"/>
            </w:r>
            <w:r>
              <w:rPr>
                <w:noProof/>
                <w:webHidden/>
              </w:rPr>
              <w:instrText xml:space="preserve"> PAGEREF _Toc9009027 \h </w:instrText>
            </w:r>
            <w:r>
              <w:rPr>
                <w:noProof/>
                <w:webHidden/>
              </w:rPr>
              <w:fldChar w:fldCharType="separate"/>
            </w:r>
            <w:r>
              <w:rPr>
                <w:noProof/>
                <w:webHidden/>
              </w:rPr>
              <w:t>17</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8" w:history="1">
            <w:r>
              <w:rPr>
                <w:rStyle w:val="Hyperlink"/>
                <w:rFonts w:ascii="Times New Roman" w:hAnsi="Times New Roman" w:eastAsia="Times New Roman" w:cs="Times New Roman"/>
                <w:noProof/>
                <w:sz w:val="24"/>
                <w:szCs w:val="24"/>
              </w:rPr>
              <w:t xml:space="preserve">II.7.2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_Toc9009028 \h </w:instrText>
            </w:r>
            <w:r>
              <w:rPr>
                <w:noProof/>
                <w:webHidden/>
              </w:rPr>
              <w:fldChar w:fldCharType="separate"/>
            </w:r>
            <w:r>
              <w:rPr>
                <w:noProof/>
                <w:webHidden/>
              </w:rPr>
              <w:t>17</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29" w:history="1">
            <w:r>
              <w:rPr>
                <w:rStyle w:val="Hyperlink"/>
                <w:rFonts w:ascii="Times New Roman" w:hAnsi="Times New Roman" w:eastAsia="Times New Roman" w:cs="Times New Roman"/>
                <w:noProof/>
                <w:sz w:val="24"/>
                <w:szCs w:val="24"/>
              </w:rPr>
              <w:t xml:space="preserve">II.8</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Perbandingan Karya Terdahulu dan Celah Penelitian</w:t>
            </w:r>
            <w:r>
              <w:rPr>
                <w:noProof/>
                <w:webHidden/>
              </w:rPr>
              <w:tab/>
            </w:r>
            <w:r>
              <w:rPr>
                <w:noProof/>
                <w:webHidden/>
              </w:rPr>
              <w:fldChar w:fldCharType="begin"/>
            </w:r>
            <w:r>
              <w:rPr>
                <w:noProof/>
                <w:webHidden/>
              </w:rPr>
              <w:instrText xml:space="preserve"> PAGEREF _Toc9009029 \h </w:instrText>
            </w:r>
            <w:r>
              <w:rPr>
                <w:noProof/>
                <w:webHidden/>
              </w:rPr>
              <w:fldChar w:fldCharType="separate"/>
            </w:r>
            <w:r>
              <w:rPr>
                <w:noProof/>
                <w:webHidden/>
              </w:rPr>
              <w:t>19</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30" w:history="1">
            <w:r>
              <w:rPr>
                <w:rStyle w:val="Hyperlink"/>
                <w:rFonts w:ascii="Times New Roman" w:hAnsi="Times New Roman" w:eastAsia="Times New Roman" w:cs="Times New Roman"/>
                <w:noProof/>
                <w:sz w:val="24"/>
                <w:szCs w:val="24"/>
              </w:rPr>
              <w:t xml:space="preserve">II.8.1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Perbandingan Karya Terdahulu</w:t>
            </w:r>
            <w:r>
              <w:rPr>
                <w:noProof/>
                <w:webHidden/>
              </w:rPr>
              <w:tab/>
            </w:r>
            <w:r>
              <w:rPr>
                <w:noProof/>
                <w:webHidden/>
              </w:rPr>
              <w:fldChar w:fldCharType="begin"/>
            </w:r>
            <w:r>
              <w:rPr>
                <w:noProof/>
                <w:webHidden/>
              </w:rPr>
              <w:instrText xml:space="preserve"> PAGEREF _Toc9009030 \h </w:instrText>
            </w:r>
            <w:r>
              <w:rPr>
                <w:noProof/>
                <w:webHidden/>
              </w:rPr>
              <w:fldChar w:fldCharType="separate"/>
            </w:r>
            <w:r>
              <w:rPr>
                <w:noProof/>
                <w:webHidden/>
              </w:rPr>
              <w:t>19</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32" w:history="1">
            <w:r>
              <w:rPr>
                <w:rStyle w:val="Hyperlink"/>
                <w:rFonts w:ascii="Times New Roman" w:hAnsi="Times New Roman" w:eastAsia="Times New Roman" w:cs="Times New Roman"/>
                <w:noProof/>
                <w:sz w:val="24"/>
                <w:szCs w:val="24"/>
              </w:rPr>
              <w:t xml:space="preserve">II.8.2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Celah Penelitian</w:t>
            </w:r>
            <w:r>
              <w:rPr>
                <w:noProof/>
                <w:webHidden/>
              </w:rPr>
              <w:tab/>
            </w:r>
            <w:r>
              <w:rPr>
                <w:noProof/>
                <w:webHidden/>
              </w:rPr>
              <w:fldChar w:fldCharType="begin"/>
            </w:r>
            <w:r>
              <w:rPr>
                <w:noProof/>
                <w:webHidden/>
              </w:rPr>
              <w:instrText xml:space="preserve"> PAGEREF _Toc9009032 \h </w:instrText>
            </w:r>
            <w:r>
              <w:rPr>
                <w:noProof/>
                <w:webHidden/>
              </w:rPr>
              <w:fldChar w:fldCharType="separate"/>
            </w:r>
            <w:r>
              <w:rPr>
                <w:noProof/>
                <w:webHidden/>
              </w:rPr>
              <w:t>19</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25</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25</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pStyle w:val="TableofFigures"/>
        <w:tabs>
          <w:tab w:val="right" w:leader="dot" w:pos="7927"/>
        </w:tabs>
        <w:jc w:val="both"/>
        <w:rPr>
          <w:rFonts w:asciiTheme="minorHAnsi" w:eastAsiaTheme="minorEastAsia" w:hAnsiTheme="minorHAnsi" w:cstheme="minorBidi"/>
          <w:noProof/>
          <w:sz w:val="22"/>
          <w:szCs w:val="22"/>
        </w:rPr>
      </w:pPr>
      <w:r>
        <w:fldChar w:fldCharType="begin"/>
      </w:r>
      <w:r>
        <w:instrText xml:space="preserve"> TOC \h \z \c "Tabel" </w:instrText>
      </w:r>
      <w:r>
        <w:fldChar w:fldCharType="separate"/>
      </w:r>
      <w:hyperlink w:anchor="_Toc9009031" w:history="1">
        <w:r>
          <w:rPr>
            <w:rStyle w:val="Hyperlink"/>
            <w:rFonts w:ascii="Times New Roman" w:hAnsi="Times New Roman" w:eastAsia="Times New Roman" w:cs="Times New Roman"/>
            <w:noProof/>
            <w:sz w:val="24"/>
            <w:szCs w:val="24"/>
          </w:rPr>
          <w:t xml:space="preserve">Tabel II.1. Perbandingan karya terdahulu yang terdekat dengan penelitian ini</w:t>
        </w:r>
        <w:r>
          <w:rPr>
            <w:noProof/>
            <w:webHidden/>
          </w:rPr>
          <w:tab/>
        </w:r>
        <w:r>
          <w:rPr>
            <w:noProof/>
            <w:webHidden/>
          </w:rPr>
          <w:fldChar w:fldCharType="begin"/>
        </w:r>
        <w:r>
          <w:rPr>
            <w:noProof/>
            <w:webHidden/>
          </w:rPr>
          <w:instrText xml:space="preserve"> PAGEREF _Toc9009031 \h </w:instrText>
        </w:r>
        <w:r>
          <w:rPr>
            <w:noProof/>
            <w:webHidden/>
          </w:rPr>
          <w:fldChar w:fldCharType="separate"/>
        </w:r>
        <w:r>
          <w:rPr>
            <w:noProof/>
            <w:webHidden/>
          </w:rPr>
          <w:t>19</w:t>
        </w:r>
        <w:r>
          <w:rPr>
            <w:noProof/>
            <w:webHidden/>
          </w:rPr>
          <w:fldChar w:fldCharType="end"/>
        </w:r>
      </w:hyperlink>
      <w:r>
        <w:fldChar w:fldCharType="end"/>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33CC3629" w14:textId="7AE707CC">
      <w:pPr>
        <w:pStyle w:val="Heading1"/>
        <w:pageBreakBefore/>
        <w:ind w:left="0" w:firstLine="288"/>
        <w:jc w:val="center"/>
      </w:pPr>
      <w:bookmarkStart w:id="20" w:name="_Toc180649373"/>
      <w:bookmarkStart w:id="21" w:name="_Toc216028372"/>
      <w:r>
        <w:br w:type="textWrapping"/>
      </w:r>
      <w:r>
        <w:rPr>
          <w:rFonts w:ascii="Times New Roman" w:hAnsi="Times New Roman" w:eastAsia="Times New Roman" w:cs="Times New Roman"/>
          <w:b/>
          <w:bCs/>
          <w:caps/>
          <w:sz w:val="28"/>
          <w:szCs w:val="28"/>
        </w:rPr>
        <w:t>KAJIAN PUSTAKA</w:t>
      </w:r>
      <w:bookmarkEnd w:id="20"/>
      <w:bookmarkEnd w:id="21"/>
    </w:p>
    <w:p w14:paraId="3C468E0C" w14:textId="77777777">
      <w:pPr>
        <w:spacing w:before="120" w:after="120" w:line="360" w:lineRule="auto"/>
        <w:jc w:val="both"/>
      </w:pPr>
    </w:p>
    <w:p w14:paraId="507D3975">
      <w:pPr>
        <w:jc w:val="both"/>
      </w:pPr>
      <w:r>
        <w:rPr>
          <w:rFonts w:ascii="Times New Roman" w:hAnsi="Times New Roman" w:eastAsia="Times New Roman" w:cs="Times New Roman"/>
          <w:sz w:val="24"/>
          <w:szCs w:val="24"/>
        </w:rPr>
        <w:t xml:space="preserve">Bab ini menelaah literatur yang terkait langsung dengan peran penulis dalam tim, yaitu komponen AI/NLP untuk memeriksa dokumentasi klaim rawat inap kasus kebidanan dan anak sebelum diajukan ke BPJS Kesehatan. Istilah analisis semantik dipakai di sini untuk kemampuan membandingkan isi klinis lintas dokumen dalam satu episode rawat inap, mencari bukti pendukung, dan membentuk temuan yang dapat diperiksa tenaga ahli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definisi operasional analisis semantik dan batas komponen]</w:t>
      </w:r>
      <w:r>
        <w:rPr>
          <w:rFonts w:ascii="Times New Roman" w:hAnsi="Times New Roman" w:eastAsia="Times New Roman" w:cs="Times New Roman"/>
          <w:sz w:val="24"/>
          <w:szCs w:val="24"/>
        </w:rPr>
        <w:t xml:space="preserve">. Telaah bergerak dari konteks klaim JKN (II.1) ke pemrosesan teks klinis dan LLM (II.2), audit otomatis, pendekatan hibrida, RAG dan graf pengetahuan, de-identifikasi, dan evaluasi (II.3 sampai II.7), lalu membandingkan karya terdekat dan menyatakan celah yang menjadi sasaran penelitian ini (II.8).</w:t>
      </w:r>
    </w:p>
    <w:p w14:paraId="6BE47F5E">
      <w:pPr>
        <w:pStyle w:val="Heading2"/>
        <w:ind w:left="576" w:hanging="576"/>
        <w:jc w:val="both"/>
      </w:pPr>
      <w:bookmarkStart w:id="9001" w:name="_Toc9009001"/>
      <w:r>
        <w:rPr>
          <w:rFonts w:ascii="Times New Roman" w:hAnsi="Times New Roman" w:eastAsia="Times New Roman" w:cs="Times New Roman"/>
          <w:b/>
          <w:bCs/>
          <w:sz w:val="24"/>
          <w:szCs w:val="24"/>
        </w:rPr>
        <w:t>Dokumentasi Klinis dan Klaim JKN</w:t>
      </w:r>
      <w:bookmarkEnd w:id="9001"/>
    </w:p>
    <w:p w14:paraId="686ECE12">
      <w:pPr>
        <w:pStyle w:val="Heading3"/>
        <w:ind w:left="720" w:hanging="720"/>
        <w:jc w:val="both"/>
      </w:pPr>
      <w:bookmarkStart w:id="9002" w:name="_Toc9009002"/>
      <w:r>
        <w:rPr>
          <w:rFonts w:ascii="Times New Roman" w:hAnsi="Times New Roman" w:eastAsia="Times New Roman" w:cs="Times New Roman"/>
          <w:b/>
          <w:bCs/>
          <w:sz w:val="24"/>
          <w:szCs w:val="24"/>
        </w:rPr>
        <w:t>Alur Klaim JKN dan Studi tentang Klaim Rawat Inap</w:t>
      </w:r>
      <w:bookmarkEnd w:id="9002"/>
    </w:p>
    <w:p w14:paraId="4CE08B60">
      <w:pPr>
        <w:jc w:val="both"/>
      </w:pPr>
      <w:r>
        <w:rPr>
          <w:rFonts w:ascii="Times New Roman" w:hAnsi="Times New Roman" w:eastAsia="Times New Roman" w:cs="Times New Roman"/>
          <w:sz w:val="24"/>
          <w:szCs w:val="24"/>
        </w:rPr>
        <w:t xml:space="preserve">Dalam Jaminan Kesehatan Nasional (JKN), BPJS Kesehatan menangani pendaftaran peserta, pengumpulan iuran, kontrak dengan penyedia layanan, dan pemrosesan klaim. Rumah sakit dibayar per kasus menurut tarif </w:t>
      </w:r>
      <w:r>
        <w:rPr>
          <w:rFonts w:ascii="Times New Roman" w:hAnsi="Times New Roman" w:eastAsia="Times New Roman" w:cs="Times New Roman"/>
          <w:i/>
          <w:iCs/>
          <w:sz w:val="24"/>
          <w:szCs w:val="24"/>
        </w:rPr>
        <w:t>Indonesian Case Base Groups</w:t>
      </w:r>
      <w:r>
        <w:rPr>
          <w:rFonts w:ascii="Times New Roman" w:hAnsi="Times New Roman" w:eastAsia="Times New Roman" w:cs="Times New Roman"/>
          <w:sz w:val="24"/>
          <w:szCs w:val="24"/>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w:t>
      </w:r>
    </w:p>
    <w:p w14:paraId="6A29E96B">
      <w:pPr>
        <w:jc w:val="both"/>
      </w:pPr>
      <w:r>
        <w:rPr>
          <w:rFonts w:ascii="Times New Roman" w:hAnsi="Times New Roman" w:eastAsia="Times New Roman" w:cs="Times New Roman"/>
          <w:sz w:val="24"/>
          <w:szCs w:val="24"/>
        </w:rPr>
        <w:t xml:space="preserve">Simbolon dan Gani (2023) merangkum lima artikel tahun 2020–2022 tentang penyebab klaim rawat inap yang </w:t>
      </w:r>
      <w:r>
        <w:rPr>
          <w:rFonts w:ascii="Times New Roman" w:hAnsi="Times New Roman" w:eastAsia="Times New Roman" w:cs="Times New Roman"/>
          <w:i/>
          <w:iCs/>
          <w:sz w:val="24"/>
          <w:szCs w:val="24"/>
        </w:rPr>
        <w:t>pending</w:t>
      </w:r>
      <w:r>
        <w:rPr>
          <w:rFonts w:ascii="Times New Roman" w:hAnsi="Times New Roman" w:eastAsia="Times New Roman" w:cs="Times New Roman"/>
          <w:sz w:val="24"/>
          <w:szCs w:val="24"/>
        </w:rPr>
        <w:t>. Faktor yang muncul ialah pengodean yang tidak sesuai, kelengkapan berkas, dan perbedaan penegakan diagnosis antara dokter penanggung jawab pelayanan (DPJP) dan verifikator BPJS (hlm. 72,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14:paraId="30FE47C7">
      <w:pPr>
        <w:jc w:val="both"/>
      </w:pPr>
      <w:r>
        <w:rPr>
          <w:rFonts w:ascii="Times New Roman" w:hAnsi="Times New Roman" w:eastAsia="Times New Roman" w:cs="Times New Roman"/>
          <w:sz w:val="24"/>
          <w:szCs w:val="24"/>
        </w:rPr>
        <w:t xml:space="preserve">Tiga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Barsasella dkk. (2021) memakai data klaim INA-CBG 4.376 pasien rawat inap diabetes melitus tipe 2 atau hipertensi di satu rumah sakit di Tasikmalaya (2016–2019) untuk memprediksi lama rawat dan kematian dengan pembelajaran mesin (hlm. 1). Variabelnya antara lain kode diagnosis, kode prosedur, kode INA-CBG, dan status pulang (hlm. 2); teks klinis tidak dibahas. Nilasari dan Soelistijanto (2026) merancang sistem di sisi BPJS yang memilih klaim untuk diaudit manusia dalam batas kapasitas auditor, dengan sasaran kecurangan seperti </w:t>
      </w:r>
      <w:r>
        <w:rPr>
          <w:rFonts w:ascii="Times New Roman" w:hAnsi="Times New Roman" w:eastAsia="Times New Roman" w:cs="Times New Roman"/>
          <w:i/>
          <w:iCs/>
          <w:sz w:val="24"/>
          <w:szCs w:val="24"/>
        </w:rPr>
        <w:t>upcoding</w:t>
      </w:r>
      <w:r>
        <w:rPr>
          <w:rFonts w:ascii="Times New Roman" w:hAnsi="Times New Roman" w:eastAsia="Times New Roman" w:cs="Times New Roman"/>
          <w:sz w:val="24"/>
          <w:szCs w:val="24"/>
        </w:rPr>
        <w:t xml:space="preserve"> (hlm. 851, 852). Simulasi empirisnya belum selesai dan tidak ada data yang dipakai (hlm. 855, 857).</w:t>
      </w:r>
    </w:p>
    <w:p w14:paraId="0E9CADBF">
      <w:pPr>
        <w:pStyle w:val="Heading3"/>
        <w:ind w:left="720" w:hanging="720"/>
        <w:jc w:val="both"/>
      </w:pPr>
      <w:bookmarkStart w:id="9003" w:name="_Toc9009003"/>
      <w:r>
        <w:rPr>
          <w:rFonts w:ascii="Times New Roman" w:hAnsi="Times New Roman" w:eastAsia="Times New Roman" w:cs="Times New Roman"/>
          <w:b/>
          <w:bCs/>
          <w:sz w:val="24"/>
          <w:szCs w:val="24"/>
        </w:rPr>
        <w:t>Sintesis dan Celah</w:t>
      </w:r>
      <w:bookmarkEnd w:id="9003"/>
    </w:p>
    <w:p w14:paraId="53D178D2">
      <w:pPr>
        <w:jc w:val="both"/>
      </w:pPr>
      <w:r>
        <w:rPr>
          <w:rFonts w:ascii="Times New Roman" w:hAnsi="Times New Roman" w:eastAsia="Times New Roman" w:cs="Times New Roman"/>
          <w:sz w:val="24"/>
          <w:szCs w:val="24"/>
        </w:rPr>
        <w:t>Dokumentasi medis, kode diagnosis, dan keputusan klaim saling terkait dalam JKN, tetapi tidak satu pun sumber di atas mengukur ketidaksesuaian di dalam dokumen klinis sebelum klaim diajukan. Ulasan Simbolon dan Gani (2023) merangkum faktor penyebab dari artikel lain, Rachmawaty dkk. (2021) menganalisis biaya dan mutu layanan, Barsasella dkk. (2021) memodelkan luaran pasien dari variabel klaim terstruktur,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14:paraId="2CCB9210">
      <w:pPr>
        <w:pStyle w:val="Heading2"/>
        <w:ind w:left="576" w:hanging="576"/>
        <w:jc w:val="both"/>
      </w:pPr>
      <w:bookmarkStart w:id="9004" w:name="_Toc9009004"/>
      <w:r>
        <w:rPr>
          <w:rFonts w:ascii="Times New Roman" w:hAnsi="Times New Roman" w:eastAsia="Times New Roman" w:cs="Times New Roman"/>
          <w:b/>
          <w:bCs/>
          <w:sz w:val="24"/>
          <w:szCs w:val="24"/>
        </w:rPr>
        <w:t>NLP dan LLM pada Teks Klinis</w:t>
      </w:r>
      <w:bookmarkEnd w:id="9004"/>
    </w:p>
    <w:p w14:paraId="476BC072">
      <w:pPr>
        <w:pStyle w:val="Heading3"/>
        <w:ind w:left="720" w:hanging="720"/>
        <w:jc w:val="both"/>
      </w:pPr>
      <w:bookmarkStart w:id="9005" w:name="_Toc9009005"/>
      <w:r>
        <w:rPr>
          <w:rFonts w:ascii="Times New Roman" w:hAnsi="Times New Roman" w:eastAsia="Times New Roman" w:cs="Times New Roman"/>
          <w:b/>
          <w:bCs/>
          <w:sz w:val="24"/>
          <w:szCs w:val="24"/>
        </w:rPr>
        <w:t>Tugas dan Model Bahasa untuk Teks Klinis</w:t>
      </w:r>
      <w:bookmarkEnd w:id="9005"/>
    </w:p>
    <w:p w14:paraId="2244A854">
      <w:pPr>
        <w:jc w:val="both"/>
      </w:pPr>
      <w:r>
        <w:rPr>
          <w:rFonts w:ascii="Times New Roman" w:hAnsi="Times New Roman" w:eastAsia="Times New Roman" w:cs="Times New Roman"/>
          <w:sz w:val="24"/>
          <w:szCs w:val="24"/>
        </w:rPr>
        <w:t>Pemrosesan bahasa alami (</w:t>
      </w:r>
      <w:r>
        <w:rPr>
          <w:rFonts w:ascii="Times New Roman" w:hAnsi="Times New Roman" w:eastAsia="Times New Roman" w:cs="Times New Roman"/>
          <w:i/>
          <w:iCs/>
          <w:sz w:val="24"/>
          <w:szCs w:val="24"/>
        </w:rPr>
        <w:t>natural language processing</w:t>
      </w:r>
      <w:r>
        <w:rPr>
          <w:rFonts w:ascii="Times New Roman" w:hAnsi="Times New Roman" w:eastAsia="Times New Roman" w:cs="Times New Roman"/>
          <w:sz w:val="24"/>
          <w:szCs w:val="24"/>
        </w:rPr>
        <w:t>, NLP) klinis bertujuan mengekstraksi informasi medis yang relevan dari teks klinis tidak terstruktur (Olex &amp; McInnes, 2021, hlm. 1). Luo dkk. (2024) mensurvei penerapan model bahasa pralatih (</w:t>
      </w:r>
      <w:r>
        <w:rPr>
          <w:rFonts w:ascii="Times New Roman" w:hAnsi="Times New Roman" w:eastAsia="Times New Roman" w:cs="Times New Roman"/>
          <w:i/>
          <w:iCs/>
          <w:sz w:val="24"/>
          <w:szCs w:val="24"/>
        </w:rPr>
        <w:t>pre-trained language model</w:t>
      </w:r>
      <w:r>
        <w:rPr>
          <w:rFonts w:ascii="Times New Roman" w:hAnsi="Times New Roman" w:eastAsia="Times New Roman" w:cs="Times New Roman"/>
          <w:sz w:val="24"/>
          <w:szCs w:val="24"/>
        </w:rPr>
        <w:t>, PLM) seperti BERT, BioBERT, dan ChatGPT pada tugas NLP medis, antara lain peringkasan teks, tanya jawab, pengenalan entitas bernama (</w:t>
      </w:r>
      <w:r>
        <w:rPr>
          <w:rFonts w:ascii="Times New Roman" w:hAnsi="Times New Roman" w:eastAsia="Times New Roman" w:cs="Times New Roman"/>
          <w:i/>
          <w:iCs/>
          <w:sz w:val="24"/>
          <w:szCs w:val="24"/>
        </w:rPr>
        <w:t>named entity recognition</w:t>
      </w:r>
      <w:r>
        <w:rPr>
          <w:rFonts w:ascii="Times New Roman" w:hAnsi="Times New Roman" w:eastAsia="Times New Roman" w:cs="Times New Roman"/>
          <w:sz w:val="24"/>
          <w:szCs w:val="24"/>
        </w:rPr>
        <w:t>,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w:t>
      </w:r>
      <w:r>
        <w:rPr>
          <w:rFonts w:ascii="Times New Roman" w:hAnsi="Times New Roman" w:eastAsia="Times New Roman" w:cs="Times New Roman"/>
          <w:i/>
          <w:iCs/>
          <w:sz w:val="24"/>
          <w:szCs w:val="24"/>
        </w:rPr>
        <w:t>large language model</w:t>
      </w:r>
      <w:r>
        <w:rPr>
          <w:rFonts w:ascii="Times New Roman" w:hAnsi="Times New Roman" w:eastAsia="Times New Roman" w:cs="Times New Roman"/>
          <w:sz w:val="24"/>
          <w:szCs w:val="24"/>
        </w:rPr>
        <w:t>, LLM) (hlm. 2), sehingga tidak menggambarkan penggunaan model generatif.</w:t>
      </w:r>
    </w:p>
    <w:p w14:paraId="663F01EB">
      <w:pPr>
        <w:jc w:val="both"/>
      </w:pPr>
      <w:r>
        <w:rPr>
          <w:rFonts w:ascii="Times New Roman" w:hAnsi="Times New Roman" w:eastAsia="Times New Roman" w:cs="Times New Roman"/>
          <w:sz w:val="24"/>
          <w:szCs w:val="24"/>
        </w:rPr>
        <w:t xml:space="preserve">Bukti tersebut berasal terutama dari bahasa Inggris. Dari 31 studi dalam kajian Elvas dkk., 17 memakai teks berbahasa Inggris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rFonts w:ascii="Times New Roman" w:hAnsi="Times New Roman" w:eastAsia="Times New Roman" w:cs="Times New Roman"/>
          <w:i/>
          <w:iCs/>
          <w:sz w:val="24"/>
          <w:szCs w:val="24"/>
        </w:rPr>
        <w:t>parsing</w:t>
      </w:r>
      <w:r>
        <w:rPr>
          <w:rFonts w:ascii="Times New Roman" w:hAnsi="Times New Roman" w:eastAsia="Times New Roman" w:cs="Times New Roman"/>
          <w:sz w:val="24"/>
          <w:szCs w:val="24"/>
        </w:rPr>
        <w:t xml:space="preserve"> (hlm. 21).</w:t>
      </w:r>
    </w:p>
    <w:p w14:paraId="5E407CC1">
      <w:pPr>
        <w:pStyle w:val="Heading3"/>
        <w:ind w:left="720" w:hanging="720"/>
        <w:jc w:val="both"/>
      </w:pPr>
      <w:bookmarkStart w:id="9006" w:name="_Toc9009006"/>
      <w:r>
        <w:rPr>
          <w:rFonts w:ascii="Times New Roman" w:hAnsi="Times New Roman" w:eastAsia="Times New Roman" w:cs="Times New Roman"/>
          <w:b/>
          <w:bCs/>
          <w:sz w:val="24"/>
          <w:szCs w:val="24"/>
        </w:rPr>
        <w:t>LLM untuk Dokumentasi Klinis dan Ringkasan Pulang</w:t>
      </w:r>
      <w:bookmarkEnd w:id="9006"/>
    </w:p>
    <w:p w14:paraId="0E14A523">
      <w:pPr>
        <w:jc w:val="both"/>
      </w:pPr>
      <w:r>
        <w:rPr>
          <w:rFonts w:ascii="Times New Roman" w:hAnsi="Times New Roman" w:eastAsia="Times New Roman" w:cs="Times New Roman"/>
          <w:sz w:val="24"/>
          <w:szCs w:val="24"/>
        </w:rPr>
        <w:t>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Cakupan kajian ini terbatas: 17 dari 41 studi berasal dari Amerika Serikat (hlm. 4), studi nonbahasa Inggris dikecualikan, dan menurut penulisnya sebagian besar studi dilakukan pada lingkungan terkendali atau simulasi (hlm. 11).</w:t>
      </w:r>
    </w:p>
    <w:p w14:paraId="5275D70B">
      <w:pPr>
        <w:jc w:val="both"/>
      </w:pPr>
      <w:r>
        <w:rPr>
          <w:rFonts w:ascii="Times New Roman" w:hAnsi="Times New Roman" w:eastAsia="Times New Roman" w:cs="Times New Roman"/>
          <w:sz w:val="24"/>
          <w:szCs w:val="24"/>
        </w:rPr>
        <w:t>Dua studi primer membandingkan ringkasan pulang buatan LLM dengan tulisan dokter, dan hasilnya berbeda. Schwieger dkk. (2024) membandingkan 20 ringkasan pulang rawat inap psikiatri tulisan dokter residen dengan ringkasan buatan ChatGPT-4 dari catatan residen yang telah dipseudonimkan (hlm. 1). Delapan spesialis psikiatri yang tidak mengetahui sumbernya memberi skor rata-rata 3,78 untuk tulisan residen dan 3,12 untuk ChatGPT-4, dan halusinasi ditemukan pada 40% ringkasan ChatGPT-4 (hlm. 1). Mehri dkk. (2026) menilai 292 pasang ringkasan pulang dari 16 departemen di satu rumah sakit akademik Belanda, dengan versi LLM dibuat otomatis oleh sistem yang terintegrasi dengan rekam medis elektronik (hlm. 1, 5). Kelengkapan versi LLM lebih rendah (median 4,5 terhadap 5,0), ketepatannya serupa, dan skor total tidak berbeda; kedua penilai mempercayai 249 ringkasan LLM (85,3%), dibandingkan 279 ringkasan dokter (95,5%) (hlm. 6). Penilai menyatakan tidak menemukan halusinasi atau informasi yang tidak masuk akal secara klinis, tetapi halusinasi tidak dinilai sebagai domain tersendiri (hlm. 9).</w:t>
      </w:r>
    </w:p>
    <w:p w14:paraId="5676B721">
      <w:pPr>
        <w:jc w:val="both"/>
      </w:pPr>
      <w:r>
        <w:rPr>
          <w:rFonts w:ascii="Times New Roman" w:hAnsi="Times New Roman" w:eastAsia="Times New Roman" w:cs="Times New Roman"/>
          <w:sz w:val="24"/>
          <w:szCs w:val="24"/>
        </w:rPr>
        <w:t>Schwieger dkk. menyebut sampel kecil dan kesepakatan antarpenilai yang rendah sampai sedang sebagai batasan (hlm. 8). Mehri dkk. membatasi diri pada satu rumah sakit dan ringkasan berbahasa Belanda (hlm. 9); dari 292 pasang, 12 berasal dari kebidanan dan kandungan serta 29 dari pediatri (hlm. 6). Penilaian pada kedua studi dilakukan oleh manusia dengan tulisan dokter sebagai pembanding, bukan melalui pemeriksaan otomatis kesesuaian ringkasan dengan catatan sumbernya, dan keduanya tidak memakai data berbahasa Indonesia.</w:t>
      </w:r>
    </w:p>
    <w:p w14:paraId="0A01D2ED">
      <w:pPr>
        <w:pStyle w:val="Heading3"/>
        <w:ind w:left="720" w:hanging="720"/>
        <w:jc w:val="both"/>
      </w:pPr>
      <w:bookmarkStart w:id="9007" w:name="_Toc9009007"/>
      <w:r>
        <w:rPr>
          <w:rFonts w:ascii="Times New Roman" w:hAnsi="Times New Roman" w:eastAsia="Times New Roman" w:cs="Times New Roman"/>
          <w:b/>
          <w:bCs/>
          <w:sz w:val="24"/>
          <w:szCs w:val="24"/>
        </w:rPr>
        <w:t>Singkatan, Normalisasi Istilah, dan Penalaran Temporal</w:t>
      </w:r>
      <w:bookmarkEnd w:id="9007"/>
    </w:p>
    <w:p w14:paraId="267BB8F1">
      <w:pPr>
        <w:jc w:val="both"/>
      </w:pPr>
      <w:r>
        <w:rPr>
          <w:rFonts w:ascii="Times New Roman" w:hAnsi="Times New Roman" w:eastAsia="Times New Roman" w:cs="Times New Roman"/>
          <w:sz w:val="24"/>
          <w:szCs w:val="24"/>
        </w:rPr>
        <w:t>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dari sejumlah kandidat ekspansi (hlm. 1). Pada dataset CASI berbahasa Inggris versi bersih buatan Adams, Gemma-2-9B-IT mencapai akurasi 0,9228 dan macro-F1 0,9279, sedangkan pada versi asli yang memuat lebih banyak derau (</w:t>
      </w:r>
      <w:r>
        <w:rPr>
          <w:rFonts w:ascii="Times New Roman" w:hAnsi="Times New Roman" w:eastAsia="Times New Roman" w:cs="Times New Roman"/>
          <w:i/>
          <w:iCs/>
          <w:sz w:val="24"/>
          <w:szCs w:val="24"/>
        </w:rPr>
        <w:t>noise</w:t>
      </w:r>
      <w:r>
        <w:rPr>
          <w:rFonts w:ascii="Times New Roman" w:hAnsi="Times New Roman" w:eastAsia="Times New Roman" w:cs="Times New Roman"/>
          <w:sz w:val="24"/>
          <w:szCs w:val="24"/>
        </w:rPr>
        <w:t>) akurasinya 0,7585 (hlm. 1, 5).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w:t>
      </w:r>
    </w:p>
    <w:p w14:paraId="25C41879">
      <w:pPr>
        <w:jc w:val="both"/>
      </w:pPr>
      <w:r>
        <w:rPr>
          <w:rFonts w:ascii="Times New Roman" w:hAnsi="Times New Roman" w:eastAsia="Times New Roman" w:cs="Times New Roman"/>
          <w:sz w:val="24"/>
          <w:szCs w:val="24"/>
        </w:rPr>
        <w:t xml:space="preserve">Normalisasi istilah ke konsep baku berkaitan erat dengan persoalan itu. Chen dkk. (2026) mensurvei </w:t>
      </w:r>
      <w:r>
        <w:rPr>
          <w:rFonts w:ascii="Times New Roman" w:hAnsi="Times New Roman" w:eastAsia="Times New Roman" w:cs="Times New Roman"/>
          <w:i/>
          <w:iCs/>
          <w:sz w:val="24"/>
          <w:szCs w:val="24"/>
        </w:rPr>
        <w:t>medical concept normalization</w:t>
      </w:r>
      <w:r>
        <w:rPr>
          <w:rFonts w:ascii="Times New Roman" w:hAnsi="Times New Roman" w:eastAsia="Times New Roman" w:cs="Times New Roman"/>
          <w:sz w:val="24"/>
          <w:szCs w:val="24"/>
        </w:rPr>
        <w:t xml:space="preserve"> (MCN), yaitu pemetaan frasa medis informal ke konsep baku dalam basis terstandar seperti UMLS, SNOMED CT, atau MeSH (hlm. 1, 4); UMLS memuat ICD (hlm. 6). Survei itu menilai korpus berbahasa Inggris mendominasi penelitian MCN, sedangkan penggabungan sumber multibahasa terhambat oleh pedoman anotasi yang berbeda antarbahasa, granularitas ontologi yang berbeda, dan terjemahan harfiah yang menghilangkan nuansa (hlm. 8).</w:t>
      </w:r>
    </w:p>
    <w:p w14:paraId="0C2935D9">
      <w:pPr>
        <w:jc w:val="both"/>
      </w:pPr>
      <w:r>
        <w:rPr>
          <w:rFonts w:ascii="Times New Roman" w:hAnsi="Times New Roman" w:eastAsia="Times New Roman" w:cs="Times New Roman"/>
          <w:sz w:val="24"/>
          <w:szCs w:val="24"/>
        </w:rPr>
        <w:t xml:space="preserve">Penalaran temporal merupakan komponen kunci NLP klinis karena pemahaman riwayat pasien sangat bergantung pada kemampuan mengidentifikasi dan menalar informasi temporal (Olex &amp; McInnes, 2021, hlm. 1). Olex dan McInnes mencontohkan bahwa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rFonts w:ascii="Times New Roman" w:hAnsi="Times New Roman" w:eastAsia="Times New Roman" w:cs="Times New Roman"/>
          <w:i/>
          <w:iCs/>
          <w:sz w:val="24"/>
          <w:szCs w:val="24"/>
        </w:rPr>
        <w:t>shared task</w:t>
      </w:r>
      <w:r>
        <w:rPr>
          <w:rFonts w:ascii="Times New Roman" w:hAnsi="Times New Roman" w:eastAsia="Times New Roman" w:cs="Times New Roman"/>
          <w:sz w:val="24"/>
          <w:szCs w:val="24"/>
        </w:rPr>
        <w:t>)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Menurut Jafarpour dkk. (2025), yang menelaah deteksi kejadian tidak diharapkan di rumah sakit dengan teks berbahasa Inggris (hlm. 1, 4), ketiadaan informasi temporal dapat membuat model keliru membedakan kejadian sebelum dan selama rawat inap (hlm. 9).</w:t>
      </w:r>
    </w:p>
    <w:p w14:paraId="2A2B7446">
      <w:pPr>
        <w:pStyle w:val="Heading3"/>
        <w:ind w:left="720" w:hanging="720"/>
        <w:jc w:val="both"/>
      </w:pPr>
      <w:bookmarkStart w:id="9008" w:name="_Toc9009008"/>
      <w:r>
        <w:rPr>
          <w:rFonts w:ascii="Times New Roman" w:hAnsi="Times New Roman" w:eastAsia="Times New Roman" w:cs="Times New Roman"/>
          <w:b/>
          <w:bCs/>
          <w:sz w:val="24"/>
          <w:szCs w:val="24"/>
        </w:rPr>
        <w:t>Sintesis dan Celah</w:t>
      </w:r>
      <w:bookmarkEnd w:id="9008"/>
    </w:p>
    <w:p w14:paraId="6CE2E899">
      <w:pPr>
        <w:jc w:val="both"/>
      </w:pPr>
      <w:r>
        <w:rPr>
          <w:rFonts w:ascii="Times New Roman" w:hAnsi="Times New Roman" w:eastAsia="Times New Roman" w:cs="Times New Roman"/>
          <w:sz w:val="24"/>
          <w:szCs w:val="24"/>
        </w:rPr>
        <w:t xml:space="preserve">Kesepuluh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hasilnya tidak seragam: halusinasi ditemukan pada 40% ringkasan pulang dalam satu studi (Schwieger dkk., 2024, hlm. 1), sedangkan penilai pada studi lain tidak menemukannya (Mehri dkk., 2026, hlm. 9). Ketiga, hasil disambiguasi singkatan yang dikaji di sini berasal dari satu dataset berbahasa Inggris dan turun dari akurasi 0,9228 menjadi 0,7585 pada versi yang memuat lebih banyak derau (Wei dkk., 2026, hlm. 1, 5, 9). Karena itu, kinerja teknik-teknik ini pada rekam medis rawat inap kebidanan dan anak berbahasa Indonesia tidak dapat diasumsikan dan harus diukur langsung pada data tersebut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rumusan pertanyaan dan ukuran keberhasilan]</w:t>
      </w:r>
      <w:r>
        <w:rPr>
          <w:rFonts w:ascii="Times New Roman" w:hAnsi="Times New Roman" w:eastAsia="Times New Roman" w:cs="Times New Roman"/>
          <w:sz w:val="24"/>
          <w:szCs w:val="24"/>
        </w:rPr>
        <w:t xml:space="preserve">.</w:t>
      </w:r>
    </w:p>
    <w:p w14:paraId="26FD627E">
      <w:pPr>
        <w:pStyle w:val="Heading2"/>
        <w:ind w:left="576" w:hanging="576"/>
        <w:jc w:val="both"/>
      </w:pPr>
      <w:bookmarkStart w:id="9009" w:name="_Toc9009009"/>
      <w:r>
        <w:rPr>
          <w:rFonts w:ascii="Times New Roman" w:hAnsi="Times New Roman" w:eastAsia="Times New Roman" w:cs="Times New Roman"/>
          <w:b/>
          <w:bCs/>
          <w:sz w:val="24"/>
          <w:szCs w:val="24"/>
        </w:rPr>
        <w:t>Audit Otomatis Dokumentasi Klinis dan Kode Diagnosis</w:t>
      </w:r>
      <w:bookmarkEnd w:id="9009"/>
    </w:p>
    <w:p w14:paraId="7F0FCCB2">
      <w:pPr>
        <w:jc w:val="both"/>
      </w:pPr>
      <w:r>
        <w:rPr>
          <w:rFonts w:ascii="Times New Roman" w:hAnsi="Times New Roman" w:eastAsia="Times New Roman" w:cs="Times New Roman"/>
          <w:sz w:val="24"/>
          <w:szCs w:val="24"/>
        </w:rPr>
        <w:t>Subbab ini menelaah enam studi yang memeriksa dokumentasi klinis atau kode diagnosis secara otomatis.</w:t>
      </w:r>
    </w:p>
    <w:p w14:paraId="16AE5BB6">
      <w:pPr>
        <w:pStyle w:val="Heading3"/>
        <w:ind w:left="720" w:hanging="720"/>
        <w:jc w:val="both"/>
      </w:pPr>
      <w:bookmarkStart w:id="9010" w:name="_Toc9009010"/>
      <w:r>
        <w:rPr>
          <w:rFonts w:ascii="Times New Roman" w:hAnsi="Times New Roman" w:eastAsia="Times New Roman" w:cs="Times New Roman"/>
          <w:b/>
          <w:bCs/>
          <w:sz w:val="24"/>
          <w:szCs w:val="24"/>
        </w:rPr>
        <w:t>Model Bahasa Besar sebagai Pemeriksa Dokumentasi</w:t>
      </w:r>
      <w:bookmarkEnd w:id="9010"/>
    </w:p>
    <w:p w14:paraId="3A8FEA9C">
      <w:pPr>
        <w:jc w:val="both"/>
      </w:pPr>
      <w:r>
        <w:rPr>
          <w:rFonts w:ascii="Times New Roman" w:hAnsi="Times New Roman" w:eastAsia="Times New Roman" w:cs="Times New Roman"/>
          <w:sz w:val="24"/>
          <w:szCs w:val="24"/>
        </w:rPr>
        <w:t xml:space="preserve">Dietrich dan Stubbert (2026) mengevaluasi empat LLM sebagai pemeriksa catatan pemulangan instalasi gawat darurat (IGD). Data berasal dari 600 kunjungan pada basis data MIMIC-IV-ED. Sebanyak 500 catatan masing-masing disisipi satu kesalahan dari lima kategori, dan 100 catatan lain tidak memuat kesalahan (hlm. 95–96).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(hlm. 98).</w:t>
      </w:r>
    </w:p>
    <w:p w14:paraId="7F7D0836">
      <w:pPr>
        <w:jc w:val="both"/>
      </w:pPr>
      <w:r>
        <w:rPr>
          <w:rFonts w:ascii="Times New Roman" w:hAnsi="Times New Roman" w:eastAsia="Times New Roman" w:cs="Times New Roman"/>
          <w:sz w:val="24"/>
          <w:szCs w:val="24"/>
        </w:rPr>
        <w:t>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14:paraId="7862B601">
      <w:pPr>
        <w:jc w:val="both"/>
      </w:pPr>
      <w:r>
        <w:rPr>
          <w:rFonts w:ascii="Times New Roman" w:hAnsi="Times New Roman" w:eastAsia="Times New Roman" w:cs="Times New Roman"/>
          <w:sz w:val="24"/>
          <w:szCs w:val="24"/>
        </w:rPr>
        <w:t>Skrabic dkk. (2026) menguji tiga model penalaran sebagai pemeriksa kedua (</w:t>
      </w:r>
      <w:r>
        <w:rPr>
          <w:rFonts w:ascii="Times New Roman" w:hAnsi="Times New Roman" w:eastAsia="Times New Roman" w:cs="Times New Roman"/>
          <w:i/>
          <w:iCs/>
          <w:sz w:val="24"/>
          <w:szCs w:val="24"/>
        </w:rPr>
        <w:t>second reviewer</w:t>
      </w:r>
      <w:r>
        <w:rPr>
          <w:rFonts w:ascii="Times New Roman" w:hAnsi="Times New Roman" w:eastAsia="Times New Roman" w:cs="Times New Roman"/>
          <w:sz w:val="24"/>
          <w:szCs w:val="24"/>
        </w:rPr>
        <w:t>)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Studi ini tidak menyertakan catatan tanpa kesalahan sehingga perilaku positif palsu belum dapat dipastikan, dan datanya berasal dari satu pusat layanan (hlm. 6).</w:t>
      </w:r>
    </w:p>
    <w:p w14:paraId="5D957232">
      <w:pPr>
        <w:pStyle w:val="Heading3"/>
        <w:ind w:left="720" w:hanging="720"/>
        <w:jc w:val="both"/>
      </w:pPr>
      <w:bookmarkStart w:id="9011" w:name="_Toc9009011"/>
      <w:r>
        <w:rPr>
          <w:rFonts w:ascii="Times New Roman" w:hAnsi="Times New Roman" w:eastAsia="Times New Roman" w:cs="Times New Roman"/>
          <w:b/>
          <w:bCs/>
          <w:sz w:val="24"/>
          <w:szCs w:val="24"/>
        </w:rPr>
        <w:t>Audit Label Diagnosis dan Kesesuaian Kode dengan Catatan Klinis</w:t>
      </w:r>
      <w:bookmarkEnd w:id="9011"/>
    </w:p>
    <w:p w14:paraId="4B0F1B2D">
      <w:pPr>
        <w:jc w:val="both"/>
      </w:pPr>
      <w:r>
        <w:rPr>
          <w:rFonts w:ascii="Times New Roman" w:hAnsi="Times New Roman" w:eastAsia="Times New Roman" w:cs="Times New Roman"/>
          <w:sz w:val="24"/>
          <w:szCs w:val="24"/>
        </w:rPr>
        <w:t>Du dkk. (2026) memeriksa label diagnosis, bukan kesalahan yang disisipkan. Penelitian itu mengubah klasifikasi multilabel kode diagnosis psikiatri menjadi tugas tanya jawab dengan deskripsi dan penjelasan kode pada masukan (hlm. 1, 4), memakai 48.492 rekam dari 7.000 pasien di satu klinik psikiatri (hlm. 3, 12). Model terbaik memperoleh sum-F1 0,7417 (ukuran F1 berbasis ROUGE rancangan penulis, hlm. 6), hanya 0,013 di atas BERT dengan penjelasan kode (hlm. 8), dan selisih antara kode klinisi dan keluaran model dikelompokkan menjadi tiga tingkat risiko untuk menentukan kasus yang perlu ditinjau manusia (hlm. 7).</w:t>
      </w:r>
    </w:p>
    <w:p w14:paraId="101A8C87">
      <w:pPr>
        <w:jc w:val="both"/>
      </w:pPr>
      <w:r>
        <w:rPr>
          <w:rFonts w:ascii="Times New Roman" w:hAnsi="Times New Roman" w:eastAsia="Times New Roman" w:cs="Times New Roman"/>
          <w:sz w:val="24"/>
          <w:szCs w:val="24"/>
        </w:rPr>
        <w:t>Acuan penilaiannya adalah diagnosis yang dicatat klinisi, yang menurut penulis dapat mengandung derau (</w:t>
      </w:r>
      <w:r>
        <w:rPr>
          <w:rFonts w:ascii="Times New Roman" w:hAnsi="Times New Roman" w:eastAsia="Times New Roman" w:cs="Times New Roman"/>
          <w:i/>
          <w:iCs/>
          <w:sz w:val="24"/>
          <w:szCs w:val="24"/>
        </w:rPr>
        <w:t>label noise</w:t>
      </w:r>
      <w:r>
        <w:rPr>
          <w:rFonts w:ascii="Times New Roman" w:hAnsi="Times New Roman" w:eastAsia="Times New Roman" w:cs="Times New Roman"/>
          <w:sz w:val="24"/>
          <w:szCs w:val="24"/>
        </w:rPr>
        <w:t>), tidak stabil dari waktu ke waktu, dan dipengaruhi tuntutan penagihan serta dokumentasi, tanpa pemodelan derau itu (hlm. 12). Mutu penjelasan model tidak dinilai klinisi (hlm. 13), dan pengetahuan acuan yang dimasukkan bersifat statis, yaitu deskripsi sepuluh kelompok kode dalam urutan tetap (hlm. 5), bukan referensi yang diambil sesuai kasus.</w:t>
      </w:r>
    </w:p>
    <w:p w14:paraId="4E15BA65">
      <w:pPr>
        <w:jc w:val="both"/>
      </w:pPr>
      <w:r>
        <w:rPr>
          <w:rFonts w:ascii="Times New Roman" w:hAnsi="Times New Roman" w:eastAsia="Times New Roman" w:cs="Times New Roman"/>
          <w:sz w:val="24"/>
          <w:szCs w:val="24"/>
        </w:rPr>
        <w:t>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(hlm. 4–5).</w:t>
      </w:r>
    </w:p>
    <w:p w14:paraId="7A33C160">
      <w:pPr>
        <w:pStyle w:val="Heading3"/>
        <w:ind w:left="720" w:hanging="720"/>
        <w:jc w:val="both"/>
      </w:pPr>
      <w:bookmarkStart w:id="9012" w:name="_Toc9009012"/>
      <w:r>
        <w:rPr>
          <w:rFonts w:ascii="Times New Roman" w:hAnsi="Times New Roman" w:eastAsia="Times New Roman" w:cs="Times New Roman"/>
          <w:b/>
          <w:bCs/>
          <w:sz w:val="24"/>
          <w:szCs w:val="24"/>
        </w:rPr>
        <w:t>Pengodean ICD Otomatis dan Ketahanannya terhadap Variasi Teks</w:t>
      </w:r>
      <w:bookmarkEnd w:id="9012"/>
    </w:p>
    <w:p w14:paraId="7D157382">
      <w:pPr>
        <w:jc w:val="both"/>
      </w:pPr>
      <w:r>
        <w:rPr>
          <w:rFonts w:ascii="Times New Roman" w:hAnsi="Times New Roman" w:eastAsia="Times New Roman" w:cs="Times New Roman"/>
          <w:sz w:val="24"/>
          <w:szCs w:val="24"/>
        </w:rPr>
        <w:t>Hou dkk. (2024) menyatakan bahwa pengodean otomatis umumnya diperlakukan sebagai klasifikasi teks multilabel, yaitu menetapkan kode ICD pada dokumen klinis (hlm. 1). Mereka memakai Clinical-Longformer untuk dokumen panjang dan mekanisme perhatian per label agar prediksi dapat diinterpretasi (hlm. 1–2). Pada 50 kode ICD-9 teratas di MIMIC-III, model memperoleh macro-F1 0,688 dan micro-F1 0,727 (hlm. 2). Mereka menilai pendekatan berbasis aturan kurang fleksibel dan sulit diperluas karena aturan dapat saling bertentangan seiring bertambahnya kode (hlm. 2).</w:t>
      </w:r>
    </w:p>
    <w:p w14:paraId="540A4EE6">
      <w:pPr>
        <w:jc w:val="both"/>
      </w:pPr>
      <w:r>
        <w:rPr>
          <w:rFonts w:ascii="Times New Roman" w:hAnsi="Times New Roman" w:eastAsia="Times New Roman" w:cs="Times New Roman"/>
          <w:sz w:val="24"/>
          <w:szCs w:val="24"/>
        </w:rPr>
        <w:t>Jaganathan dkk. (2025) menguji ketahanan model pengode ICD, yaitu PLM-ICD, dengan pengujian metamorfik (</w:t>
      </w:r>
      <w:r>
        <w:rPr>
          <w:rFonts w:ascii="Times New Roman" w:hAnsi="Times New Roman" w:eastAsia="Times New Roman" w:cs="Times New Roman"/>
          <w:i/>
          <w:iCs/>
          <w:sz w:val="24"/>
          <w:szCs w:val="24"/>
        </w:rPr>
        <w:t>metamorphic testing</w:t>
      </w:r>
      <w:r>
        <w:rPr>
          <w:rFonts w:ascii="Times New Roman" w:hAnsi="Times New Roman" w:eastAsia="Times New Roman" w:cs="Times New Roman"/>
          <w:sz w:val="24"/>
          <w:szCs w:val="24"/>
        </w:rPr>
        <w:t>).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14:paraId="154A2F0B">
      <w:pPr>
        <w:pStyle w:val="Heading3"/>
        <w:ind w:left="720" w:hanging="720"/>
        <w:jc w:val="both"/>
      </w:pPr>
      <w:bookmarkStart w:id="9013" w:name="_Toc9009013"/>
      <w:r>
        <w:rPr>
          <w:rFonts w:ascii="Times New Roman" w:hAnsi="Times New Roman" w:eastAsia="Times New Roman" w:cs="Times New Roman"/>
          <w:b/>
          <w:bCs/>
          <w:sz w:val="24"/>
          <w:szCs w:val="24"/>
        </w:rPr>
        <w:t>Sintesis dan Posisi Penelitian</w:t>
      </w:r>
      <w:bookmarkEnd w:id="9013"/>
    </w:p>
    <w:p w14:paraId="33C8F903">
      <w:pPr>
        <w:jc w:val="both"/>
      </w:pPr>
      <w:r>
        <w:rPr>
          <w:rFonts w:ascii="Times New Roman" w:hAnsi="Times New Roman" w:eastAsia="Times New Roman" w:cs="Times New Roman"/>
          <w:sz w:val="24"/>
          <w:szCs w:val="24"/>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terendah, dan pada Skrabic dkk. (2026, hlm. 4), kategori diagnostik dan pemeriksaan penunjang paling sulit.</w:t>
      </w:r>
    </w:p>
    <w:p w14:paraId="786E7907">
      <w:pPr>
        <w:jc w:val="both"/>
      </w:pPr>
      <w:r>
        <w:rPr>
          <w:rFonts w:ascii="Times New Roman" w:hAnsi="Times New Roman" w:eastAsia="Times New Roman" w:cs="Times New Roman"/>
          <w:sz w:val="24"/>
          <w:szCs w:val="24"/>
        </w:rPr>
        <w:t xml:space="preserve">Seluruh kategori yang diuji berada di dalam satu dokumen. Dietrich dan Stubbert (2026, hlm. 96–97) menguji lima kategori pada satu catatan pemulangan, antara lain ketidaksesuaian waktu kunjungan dan hasil pemeriksaan penunjang abnormal yang diabaikan atau dikontradiksi pada penilaian atau rencana. Ketidaksesuaian diagnosis atau kode diuji terhadap label klinisi (Du dkk., 2026) dan terhadap penelusuran rekam medis (Mwogosi &amp; Mambile, 2026), bukan antara dua dokumen klinis dalam satu episode rawat inap. Perbedaan diagnosis antara catatan perkembangan harian dan resume medis, ketidaksesuaian temporal antardokumen, serta hasil pemeriksaan yang tidak ditindaklanjuti pada dokumen lain termasuk jenis yang direncanakan ditangani komponen AI/NLP dalam penelitian ini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w:t>
      </w:r>
      <w:r>
        <w:rPr>
          <w:rFonts w:ascii="Times New Roman" w:hAnsi="Times New Roman" w:eastAsia="Times New Roman" w:cs="Times New Roman"/>
          <w:sz w:val="24"/>
          <w:szCs w:val="24"/>
        </w:rPr>
        <w:t xml:space="preserve">. Jenis-jenis itu perlu didefinisikan dan dievaluasi terpisah, karena kinerja pada satu jenis tidak mewakili jenis lain.</w:t>
      </w:r>
    </w:p>
    <w:p w14:paraId="0F10C0C9">
      <w:pPr>
        <w:jc w:val="both"/>
      </w:pPr>
      <w:r>
        <w:rPr>
          <w:rFonts w:ascii="Times New Roman" w:hAnsi="Times New Roman" w:eastAsia="Times New Roman" w:cs="Times New Roman"/>
          <w:sz w:val="24"/>
          <w:szCs w:val="24"/>
        </w:rPr>
        <w:t>Bukti tentang positif palsu (</w:t>
      </w:r>
      <w:r>
        <w:rPr>
          <w:rFonts w:ascii="Times New Roman" w:hAnsi="Times New Roman" w:eastAsia="Times New Roman" w:cs="Times New Roman"/>
          <w:i/>
          <w:iCs/>
          <w:sz w:val="24"/>
          <w:szCs w:val="24"/>
        </w:rPr>
        <w:t>false positive</w:t>
      </w:r>
      <w:r>
        <w:rPr>
          <w:rFonts w:ascii="Times New Roman" w:hAnsi="Times New Roman" w:eastAsia="Times New Roman" w:cs="Times New Roman"/>
          <w:sz w:val="24"/>
          <w:szCs w:val="24"/>
        </w:rPr>
        <w:t>) belum seragam. Hanya Dietrich dan Stubbert (2026, hlm. 95) menyertakan catatan tanpa kesalahan, sebanyak 100 catatan. Skrabic dkk. (2026, hlm. 6) tidak menyertakannya, dan Du dkk. (2026, hlm. 7, 12) menilai selisih terhadap label klinisi yang sendiri dapat mengandung derau, sehingga angka presisi ketiga studi tidak sebanding. Ketidakstabilan satu model klasifikasi kode terhadap akronim dan salah ketik (Jaganathan dkk., 2025, hlm. 4–5) menunjukkan bahwa ketahanan terhadap variasi penulisan, termasuk singkatan lokal, perlu diuji secara khusus, meskipun hasilnya belum tentu berlaku bagi LLM.</w:t>
      </w:r>
    </w:p>
    <w:p w14:paraId="3260086B">
      <w:pPr>
        <w:jc w:val="both"/>
      </w:pPr>
      <w:r>
        <w:rPr>
          <w:rFonts w:ascii="Times New Roman" w:hAnsi="Times New Roman" w:eastAsia="Times New Roman" w:cs="Times New Roman"/>
          <w:sz w:val="24"/>
          <w:szCs w:val="24"/>
        </w:rPr>
        <w:t>Di antara keenam studi, tidak ada yang melaporkan data dari Indonesia, membandingkan catatan perkembangan harian dengan ringkasan akhir dalam satu episode rawat inap, atau mengambil pedoman sesuai kasus sebagai dasar temuan. Karena itu, angka kinerja yang dilaporkan tidak dapat dipindahkan begitu saja ke dokumentasi rawat inap kebidanan dan anak di Indonesia, dan kinerja harus diukur ulang dengan menyertakan dokumen tanpa ketidaksesuaian agar positif palsu dapat dihitung.</w:t>
      </w:r>
    </w:p>
    <w:p w14:paraId="162F091B">
      <w:pPr>
        <w:pStyle w:val="Heading2"/>
        <w:ind w:left="576" w:hanging="576"/>
        <w:jc w:val="both"/>
      </w:pPr>
      <w:bookmarkStart w:id="9014" w:name="_Toc9009014"/>
      <w:r>
        <w:rPr>
          <w:rFonts w:ascii="Times New Roman" w:hAnsi="Times New Roman" w:eastAsia="Times New Roman" w:cs="Times New Roman"/>
          <w:b/>
          <w:bCs/>
          <w:sz w:val="24"/>
          <w:szCs w:val="24"/>
        </w:rPr>
        <w:t>Pendekatan Hibrida Berbasis Aturan dan AI/NLP</w:t>
      </w:r>
      <w:bookmarkEnd w:id="9014"/>
    </w:p>
    <w:p w14:paraId="1A9B814D">
      <w:pPr>
        <w:pStyle w:val="Heading3"/>
        <w:ind w:left="720" w:hanging="720"/>
        <w:jc w:val="both"/>
      </w:pPr>
      <w:bookmarkStart w:id="9015" w:name="_Toc9009015"/>
      <w:r>
        <w:rPr>
          <w:rFonts w:ascii="Times New Roman" w:hAnsi="Times New Roman" w:eastAsia="Times New Roman" w:cs="Times New Roman"/>
          <w:b/>
          <w:bCs/>
          <w:sz w:val="24"/>
          <w:szCs w:val="24"/>
        </w:rPr>
        <w:t>Kekuatan dan Batas Sistem Berbasis Aturan</w:t>
      </w:r>
      <w:bookmarkEnd w:id="9015"/>
    </w:p>
    <w:p w14:paraId="72421A73">
      <w:pPr>
        <w:jc w:val="both"/>
      </w:pPr>
      <w:r>
        <w:rPr>
          <w:rFonts w:ascii="Times New Roman" w:hAnsi="Times New Roman" w:eastAsia="Times New Roman" w:cs="Times New Roman"/>
          <w:sz w:val="24"/>
          <w:szCs w:val="24"/>
        </w:rPr>
        <w:t>Kumar dkk. (2026) menilai sistem berbasis aturan (</w:t>
      </w:r>
      <w:r>
        <w:rPr>
          <w:rFonts w:ascii="Times New Roman" w:hAnsi="Times New Roman" w:eastAsia="Times New Roman" w:cs="Times New Roman"/>
          <w:i/>
          <w:iCs/>
          <w:sz w:val="24"/>
          <w:szCs w:val="24"/>
        </w:rPr>
        <w:t>rule-based</w:t>
      </w:r>
      <w:r>
        <w:rPr>
          <w:rFonts w:ascii="Times New Roman" w:hAnsi="Times New Roman" w:eastAsia="Times New Roman" w:cs="Times New Roman"/>
          <w:sz w:val="24"/>
          <w:szCs w:val="24"/>
        </w:rPr>
        <w:t>) dan hibrida layak dipakai di layanan kesehatan karena transparan dan dapat ditafsirkan (hlm. 12). Keunggulan utama sistem berbasis aturan ialah hasilnya dapat diprediksi dan mudah divalidasi, terutama pada kondisi klinis yang diatur regulasi (hlm. 12). Kelemahannya, menurut Kumar dkk., sistem itu tidak dapat diskalakan lintas institusi dan spesialisasi karena perbedaan bahasa klinis harus dipelihara secara manual, dan kinerjanya umumnya buruk pada dataset baru atau kebiasaan dokumentasi yang berubah (hlm. 12). Chen dkk. (2026) sejalan dengan itu: aturan dan leksikon eksplisit masih efektif untuk subtugas sempit seperti disambiguasi singkatan (hlm. 13).</w:t>
      </w:r>
    </w:p>
    <w:p w14:paraId="3D62906D">
      <w:pPr>
        <w:jc w:val="both"/>
      </w:pPr>
      <w:r>
        <w:rPr>
          <w:rFonts w:ascii="Times New Roman" w:hAnsi="Times New Roman" w:eastAsia="Times New Roman" w:cs="Times New Roman"/>
          <w:sz w:val="24"/>
          <w:szCs w:val="24"/>
        </w:rPr>
        <w:t>Domingues (2026) menunjukkan sisi keterlacakan sistem berbasis aturan lewat OnCATs, sistem pendukung keputusan klinis untuk kanker prostat yang mengubah 23 pedoman internasional menjadi 1.236 aturan dalam format JSON (hlm. 1, 2). Setiap rekomendasi disertai jejak pembenaran yang menyebut aturan dan sumber pedoman yang aktif (hlm. 2). Sistem itu diuji pada sepuluh laporan kasus terbitan, dan penulisnya menyebut pengujian itu sebagai uji kelayakan teknis, bukan validasi klinis (hlm. 3, 5). Penulis memperingatkan bahwa pembaruan basis pengetahuan secara manual berisiko tertinggal dari praktik klinis (hlm. 7). Meskipun judul artikelnya menyebut metode berbasis aturan dan AI, yang diuji hanya lapisan berbasis aturan; penulis sendiri menyebut sistemnya "</w:t>
      </w:r>
      <w:r>
        <w:rPr>
          <w:rFonts w:ascii="Times New Roman" w:hAnsi="Times New Roman" w:eastAsia="Times New Roman" w:cs="Times New Roman"/>
          <w:i/>
          <w:iCs/>
          <w:sz w:val="24"/>
          <w:szCs w:val="24"/>
        </w:rPr>
        <w:t>hybrid-ready</w:t>
      </w:r>
      <w:r>
        <w:rPr>
          <w:rFonts w:ascii="Times New Roman" w:hAnsi="Times New Roman" w:eastAsia="Times New Roman" w:cs="Times New Roman"/>
          <w:sz w:val="24"/>
          <w:szCs w:val="24"/>
        </w:rPr>
        <w:t>", dengan modul pembelajaran mesin baru direncanakan (hlm. 2). Artikel ini karenanya tidak memberi bukti tentang kinerja sistem hibrida, dan domainnya ialah pedoman terapi onkologi, bukan audit dokumentasi.</w:t>
      </w:r>
    </w:p>
    <w:p w14:paraId="0E8109DC">
      <w:pPr>
        <w:pStyle w:val="Heading3"/>
        <w:ind w:left="720" w:hanging="720"/>
        <w:jc w:val="both"/>
      </w:pPr>
      <w:bookmarkStart w:id="9016" w:name="_Toc9009016"/>
      <w:r>
        <w:rPr>
          <w:rFonts w:ascii="Times New Roman" w:hAnsi="Times New Roman" w:eastAsia="Times New Roman" w:cs="Times New Roman"/>
          <w:b/>
          <w:bCs/>
          <w:sz w:val="24"/>
          <w:szCs w:val="24"/>
        </w:rPr>
        <w:t>Pola Hibrida dan Bukti yang Tersedia</w:t>
      </w:r>
      <w:bookmarkEnd w:id="9016"/>
    </w:p>
    <w:p w14:paraId="761F3A89">
      <w:pPr>
        <w:jc w:val="both"/>
      </w:pPr>
      <w:r>
        <w:rPr>
          <w:rFonts w:ascii="Times New Roman" w:hAnsi="Times New Roman" w:eastAsia="Times New Roman" w:cs="Times New Roman"/>
          <w:sz w:val="24"/>
          <w:szCs w:val="24"/>
        </w:rPr>
        <w:t>Ijadi Maghsoodi dkk. (2026) menyusun tinjauan naratif kritis atas 101 sumber yang dipilih dari 3.892 rekaman, dengan fokus pada sistem hibrida yang lapisan simboliknya, yaitu aturan, ontologi, atau batasan, disusun atau disetujui pemangku kepentingan (hlm. 1, 4). Salah satu dari setidaknya lima pola rancangan yang mereka identifikasi ialah ekstraksi saraf disertai validasi simbolik, tempat pemeriksaan konsistensi dan aturan dokumentasi memvalidasi keluaran model NLP atau model fondasi untuk abstraksi laporan, pengodean, dan pencatatan registri (hlm. 5). Tinjauan itu menyimpulkan bahwa desain hibrida tampak paling kredibel pada situasi yang terikat aturan, peka terhadap audit, dan bergantung pada alur kerja, termasuk validasi dokumentasi (hlm. 1), serta bahwa bukti empiris lebih kuat untuk tugas terbatas seperti validasi laporan dan ekstraksi informasi daripada untuk klaim yang ambisius tentang penalaran klinis, kalibrasi kepercayaan, atau perbaikan luaran pasien (hlm. 7). Untuk dokumentasi buatan model generatif, penulisnya berargumen bahwa validasi hibrida dapat menegakkan elemen wajib dan mendeteksi inkonsistensi (hlm. 7); ini argumen konseptual, bukan hasil uji.</w:t>
      </w:r>
    </w:p>
    <w:p w14:paraId="76223207">
      <w:pPr>
        <w:jc w:val="both"/>
      </w:pPr>
      <w:r>
        <w:rPr>
          <w:rFonts w:ascii="Times New Roman" w:hAnsi="Times New Roman" w:eastAsia="Times New Roman" w:cs="Times New Roman"/>
          <w:sz w:val="24"/>
          <w:szCs w:val="24"/>
        </w:rPr>
        <w:t>Penulisnya sendiri membatasi kesimpulan itu. Basis empiris masih terbatas dan bukti prospektif jarang (hlm. 1), dan klaim tentang dampak pada mutu keputusan sebaiknya dibaca sebagai pembangkit hipotesis, bukan temuan konfirmatif (hlm. 6). Lapisan simbolik menimbulkan beban akuisisi pengetahuan, ketidakselarasan ontologi, konflik aturan, dan pemeliharaan (hlm. 1, 9). Proses penyaringan tinjauan itu mengecualikan rekaman nonbahasa Inggris (hlm. 2), dan literaturnya terkonsentrasi pada sistem kesehatan berpendapatan tinggi dan matang secara digital (hlm. 9).</w:t>
      </w:r>
    </w:p>
    <w:p w14:paraId="27386F71">
      <w:pPr>
        <w:pStyle w:val="Heading3"/>
        <w:ind w:left="720" w:hanging="720"/>
        <w:jc w:val="both"/>
      </w:pPr>
      <w:bookmarkStart w:id="9017" w:name="_Toc9009017"/>
      <w:r>
        <w:rPr>
          <w:rFonts w:ascii="Times New Roman" w:hAnsi="Times New Roman" w:eastAsia="Times New Roman" w:cs="Times New Roman"/>
          <w:b/>
          <w:bCs/>
          <w:sz w:val="24"/>
          <w:szCs w:val="24"/>
        </w:rPr>
        <w:t>Sintesis dan Celah</w:t>
      </w:r>
      <w:bookmarkEnd w:id="9017"/>
    </w:p>
    <w:p w14:paraId="3CFA504F">
      <w:pPr>
        <w:jc w:val="both"/>
      </w:pPr>
      <w:r>
        <w:rPr>
          <w:rFonts w:ascii="Times New Roman" w:hAnsi="Times New Roman" w:eastAsia="Times New Roman" w:cs="Times New Roman"/>
          <w:sz w:val="24"/>
          <w:szCs w:val="24"/>
        </w:rPr>
        <w:t xml:space="preserve">Dukungan literatur berbeda menurut tiga pernyataan. Pertama, aturan eksplisit menghasilkan pemeriksaan yang dapat diprediksi dan ditelusuri, tetapi mahal dipelihara (Kumar dkk., 2026, hlm. 12; Domingues, 2026, hlm. 2, 7). Kedua, komponen AI/NLP dapat menemukan sebagian ketidaksesuaian yang tidak berbentuk aturan eksplisit, dengan kinerja lebih rendah pada kategori yang menuntut penilaian klinis (II.3). Ketiga, kombinasi keduanya dinilai paling kredibel untuk validasi dokumentasi, tetapi hanya sebagai argumen konseptual pada satu tinjauan naratif (Ijadi Maghsoodi dkk., 2026, hlm. 1, 7), sehingga peningkatan mutu audit oleh kombinasi itu masih berupa hipotesis. Hipotesis ini belum teruji pada tugas yang dikerjakan: di antara sumber yang dibaca, tidak ada yang membandingkan aturan saja dengan aturan ditambah AI/NLP pada audit dokumentasi klinis, dan satu-satunya sistem yang diuji (Domingues, 2026) hanya berbasis aturan, di bidang onkologi, pada sepuluh kasus. Selain itu, tidak ada sumber yang menyangkut aturan atau dokumen klaim berbahasa Indonesia. </w:t>
      </w:r>
      <w:r>
        <w:rPr>
          <w:rFonts w:ascii="Times New Roman" w:hAnsi="Times New Roman" w:eastAsia="Times New Roman" w:cs="Times New Roman"/>
          <w:sz w:val="24"/>
          <w:szCs w:val="24"/>
        </w:rPr>
        <w:t xml:space="preserve">Satu artikel pada daftar sumber, yang judulnya menyebut model hibrida pembelajaran mesin dan sistem pakar untuk identifikasi pemotongan klaim asuransi, belum dapat dibaca karena berkasnya tidak tersedia </w:t>
      </w:r>
      <w:r>
        <w:rPr>
          <w:rFonts w:ascii="Times New Roman" w:hAnsi="Times New Roman" w:eastAsia="Times New Roman" w:cs="Times New Roman"/>
          <w:sz w:val="24"/>
          <w:szCs w:val="24"/>
          <w:highlight w:val="yellow"/>
        </w:rPr>
        <w:t xml:space="preserve">[PERLU VERIFIKASI SUMBER]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Pembagian kerja antara aturan dan AI/NLP pada penelitian ini karenanya merupakan pilihan rancangan yang perlu dibenarkan lewat perbandingan konfigurasi aturan saja dengan aturan ditambah AI/NLP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rumusan pertanyaan dan ukuran keberhasilan]</w:t>
      </w:r>
      <w:r>
        <w:rPr>
          <w:rFonts w:ascii="Times New Roman" w:hAnsi="Times New Roman" w:eastAsia="Times New Roman" w:cs="Times New Roman"/>
          <w:sz w:val="24"/>
          <w:szCs w:val="24"/>
        </w:rPr>
        <w:t xml:space="preserve">.</w:t>
      </w:r>
    </w:p>
    <w:p w14:paraId="4EB27EA3">
      <w:pPr>
        <w:pStyle w:val="Heading2"/>
        <w:ind w:left="576" w:hanging="576"/>
        <w:jc w:val="both"/>
      </w:pPr>
      <w:bookmarkStart w:id="9018" w:name="_Toc9009018"/>
      <w:r>
        <w:rPr>
          <w:rFonts w:ascii="Times New Roman" w:hAnsi="Times New Roman" w:eastAsia="Times New Roman" w:cs="Times New Roman"/>
          <w:b/>
          <w:bCs/>
          <w:sz w:val="24"/>
          <w:szCs w:val="24"/>
        </w:rPr>
        <w:t>RAG, Graf Pengetahuan, Penjangkaran Bukti, dan Halusinasi</w:t>
      </w:r>
      <w:bookmarkEnd w:id="9018"/>
    </w:p>
    <w:p w14:paraId="39CFB491">
      <w:pPr>
        <w:pStyle w:val="Heading3"/>
        <w:ind w:left="720" w:hanging="720"/>
        <w:jc w:val="both"/>
      </w:pPr>
      <w:bookmarkStart w:id="9019" w:name="_Toc9009019"/>
      <w:r>
        <w:rPr>
          <w:rFonts w:ascii="Times New Roman" w:hAnsi="Times New Roman" w:eastAsia="Times New Roman" w:cs="Times New Roman"/>
          <w:b/>
          <w:bCs/>
          <w:sz w:val="24"/>
          <w:szCs w:val="24"/>
        </w:rPr>
        <w:t>RAG pada Teks Klinis</w:t>
      </w:r>
      <w:bookmarkEnd w:id="9019"/>
    </w:p>
    <w:p w14:paraId="1D15C221">
      <w:pPr>
        <w:jc w:val="both"/>
      </w:pPr>
      <w:r>
        <w:rPr>
          <w:rFonts w:ascii="Times New Roman" w:hAnsi="Times New Roman" w:eastAsia="Times New Roman" w:cs="Times New Roman"/>
          <w:i/>
          <w:iCs/>
          <w:sz w:val="24"/>
          <w:szCs w:val="24"/>
        </w:rPr>
        <w:t>Retrieval-augmented generation</w:t>
      </w:r>
      <w:r>
        <w:rPr>
          <w:rFonts w:ascii="Times New Roman" w:hAnsi="Times New Roman" w:eastAsia="Times New Roman" w:cs="Times New Roman"/>
          <w:sz w:val="24"/>
          <w:szCs w:val="24"/>
        </w:rPr>
        <w:t xml:space="preserve"> (RAG) menyisipkan bukti yang diambil dari sumber luar ke dalam masukan LLM sebelum model membangkitkan jawaban. R. Yang dkk. (2026) menelaah 251 studi RAG di bidang medis dan menemukan bahwa aplikasinya terkonsentrasi pada tanya jawab, pembuatan laporan, peringkasan teks, dan ekstraksi informasi (hlm. 2). Dari 188 studi yang memakai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padat, hanya 24 yang secara eksplisit memakai model </w:t>
      </w:r>
      <w:r>
        <w:rPr>
          <w:rFonts w:ascii="Times New Roman" w:hAnsi="Times New Roman" w:eastAsia="Times New Roman" w:cs="Times New Roman"/>
          <w:i/>
          <w:iCs/>
          <w:sz w:val="24"/>
          <w:szCs w:val="24"/>
        </w:rPr>
        <w:t>embedding</w:t>
      </w:r>
      <w:r>
        <w:rPr>
          <w:rFonts w:ascii="Times New Roman" w:hAnsi="Times New Roman" w:eastAsia="Times New Roman" w:cs="Times New Roman"/>
          <w:sz w:val="24"/>
          <w:szCs w:val="24"/>
        </w:rPr>
        <w:t xml:space="preserve"> Karena mutu pembangkitan bergantung pada ketepatan dan urutan bukti yang diambil, Landolsi dkk. mencatat pemakaian ukuran berbasis peringkat seperti Recall@k, yaitu apakah dokumen relevan muncul di antara k hasil teratas (hlm. 5), dan R. Yang dkk. (2026) menyarankan agar tahap </w:t>
      </w:r>
      <w:r>
        <w:rPr>
          <w:rFonts w:ascii="Times New Roman" w:hAnsi="Times New Roman" w:eastAsia="Times New Roman" w:cs="Times New Roman"/>
          <w:i/>
          <w:iCs/>
          <w:sz w:val="24"/>
          <w:szCs w:val="24"/>
        </w:rPr>
        <w:t xml:space="preserve">retrieval</w:t>
      </w:r>
      <w:r>
        <w:rPr>
          <w:rFonts w:ascii="Times New Roman" w:hAnsi="Times New Roman" w:eastAsia="Times New Roman" w:cs="Times New Roman"/>
          <w:sz w:val="24"/>
          <w:szCs w:val="24"/>
        </w:rPr>
        <w:t xml:space="preserve"> dievaluasi tersendiri untuk melacak sumber galat (hlm. 7). Ukuran sejenis, P@k, didefinisikan Hou dkk. (2024, hlm. 6) sebagai proporsi label benar di antara k label teratas. Bila diterapkan pada referensi yang diambil untuk kueri q, dengan R</w:t>
      </w:r>
      <w:r>
        <w:rPr>
          <w:rFonts w:ascii="Times New Roman" w:hAnsi="Times New Roman" w:eastAsia="Times New Roman" w:cs="Times New Roman"/>
          <w:sz w:val="24"/>
          <w:szCs w:val="24"/>
          <w:vertAlign w:val="subscript"/>
        </w:rPr>
        <w:t xml:space="preserve">q</w:t>
      </w:r>
      <w:r>
        <w:rPr>
          <w:rFonts w:ascii="Times New Roman" w:hAnsi="Times New Roman" w:eastAsia="Times New Roman" w:cs="Times New Roman"/>
          <w:sz w:val="24"/>
          <w:szCs w:val="24"/>
        </w:rPr>
        <w:t xml:space="preserve"> sebagai himpunan referensi relevan dan T</w:t>
      </w:r>
      <w:r>
        <w:rPr>
          <w:rFonts w:ascii="Times New Roman" w:hAnsi="Times New Roman" w:eastAsia="Times New Roman" w:cs="Times New Roman"/>
          <w:sz w:val="24"/>
          <w:szCs w:val="24"/>
          <w:vertAlign w:val="subscript"/>
        </w:rPr>
        <w:t xml:space="preserve">q</w:t>
      </w:r>
      <w:r>
        <w:rPr>
          <w:rFonts w:ascii="Times New Roman" w:hAnsi="Times New Roman" w:eastAsia="Times New Roman" w:cs="Times New Roman"/>
          <w:sz w:val="24"/>
          <w:szCs w:val="24"/>
        </w:rPr>
        <w:t xml:space="preserve"> sebagai himpunan k referensi teratas, ukuran itu menjadi</w:t>
      </w:r>
    </w:p>
    <w:p>
      <w:pPr>
        <w:tabs>
          <w:tab w:val="center" w:pos="4153"/>
          <w:tab w:val="right" w:pos="8306"/>
        </w:tabs>
        <w:jc w:val="left"/>
      </w:pPr>
      <w:r>
        <w:tab/>
      </w:r>
      <m:oMath>
        <m:r>
          <m:rPr>
            <m:nor/>
          </m:rPr>
          <m:t xml:space="preserve">P@</m:t>
        </m:r>
        <m:r>
          <m:t xml:space="preserve">k</m:t>
        </m:r>
        <m:r>
          <m:t xml:space="preserve">=</m:t>
        </m:r>
        <m:f>
          <m:num>
            <m:d>
              <m:dPr>
                <m:begChr m:val="|"/>
                <m:endChr m:val="|"/>
              </m:dPr>
              <m:e>
                <m:sSub>
                  <m:e>
                    <m:r>
                      <m:t xml:space="preserve">R</m:t>
                    </m:r>
                  </m:e>
                  <m:sub>
                    <m:r>
                      <m:t xml:space="preserve">q</m:t>
                    </m:r>
                  </m:sub>
                </m:sSub>
                <m:r>
                  <m:t xml:space="preserve">∩</m:t>
                </m:r>
                <m:sSub>
                  <m:e>
                    <m:r>
                      <m:t xml:space="preserve">T</m:t>
                    </m:r>
                  </m:e>
                  <m:sub>
                    <m:r>
                      <m:t xml:space="preserve">q</m:t>
                    </m:r>
                  </m:sub>
                </m:sSub>
              </m:e>
            </m:d>
          </m:num>
          <m:den>
            <m:r>
              <m:t xml:space="preserve">k</m:t>
            </m:r>
          </m:den>
        </m:f>
      </m:oMath>
      <w:r>
        <w:tab/>
      </w:r>
      <w:r>
        <w:rPr>
          <w:rFonts w:ascii="Times New Roman" w:hAnsi="Times New Roman" w:eastAsia="Times New Roman" w:cs="Times New Roman"/>
          <w:sz w:val="24"/>
          <w:szCs w:val="24"/>
        </w:rPr>
        <w:t xml:space="preserve">(II.1)</w:t>
      </w:r>
    </w:p>
    <w:p w14:paraId="1C2F7214">
      <w:pPr>
        <w:jc w:val="both"/>
      </w:pPr>
      <w:r>
        <w:rPr>
          <w:rFonts w:ascii="Times New Roman" w:hAnsi="Times New Roman" w:eastAsia="Times New Roman" w:cs="Times New Roman"/>
          <w:sz w:val="24"/>
          <w:szCs w:val="24"/>
        </w:rPr>
        <w:t xml:space="preserve">Zhang dkk. (2026) memberi bukti yang paling dekat dengan catatan klinis sehari-hari. Mereka membandingkan enam strategi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 catatan keperawatan fasilitas perawatan lansia di Australia, dengan indeks yang dibangun dari segmen catatan itu sendiri, untuk dua tugas ekstraksi entitas yang masing-masing diuji pada 208 rekaman (hlm. 1, 5).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F1 jawaban ialah 0,702 untuk gejala agitasi pada demensia dan 0,722 untuk faktor risiko malnutrisi; dengan </w:t>
      </w:r>
      <w:r>
        <w:rPr>
          <w:rFonts w:ascii="Times New Roman" w:hAnsi="Times New Roman" w:eastAsia="Times New Roman" w:cs="Times New Roman"/>
          <w:i/>
          <w:iCs/>
          <w:sz w:val="24"/>
          <w:szCs w:val="24"/>
        </w:rPr>
        <w:t>dense reranking</w:t>
      </w:r>
      <w:r>
        <w:rPr>
          <w:rFonts w:ascii="Times New Roman" w:hAnsi="Times New Roman" w:eastAsia="Times New Roman" w:cs="Times New Roman"/>
          <w:sz w:val="24"/>
          <w:szCs w:val="24"/>
        </w:rPr>
        <w:t xml:space="preserve">, angkanya 0,946 dan 0,953 (hlm. 6). F1 jawaban itu dihitung dengan BERTScore, yaitu kemiripan semantik terhadap anotasi acuan (hlm. 3), bukan kecocokan label persis. Penulisnya membatasi kesimpulan pada dua tugas berbasis skema; ekstraksi relasi, penalaran temporal, dan tanya jawab terbuka tidak dievaluasi (hlm. 11). Jia dkk. (2026) melaporkan akurasi 82,98% pada soal ujian USMLE Step 1 untuk agen RAG dengan penjangkaran bukti (hlm. 2).</w:t>
      </w:r>
    </w:p>
    <w:p w14:paraId="2E354434">
      <w:pPr>
        <w:pStyle w:val="Heading3"/>
        <w:ind w:left="720" w:hanging="720"/>
        <w:jc w:val="both"/>
      </w:pPr>
      <w:bookmarkStart w:id="9020" w:name="_Toc9009020"/>
      <w:r>
        <w:rPr>
          <w:rFonts w:ascii="Times New Roman" w:hAnsi="Times New Roman" w:eastAsia="Times New Roman" w:cs="Times New Roman"/>
          <w:b/>
          <w:bCs/>
          <w:sz w:val="24"/>
          <w:szCs w:val="24"/>
        </w:rPr>
        <w:t>Penjangkaran Bukti dan Pengecekan Keluaran</w:t>
      </w:r>
      <w:bookmarkEnd w:id="9020"/>
    </w:p>
    <w:p w14:paraId="2C5BA782">
      <w:pPr>
        <w:jc w:val="both"/>
      </w:pPr>
      <w:r>
        <w:rPr>
          <w:rFonts w:ascii="Times New Roman" w:hAnsi="Times New Roman" w:eastAsia="Times New Roman" w:cs="Times New Roman"/>
          <w:sz w:val="24"/>
          <w:szCs w:val="24"/>
        </w:rPr>
        <w:t xml:space="preserve">Waqas dkk. (2026) membedakan halusinasi faktual, </w:t>
      </w:r>
      <w:r>
        <w:rPr>
          <w:rFonts w:ascii="Times New Roman" w:hAnsi="Times New Roman" w:eastAsia="Times New Roman" w:cs="Times New Roman"/>
          <w:i/>
          <w:iCs/>
          <w:sz w:val="24"/>
          <w:szCs w:val="24"/>
        </w:rPr>
        <w:t>faithful</w:t>
      </w:r>
      <w:r>
        <w:rPr>
          <w:rFonts w:ascii="Times New Roman" w:hAnsi="Times New Roman" w:eastAsia="Times New Roman" w:cs="Times New Roman"/>
          <w:sz w:val="24"/>
          <w:szCs w:val="24"/>
        </w:rPr>
        <w:t xml:space="preserve"> (tidak sesuai dengan masukan), logis, dan temporal (hlm. 4). Survei atas 90 publikasi itu mengutip RAGTruth bahwa halusinasi tetap terjadi ketika konteks ambigu atau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gagal menemukan semua bukti yang relevan (hlm. 10), dan menyatakan bahwa bidang kesehatan membutuhkan laju positif palsu yang sangat rendah (hlm. 18). Sun dkk. (2025) menelaah 55 artikel, 15 di antaranya tentang halusinasi, dan menemukan bahwa mitigasi halusinasi sebagian besar dikaji pada tugas tanya jawab, dataset deteksi halusinasi langka, serta evaluasinya bergantung pada penilaian pakar tanpa kerangka baku (hlm. 15, 18).</w:t>
      </w:r>
    </w:p>
    <w:p w14:paraId="14A4307E">
      <w:pPr>
        <w:jc w:val="both"/>
      </w:pPr>
      <w:r>
        <w:rPr>
          <w:rFonts w:ascii="Times New Roman" w:hAnsi="Times New Roman" w:eastAsia="Times New Roman" w:cs="Times New Roman"/>
          <w:sz w:val="24"/>
          <w:szCs w:val="24"/>
        </w:rPr>
        <w:t xml:space="preserve">Li dkk. (2026) mencontohkan penjangkaran bukti pada pendukung keputusan bedah tulang belakang. Pangkalan pengetahuannya memuat pedoman dan literatur yang masing-masing diberi ID, sumber, tahun, dan tingkat bukti (hlm. 3). Empat paragraf teratas disisipkan ke masukan model, keluaran berformat “rekomendasi + paragraf kutipan”, dan model diinstruksikan menjawab </w:t>
      </w:r>
      <w:r>
        <w:rPr>
          <w:rFonts w:ascii="Times New Roman" w:hAnsi="Times New Roman" w:eastAsia="Times New Roman" w:cs="Times New Roman"/>
          <w:i/>
          <w:iCs/>
          <w:sz w:val="24"/>
          <w:szCs w:val="24"/>
        </w:rPr>
        <w:t>“no clear conclusions available”</w:t>
      </w:r>
      <w:r>
        <w:rPr>
          <w:rFonts w:ascii="Times New Roman" w:hAnsi="Times New Roman" w:eastAsia="Times New Roman" w:cs="Times New Roman"/>
          <w:sz w:val="24"/>
          <w:szCs w:val="24"/>
        </w:rPr>
        <w:t xml:space="preserve"> bila literatur tidak memberi jawaban pasti (hlm. 4). Lima ahli bedah menilai 200 kasus dengan rubrik 11 dimensi, termasuk ketepatan bukti yang dikutip (hlm. 1, 5). Namun yang dibandingkan ialah empat agen LLM dalam satu kerangka RAG di satu pusat, bukan RAG terhadap tanpa RAG (hlm. 9), dan artikelnya tidak menguraikan pemeriksaan kutipan otomatis.</w:t>
      </w:r>
    </w:p>
    <w:p w14:paraId="27093989">
      <w:pPr>
        <w:jc w:val="both"/>
      </w:pPr>
      <w:r>
        <w:rPr>
          <w:rFonts w:ascii="Times New Roman" w:hAnsi="Times New Roman" w:eastAsia="Times New Roman" w:cs="Times New Roman"/>
          <w:sz w:val="24"/>
          <w:szCs w:val="24"/>
        </w:rPr>
        <w:t xml:space="preserve">Zeba dkk. (2026) menempuh cara lain: modul pemeriksa fakta tanpa LLM yang memeriksa keluaran LLM terhadap rekam medis sumber (hlm. 1). Ringkasan dan rekam medis dipecah menjadi proposisi atomik (hlm. 7), lalu setiap proposisi diberi vonis Didukung atau Tidak Didukung melalui pemeriksaan negasi, implikasi, konsistensi temporal, eksklusivitas bersama, kecocokan numerik, dan keberadaan (hlm. 6, 14). Pada 104 ringkasan yang diekstrak menjadi 3.786 proposisi dan divalidasi dokter, modul itu mencapai presisi 0,8904,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0,8234, dan F1 0,8556 (hlm. 1). Datanya berasal dari MIMIC-III, rekam medis unit perawatan intensif (hlm. 10), dan penulisnya menyatakan sistem kurang andal pada bidang yang kurang terwakili, termasuk gangguan metabolik anak, serta hanya memberi vonis biner tanpa usul perbaikan (hlm. 15).</w:t>
      </w:r>
    </w:p>
    <w:p w14:paraId="52F21685">
      <w:pPr>
        <w:pStyle w:val="Heading3"/>
        <w:ind w:left="720" w:hanging="720"/>
        <w:jc w:val="both"/>
      </w:pPr>
      <w:bookmarkStart w:id="9021" w:name="_Toc9009021"/>
      <w:r>
        <w:rPr>
          <w:rFonts w:ascii="Times New Roman" w:hAnsi="Times New Roman" w:eastAsia="Times New Roman" w:cs="Times New Roman"/>
          <w:b/>
          <w:bCs/>
          <w:sz w:val="24"/>
          <w:szCs w:val="24"/>
        </w:rPr>
        <w:t>Representasi Pengetahuan Berbasis Graf</w:t>
      </w:r>
      <w:bookmarkEnd w:id="9021"/>
    </w:p>
    <w:p w14:paraId="6D3D765A">
      <w:pPr>
        <w:jc w:val="both"/>
      </w:pPr>
      <w:r>
        <w:rPr>
          <w:rFonts w:ascii="Times New Roman" w:hAnsi="Times New Roman" w:eastAsia="Times New Roman" w:cs="Times New Roman"/>
          <w:sz w:val="24"/>
          <w:szCs w:val="24"/>
        </w:rPr>
        <w:t>Graf pengetahuan (</w:t>
      </w:r>
      <w:r>
        <w:rPr>
          <w:rFonts w:ascii="Times New Roman" w:hAnsi="Times New Roman" w:eastAsia="Times New Roman" w:cs="Times New Roman"/>
          <w:i/>
          <w:iCs/>
          <w:sz w:val="24"/>
          <w:szCs w:val="24"/>
        </w:rPr>
        <w:t>knowledge graph</w:t>
      </w:r>
      <w:r>
        <w:rPr>
          <w:rFonts w:ascii="Times New Roman" w:hAnsi="Times New Roman" w:eastAsia="Times New Roman" w:cs="Times New Roman"/>
          <w:sz w:val="24"/>
          <w:szCs w:val="24"/>
        </w:rPr>
        <w:t>, KG) menyimpan pengetahuan sebagai entitas dan relasi. Syeda dan Reddy (2026) mensurvei integrasinya dengan LLM dalam tiga bentuk, yaitu KG yang memperkuat LLM, LLM yang membantu membangun KG, dan gabungan keduanya, serta mencatat GraphRAG dan HybridRAG sebagai RAG berbasis graf (hlm. 1). Mereka menilai penyelesaian KG oleh LLM di bidang kesehatan lebih berisiko sehingga memerlukan validasi pakar klinis (hlm. 18), dan menyatakan belum ada tolok ukur untuk seluruh alur KG–LLM (hlm. 27).</w:t>
      </w:r>
    </w:p>
    <w:p w14:paraId="551A660C">
      <w:pPr>
        <w:jc w:val="both"/>
      </w:pPr>
      <w:r>
        <w:rPr>
          <w:rFonts w:ascii="Times New Roman" w:hAnsi="Times New Roman" w:eastAsia="Times New Roman" w:cs="Times New Roman"/>
          <w:sz w:val="24"/>
          <w:szCs w:val="24"/>
        </w:rPr>
        <w:t>Dua studi primer memakai KG untuk fungsi yang berbeda. KG-ACE memverifikasi penalaran medis yang sudah dibangkitkan LLM dengan dua graf, satu untuk konsep baku dan satu untuk aturan klinis, termasuk urutan waktu, dan menerima revisi hanya bila skor kesesuaian membaik (Sun dkk., 2027, hlm. 1, 4). Dua dari empat tolok ukurnya sintetis atau semisintetis, tidak ada yang memuat catatan klinis nyata, dan cakupan graf yang kurang dapat meloloskan penalaran tanpa tantangan (hlm. 15). CTKGR membangun KG temporal dari rekam medis 3.214 pasien pneumonia di satu rumah sakit untuk memprediksi gejala dan merekomendasikan obat, dengan AUC 0,745 dan 0,798 (Y. Yang dkk., 2026, hlm. 1, 2); penulisnya mencatat cakupan graf yang terbatas (hlm. 8).</w:t>
      </w:r>
    </w:p>
    <w:p w14:paraId="56BC3B9B">
      <w:pPr>
        <w:pStyle w:val="Heading3"/>
        <w:ind w:left="720" w:hanging="720"/>
        <w:jc w:val="both"/>
      </w:pPr>
      <w:bookmarkStart w:id="9022" w:name="_Toc9009022"/>
      <w:r>
        <w:rPr>
          <w:rFonts w:ascii="Times New Roman" w:hAnsi="Times New Roman" w:eastAsia="Times New Roman" w:cs="Times New Roman"/>
          <w:b/>
          <w:bCs/>
          <w:sz w:val="24"/>
          <w:szCs w:val="24"/>
        </w:rPr>
        <w:t>Sintesis dan Celah</w:t>
      </w:r>
      <w:bookmarkEnd w:id="9022"/>
    </w:p>
    <w:p w14:paraId="07C0BC77">
      <w:pPr>
        <w:jc w:val="both"/>
      </w:pPr>
      <w:r>
        <w:rPr>
          <w:rFonts w:ascii="Times New Roman" w:hAnsi="Times New Roman" w:eastAsia="Times New Roman" w:cs="Times New Roman"/>
          <w:sz w:val="24"/>
          <w:szCs w:val="24"/>
        </w:rPr>
        <w:t xml:space="preserve">Manfaat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baru ditunjukkan untuk ekstraksi pada catatan klinis, dan keterlacakan keluaran terhadap sumbernya baru didemonstrasikan pada contoh yang terbatas, sehingga ada lima celah bagi penelitian ini. Pertama, aplikasi RAG terkonsentrasi pada tanya jawab, pembuatan laporan, peringkasan, dan ekstraksi (R. Yang dkk., 2026, hlm. 2), dan bukti kinerja yang paling mencolok berasal dari soal ujian (Jia dkk., 2026, hlm. 2); di antara sumber yang dibaca, tidak ada yang menguji RAG untuk memeriksa kesesuaian antardokumen dalam satu episode rawat. Kedua, tidak ada sumber yang menguji teks klinis berbahasa Indonesia, dan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umumnya memakai model berpusat pada bahasa Inggris (R. Yang dkk., 2026, hlm. 4; Landolsi dkk., 2026, hlm. 19). Ketiga, pemeriksaan keluaran terhadap sumber baru didemonstrasikan pada ringkasan LLM atas rekam medis berbahasa Inggris (Zeba dkk., 2026), sedangkan ketepatan kutipan pada Li dkk. (2026) dinilai ahli. Keempat, kontribusi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dibandingkan dengan kondisi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hanya pada dua tugas ekstraksi berbasis skema (Zhang dkk., 2026, hlm. 6, 11); pada audit, kontribusinya terhadap mutu temuan dan biaya positif palsunya belum diukur. Kelima, KG dipakai untuk memverifikasi penalaran pada soal medis (Sun dkk., 2027, hlm. 1, 15) dan memprediksi kejadian pada satu penyakit (Y. Yang dkk., 2026, hlm. 1, 2), bukan memeriksa kesesuaian antardokumen, dan manfaatnya tidak dibandingkan dengan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tanpa graf. Karena itu, manfaat RAG pada audit dokumentasi rawat inap kebidanan dan anak perlu diuji terhadap pembanding yang ditetapkan sebelum eksperimen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rumusan pertanyaan dan ukuran keberhasilan; celah keempat hanya terjawab bila konfigurasi aturan + LLM tanpa retrieval ikut dijalankan, padahal Breakdown menjadikannya opsional]</w:t>
      </w:r>
      <w:r>
        <w:rPr>
          <w:rFonts w:ascii="Times New Roman" w:hAnsi="Times New Roman" w:eastAsia="Times New Roman" w:cs="Times New Roman"/>
          <w:sz w:val="24"/>
          <w:szCs w:val="24"/>
        </w:rPr>
        <w:t xml:space="preserve">. Dalam penelitian ini, KG berkedudukan sebagai calon pendekatan pendukung, bukan komponen inti, karena manfaatnya untuk pemeriksaan antardokumen belum ditunjukkan pada sumber yang ditelaah, penyelesaian KG oleh LLM di bidang kesehatan memerlukan validasi pakar klinis (Syeda &amp; Reddy, 2026, hlm. 18), dan cakupan graf yang kurang dapat membuat penalaran yang berisiko lolos tanpa ditandai (Sun dkk., 2027, hlm. 15). Pemakaian KG diputuskan melalui uji kelayakan, dan manfaatnya baru diklaim bila konfigurasi dengan graf telah dibandingkan dengan konfigurasi tanpa graf.</w:t>
      </w:r>
    </w:p>
    <w:p w14:paraId="5E883851">
      <w:pPr>
        <w:pStyle w:val="Heading2"/>
        <w:ind w:left="576" w:hanging="576"/>
        <w:jc w:val="both"/>
      </w:pPr>
      <w:bookmarkStart w:id="9023" w:name="_Toc9009023"/>
      <w:r>
        <w:rPr>
          <w:rFonts w:ascii="Times New Roman" w:hAnsi="Times New Roman" w:eastAsia="Times New Roman" w:cs="Times New Roman"/>
          <w:b/>
          <w:bCs/>
          <w:sz w:val="24"/>
          <w:szCs w:val="24"/>
        </w:rPr>
        <w:t>De-identifikasi untuk Layanan AI Eksternal</w:t>
      </w:r>
      <w:bookmarkEnd w:id="9023"/>
    </w:p>
    <w:p w14:paraId="1CBAD8DF">
      <w:pPr>
        <w:pStyle w:val="Heading3"/>
        <w:ind w:left="720" w:hanging="720"/>
        <w:jc w:val="both"/>
      </w:pPr>
      <w:bookmarkStart w:id="9024" w:name="_Toc9009024"/>
      <w:r>
        <w:rPr>
          <w:rFonts w:ascii="Times New Roman" w:hAnsi="Times New Roman" w:eastAsia="Times New Roman" w:cs="Times New Roman"/>
          <w:b/>
          <w:bCs/>
          <w:sz w:val="24"/>
          <w:szCs w:val="24"/>
        </w:rPr>
        <w:t>Pendekatan De-identifikasi dan Bukti yang Tersedia</w:t>
      </w:r>
      <w:bookmarkEnd w:id="9024"/>
    </w:p>
    <w:p w14:paraId="66D1966A">
      <w:pPr>
        <w:jc w:val="both"/>
      </w:pPr>
      <w:r>
        <w:rPr>
          <w:rFonts w:ascii="Times New Roman" w:hAnsi="Times New Roman" w:eastAsia="Times New Roman" w:cs="Times New Roman"/>
          <w:sz w:val="24"/>
          <w:szCs w:val="24"/>
        </w:rPr>
        <w:t>Faustini dkk. (2026) menelaah 83 artikel tentang de-identifikasi data klinis berbasis NLP pada tahun 2015–2024, dengan de-identifikasi didefinisikan sebagai pendeteksian, penggantian, atau penghapusan informasi kesehatan yang dilindungi (</w:t>
      </w:r>
      <w:r>
        <w:rPr>
          <w:rFonts w:ascii="Times New Roman" w:hAnsi="Times New Roman" w:eastAsia="Times New Roman" w:cs="Times New Roman"/>
          <w:i/>
          <w:iCs/>
          <w:sz w:val="24"/>
          <w:szCs w:val="24"/>
        </w:rPr>
        <w:t>protected health information</w:t>
      </w:r>
      <w:r>
        <w:rPr>
          <w:rFonts w:ascii="Times New Roman" w:hAnsi="Times New Roman" w:eastAsia="Times New Roman" w:cs="Times New Roman"/>
          <w:sz w:val="24"/>
          <w:szCs w:val="24"/>
        </w:rPr>
        <w:t>, PHI) (hlm. 1, 2). Sebagian besar studi menggarap konten berbahasa Inggris karena dataset yang tersedia berbahasa Inggris, metode berbasis aturan tetap umum di luar bahasa Inggris (hlm. 1, 6), dan tantangan utamanya ialah campur kode serta kelangkaan dataset yang dapat direproduksi (hlm. 1). Faustini dkk. juga melaporkan temuan studi lain bahwa Presidio kesulitan mengenali nama Slavia serta nama Asia Tengah dan Asia Tenggara dibandingkan nama Inggris (hlm. 5).</w:t>
      </w:r>
    </w:p>
    <w:p w14:paraId="57C1E36A">
      <w:pPr>
        <w:jc w:val="both"/>
      </w:pPr>
      <w:r>
        <w:rPr>
          <w:rFonts w:ascii="Times New Roman" w:hAnsi="Times New Roman" w:eastAsia="Times New Roman" w:cs="Times New Roman"/>
          <w:sz w:val="24"/>
          <w:szCs w:val="24"/>
        </w:rPr>
        <w:t xml:space="preserve">Azzam dkk. (2026) mengusulkan sistem agentik tempat LLM yang dihosting lokal menangani semua langkah sensitif, sedangkan LLM publik hanya menalar atas masukan yang sudah dianonimkan (hlm. 1). Pada dataset rekam medis sintetis, sistem itu mencapai presisi 1,000 dan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0,936, sedangkan spaCy dan Presidio berpresisi 0,329 dan 0,405 dengan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sekitar 0,89 (hlm. 12). Pengujian pada 100 catatan MIMIC-III memakai penanda redaksi bawaan sebagai pengganti label acuan karena catatannya sudah dide-identifikasi (hlm. 15). Sebutan obat terjaga 0,974, tetapi dosis hanya 0,769 (hlm. 12), dan sistem baru mendukung masukan berbahasa Inggris (hlm. 19).</w:t>
      </w:r>
    </w:p>
    <w:p w14:paraId="2E72E609">
      <w:pPr>
        <w:jc w:val="both"/>
      </w:pPr>
      <w:r>
        <w:rPr>
          <w:rFonts w:ascii="Times New Roman" w:hAnsi="Times New Roman" w:eastAsia="Times New Roman" w:cs="Times New Roman"/>
          <w:sz w:val="24"/>
          <w:szCs w:val="24"/>
        </w:rPr>
        <w:t>Tchouka dkk. (2024) menguji de-identifikasi pada dokumen medis berbahasa Prancis di sebuah rumah sakit publik, dengan seluruh eksperimen di lokasi rumah sakit (hlm. 2). Tanggal, usia, dan lokasi diganti dengan privasi diferensial lokal agar aspek kronologis dan geografisnya tidak hilang (hlm. 1, 7). Pada tugas asosiasi kode ICD-10, skor F1 turun 6,8% terhadap korpus asli dengan pendekatan itu, dibandingkan sekitar 12% bila setiap entitas diganti dengan labelnya (hlm. 2, 12, 13). Dataset hasil de-identifikasi tetap tidak kebal terhadap serangan re-identifikasi dan keanggotaan sehingga tidak dapat disebarluaskan (hlm. 13).</w:t>
      </w:r>
    </w:p>
    <w:p w14:paraId="2235653A">
      <w:pPr>
        <w:pStyle w:val="Heading3"/>
        <w:ind w:left="720" w:hanging="720"/>
        <w:jc w:val="both"/>
      </w:pPr>
      <w:bookmarkStart w:id="9025" w:name="_Toc9009025"/>
      <w:r>
        <w:rPr>
          <w:rFonts w:ascii="Times New Roman" w:hAnsi="Times New Roman" w:eastAsia="Times New Roman" w:cs="Times New Roman"/>
          <w:b/>
          <w:bCs/>
          <w:sz w:val="24"/>
          <w:szCs w:val="24"/>
        </w:rPr>
        <w:t>Sintesis dan Celah</w:t>
      </w:r>
      <w:bookmarkEnd w:id="9025"/>
    </w:p>
    <w:p w14:paraId="26DF7124">
      <w:pPr>
        <w:jc w:val="both"/>
      </w:pPr>
      <w:r>
        <w:rPr>
          <w:rFonts w:ascii="Times New Roman" w:hAnsi="Times New Roman" w:eastAsia="Times New Roman" w:cs="Times New Roman"/>
          <w:sz w:val="24"/>
          <w:szCs w:val="24"/>
        </w:rPr>
        <w:t xml:space="preserve">Dua hal didukung secara terbatas: de-identifikasi oleh LLM lokal dapat memisahkan data sensitif dari LLM publik pada pengujian awal, dan penggantian yang memperhatikan utilitas mengurangi kehilangan kinerja pada tugas hilir berbasis kode. Bukti itu memiliki tiga keterbatasan. Pertama, tidak ada sumber yang menguji teks klinis berbahasa Indonesia atau pengenal khas Indonesia seperti NIK dan nomor rekam medis; temuan tentang nama Asia Tenggara bersifat sekunder dan menyangkut perkakas yang diuji pada data lain (Faustini dkk., 2026, hlm. 5). Kedua, bukti untuk pendekatan berbasis LLM lokal berasal dari data sintetis dan catatan berbahasa Inggris yang sudah dide-identifikasi (Azzam dkk., 2026, hlm. 15), sehingga kebocoran PHI pada catatan baru yang belum diredaksi belum terukur. Ketiga, kehilangan utilitas baru diukur pada asosiasi kode ICD-10 (Tchouka dkk., 2024, hlm. 13) atau pada sebutan obat dan dosis (Azzam dkk., 2026, hlm. 12); dampak de-identifikasi terhadap temuan audit yang bergantung pada tanggal, dosis, dan urutan waktu belum diukur. De-identifikasi pada penelitian ini perlu diuji pada data berbahasa Indonesia, dengan ukuran kebocoran pengenal dan dampaknya pada mutu temuan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rumusan pertanyaan dan ukuran keberhasilan]</w:t>
      </w:r>
      <w:r>
        <w:rPr>
          <w:rFonts w:ascii="Times New Roman" w:hAnsi="Times New Roman" w:eastAsia="Times New Roman" w:cs="Times New Roman"/>
          <w:sz w:val="24"/>
          <w:szCs w:val="24"/>
        </w:rPr>
        <w:t xml:space="preserve">.</w:t>
      </w:r>
    </w:p>
    <w:p w14:paraId="270E68D1">
      <w:pPr>
        <w:pStyle w:val="Heading2"/>
        <w:ind w:left="576" w:hanging="576"/>
        <w:jc w:val="both"/>
      </w:pPr>
      <w:bookmarkStart w:id="9026" w:name="_Toc9009026"/>
      <w:r>
        <w:rPr>
          <w:rFonts w:ascii="Times New Roman" w:hAnsi="Times New Roman" w:eastAsia="Times New Roman" w:cs="Times New Roman"/>
          <w:b/>
          <w:bCs/>
          <w:sz w:val="24"/>
          <w:szCs w:val="24"/>
        </w:rPr>
        <w:t>Evaluasi Sistem NLP Klinis</w:t>
      </w:r>
      <w:bookmarkEnd w:id="9026"/>
    </w:p>
    <w:p w14:paraId="7BCC5110">
      <w:pPr>
        <w:pStyle w:val="Heading3"/>
        <w:ind w:left="720" w:hanging="720"/>
        <w:jc w:val="both"/>
      </w:pPr>
      <w:bookmarkStart w:id="9027" w:name="_Toc9009027"/>
      <w:r>
        <w:rPr>
          <w:rFonts w:ascii="Times New Roman" w:hAnsi="Times New Roman" w:eastAsia="Times New Roman" w:cs="Times New Roman"/>
          <w:b/>
          <w:bCs/>
          <w:sz w:val="24"/>
          <w:szCs w:val="24"/>
        </w:rPr>
        <w:t>Acuan Penilaian dan Variabilitas Penilai</w:t>
      </w:r>
      <w:bookmarkEnd w:id="9027"/>
    </w:p>
    <w:p w14:paraId="0172B189">
      <w:pPr>
        <w:jc w:val="both"/>
      </w:pPr>
      <w:r>
        <w:rPr>
          <w:rFonts w:ascii="Times New Roman" w:hAnsi="Times New Roman" w:eastAsia="Times New Roman" w:cs="Times New Roman"/>
          <w:sz w:val="24"/>
          <w:szCs w:val="24"/>
        </w:rPr>
        <w:t xml:space="preserve">Becker dkk. (2025) memperluas korpus CARDIO:DE, yaitu 500 surat dokter berbahasa Jerman di bidang kardiovaskular (hlm. 2), dengan lima label entitas: diagnosis, tindakan diagnostik, obat, temuan medis, dan terapi (hlm. 1). Seorang apoteker dan seorang ekonom kesehatan menganotasi sekitar 15% korpus secara tumpang tindih, membahas ketidaksesuaiannya, lalu menganotasi 5% tambahan, dengan ambang kesepakatan Krippendorff's alpha </w:t>
      </w:r>
      <w:r>
        <w:rPr>
          <w:rFonts w:ascii="Times New Roman" w:hAnsi="Times New Roman" w:eastAsia="Times New Roman" w:cs="Times New Roman"/>
          <w:i/>
          <w:iCs/>
          <w:sz w:val="24"/>
          <w:szCs w:val="24"/>
        </w:rPr>
        <w:t>unitizing</w:t>
      </w:r>
      <w:r>
        <w:rPr>
          <w:rFonts w:ascii="Times New Roman" w:hAnsi="Times New Roman" w:eastAsia="Times New Roman" w:cs="Times New Roman"/>
          <w:sz w:val="24"/>
          <w:szCs w:val="24"/>
        </w:rPr>
        <w:t xml:space="preserve"> 0,85 yang ditetapkan sebelumnya (hlm. 2). Kesepakatan mencapai 0,98 pada beberapa subset (hlm. 1), tetapi prosesnya memakan tujuh bulan (hlm. 2). Empat model diuji, dan semuanya sering menukar temuan medis dengan diagnosis (hlm. 4); penulisnya menunjukkan bahwa frasa seperti "80 % main stem stenosis" dapat dilabeli keduanya bergantung pada konteks (hlm. 3).</w:t>
      </w:r>
    </w:p>
    <w:p w14:paraId="76CDE7FA">
      <w:pPr>
        <w:jc w:val="both"/>
      </w:pPr>
      <w:r>
        <w:rPr>
          <w:rFonts w:ascii="Times New Roman" w:hAnsi="Times New Roman" w:eastAsia="Times New Roman" w:cs="Times New Roman"/>
          <w:sz w:val="24"/>
          <w:szCs w:val="24"/>
        </w:rPr>
        <w:t>van Koevorden dkk. (2026) memvalidasi ekstraksi data oleh LLM sumber terbuka pada 1.482 halaman dokumen klinis 60 pasien onkologi kepala dan leher untuk 29 kategori, dengan enam pakar menilai 2.555 nilai: penilaian cocok atau tidak cocok secara buta, lalu pengkategorian galat (hlm. 1). Akurasi per kategori berkisar 74% sampai 90%, dan penulis menegaskan bahwa metrik itu adalah metrik yang ditetapkan pakar karena keluaran model berupa teks bebas, bukan prediksi kategorikal (hlm. 1, 4). Dua dokter yang mengekstraksi secara independen berselisih pada 29,0% nilai, sedangkan LLM berselisih dari konsensus mereka pada 41,4% dalam pemetaan awal (hlm. 4). Setelah peninjauan, lebih dari separuh keluaran LLM yang semula dinilai berbeda dinyatakan cocok (hlm. 5), dan dari 65 keluaran yang semula dikategorikan halusinasi hanya empat yang terkonfirmasi setelah dicek ke dokumen asli (hlm. 6). Penulisnya menyimpulkan bahwa taksonomi galat dan metrik saja tidak cukup untuk menilai konsekuensi klinis (hlm. 5), dan bahwa jumlah ekstraktor manusia yang kecil membatasi estimasi variabilitas antarpenilai (hlm. 7).</w:t>
      </w:r>
    </w:p>
    <w:p w14:paraId="3EB94096">
      <w:pPr>
        <w:pStyle w:val="Heading3"/>
        <w:ind w:left="720" w:hanging="720"/>
        <w:jc w:val="both"/>
      </w:pPr>
      <w:bookmarkStart w:id="9028" w:name="_Toc9009028"/>
      <w:r>
        <w:rPr>
          <w:rFonts w:ascii="Times New Roman" w:hAnsi="Times New Roman" w:eastAsia="Times New Roman" w:cs="Times New Roman"/>
          <w:b/>
          <w:bCs/>
          <w:sz w:val="24"/>
          <w:szCs w:val="24"/>
        </w:rPr>
        <w:t>Sintesis dan Celah</w:t>
      </w:r>
      <w:bookmarkEnd w:id="9028"/>
    </w:p>
    <w:p w14:paraId="4998F0F4">
      <w:pPr>
        <w:jc w:val="both"/>
      </w:pPr>
      <w:r>
        <w:rPr>
          <w:rFonts w:ascii="Times New Roman" w:hAnsi="Times New Roman" w:eastAsia="Times New Roman" w:cs="Times New Roman"/>
          <w:sz w:val="24"/>
          <w:szCs w:val="24"/>
        </w:rPr>
        <w:t xml:space="preserve">Kedua sumber menunjukkan bahwa acuan penilaian perlu dirancang dan diukur, bukan diasumsikan: kesepakatan antarpenilai dapat diukur dengan ambang yang ditetapkan sebelumnya (Becker dkk., 2025, hlm. 2), dan ketidaksepakatan antarmanusia dapat mencapai 29,0% pada ekstraksi klinis (van Koevorden dkk., 2026, hlm. 4). Namun, ada tiga keterbatasan. Pertama, keduanya mengevaluasi ekstraksi entitas atau nilai dari satu dokumen, bukan temuan ketidaksesuaian antardokumen. Kedua, teks yang dievaluasi berbahasa Jerman dan Belanda (Becker dkk., 2025, hlm. 2; van Koevorden dkk., 2026, hlm. 7), bukan Indonesia, dan van Koevorden dkk. membatasi generalisasi pada satu pusat rujukan tersier (hlm. 8). Ketiga, hanya Becker dkk. yang mengukur kesepakatan antarpenilai secara formal; pada van Koevorden dkk. jumlah penilai manusia terlalu kecil untuk estimasi itu. Akibatnya, evaluasi audit dokumentasi perlu menetapkan unit temuan, perlakuan kasus ambigu, ukuran kesepakatan penilai, serta ukuran dan ambang kegagalan sebelum eksperimen; acuan yang ditetapkan satu penilai tidak dapat memperkirakan variabilitas antarpenilai. Metrik ekstraksi juga tidak dapat dipindahkan langsung sebagai ukuran keberhasilan audit, karena temuan yang masuk akal secara semantik harus didukung bukti dari episode pasien yang tepat, dan ketepatan menemukan satu masalah perlu dibaca bersama jumlah temuan yang bukan masalah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rumusan pertanyaan dan ukuran keberhasilan]</w:t>
      </w:r>
      <w:r>
        <w:rPr>
          <w:rFonts w:ascii="Times New Roman" w:hAnsi="Times New Roman" w:eastAsia="Times New Roman" w:cs="Times New Roman"/>
          <w:sz w:val="24"/>
          <w:szCs w:val="24"/>
        </w:rPr>
        <w:t xml:space="preserve">.</w:t>
      </w:r>
    </w:p>
    <w:p>
      <w:pPr>
        <w:jc w:val="both"/>
      </w:pPr>
      <w:r>
        <w:rPr>
          <w:rFonts w:ascii="Times New Roman" w:hAnsi="Times New Roman" w:eastAsia="Times New Roman" w:cs="Times New Roman"/>
          <w:sz w:val="24"/>
          <w:szCs w:val="24"/>
        </w:rPr>
        <w:t xml:space="preserve">Ketepatan dan kelengkapan temuan audit diukur dengan presisi (P), </w:t>
      </w:r>
      <w:r>
        <w:rPr>
          <w:rFonts w:ascii="Times New Roman" w:hAnsi="Times New Roman" w:eastAsia="Times New Roman" w:cs="Times New Roman"/>
          <w:i/>
          <w:iCs/>
          <w:sz w:val="24"/>
          <w:szCs w:val="24"/>
        </w:rPr>
        <w:t xml:space="preserve">recall</w:t>
      </w:r>
      <w:r>
        <w:rPr>
          <w:rFonts w:ascii="Times New Roman" w:hAnsi="Times New Roman" w:eastAsia="Times New Roman" w:cs="Times New Roman"/>
          <w:sz w:val="24"/>
          <w:szCs w:val="24"/>
        </w:rPr>
        <w:t xml:space="preserve"> (R), dan F1 (Domingues, 2026, hlm. 3):</w:t>
      </w:r>
    </w:p>
    <w:p>
      <w:pPr>
        <w:tabs>
          <w:tab w:val="center" w:pos="4153"/>
          <w:tab w:val="right" w:pos="8306"/>
        </w:tabs>
        <w:jc w:val="left"/>
      </w:pPr>
      <w:r>
        <w:tab/>
      </w:r>
      <m:oMath>
        <m:r>
          <m:t xml:space="preserve">P=</m:t>
        </m:r>
        <m:f>
          <m:num>
            <m:r>
              <m:t xml:space="preserve">TP</m:t>
            </m:r>
          </m:num>
          <m:den>
            <m:r>
              <m:t xml:space="preserve">TP+FP</m:t>
            </m:r>
          </m:den>
        </m:f>
        <m:r>
          <m:t>,     R=</m:t>
        </m:r>
        <m:f>
          <m:num>
            <m:r>
              <m:t xml:space="preserve">TP</m:t>
            </m:r>
          </m:num>
          <m:den>
            <m:r>
              <m:t xml:space="preserve">TP+FN</m:t>
            </m:r>
          </m:den>
        </m:f>
        <m:r>
          <m:t xml:space="preserve">,     </m:t>
        </m:r>
        <m:sSub>
          <m:e>
            <m:r>
              <m:t xml:space="preserve">F</m:t>
            </m:r>
          </m:e>
          <m:sub>
            <m:r>
              <m:t xml:space="preserve">1</m:t>
            </m:r>
          </m:sub>
        </m:sSub>
        <m:r>
          <m:t xml:space="preserve">=</m:t>
        </m:r>
        <m:f>
          <m:num>
            <m:r>
              <m:t xml:space="preserve">2PR</m:t>
            </m:r>
          </m:num>
          <m:den>
            <m:r>
              <m:t xml:space="preserve">P+R</m:t>
            </m:r>
          </m:den>
        </m:f>
      </m:oMath>
      <w:r>
        <w:tab/>
      </w:r>
      <w:r>
        <w:rPr>
          <w:rFonts w:ascii="Times New Roman" w:hAnsi="Times New Roman" w:eastAsia="Times New Roman" w:cs="Times New Roman"/>
          <w:sz w:val="24"/>
          <w:szCs w:val="24"/>
        </w:rPr>
        <w:t xml:space="preserve">(II.2)</w:t>
      </w:r>
    </w:p>
    <w:p>
      <w:pPr>
        <w:jc w:val="both"/>
      </w:pPr>
      <w:r>
        <w:rPr>
          <w:rFonts w:ascii="Times New Roman" w:hAnsi="Times New Roman" w:eastAsia="Times New Roman" w:cs="Times New Roman"/>
          <w:sz w:val="24"/>
          <w:szCs w:val="24"/>
        </w:rPr>
        <w:t xml:space="preserve">dengan TP temuan yang dinilai benar oleh tenaga ahli, FP temuan yang dinilai tidak benar atau tidak relevan, dan FN ketidaksesuaian pada acuan yang tidak ditemukan sistem; keluaran “bukti belum cukup” dan temuan yang belum dapat dinilai dilaporkan terpisah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I/III: definisi operasional unit temuan dan label tenaga ahli mengikuti Breakdown bagian Evaluasi]</w:t>
      </w:r>
      <w:r>
        <w:rPr>
          <w:rFonts w:ascii="Times New Roman" w:hAnsi="Times New Roman" w:eastAsia="Times New Roman" w:cs="Times New Roman"/>
          <w:sz w:val="24"/>
          <w:szCs w:val="24"/>
        </w:rPr>
        <w:t xml:space="preserve">. Bila jumlah temuan antarkategori timpang, macro-F1, yaitu rata-rata sederhana F1 per kategori, lebih mencerminkan kinerja pada kategori yang jarang (Hou dkk., 2024, hlm. 6). Untuk C kategori ketidaksesuaian, ukuran itu dihitung sebagai</w:t>
      </w:r>
    </w:p>
    <w:p>
      <w:pPr>
        <w:tabs>
          <w:tab w:val="center" w:pos="4153"/>
          <w:tab w:val="right" w:pos="8306"/>
        </w:tabs>
        <w:jc w:val="left"/>
      </w:pPr>
      <w:r>
        <w:tab/>
      </w:r>
      <m:oMath>
        <m:r>
          <m:rPr>
            <m:nor/>
          </m:rPr>
          <m:t xml:space="preserve">macro-</m:t>
        </m:r>
        <m:sSub>
          <m:e>
            <m:r>
              <m:t xml:space="preserve">F</m:t>
            </m:r>
          </m:e>
          <m:sub>
            <m:r>
              <m:t xml:space="preserve">1</m:t>
            </m:r>
          </m:sub>
        </m:sSub>
        <m:r>
          <m:t xml:space="preserve">=</m:t>
        </m:r>
        <m:f>
          <m:num>
            <m:r>
              <m:t xml:space="preserve">1</m:t>
            </m:r>
          </m:num>
          <m:den>
            <m:r>
              <m:t xml:space="preserve">C</m:t>
            </m:r>
          </m:den>
        </m:f>
        <m:nary>
          <m:naryPr>
            <m:chr m:val="∑"/>
          </m:naryPr>
          <m:sub>
            <m:r>
              <m:t xml:space="preserve">c=1</m:t>
            </m:r>
          </m:sub>
          <m:sup>
            <m:r>
              <m:t xml:space="preserve">C</m:t>
            </m:r>
          </m:sup>
          <m:e>
            <m:sSub>
              <m:e>
                <m:r>
                  <m:t xml:space="preserve">F</m:t>
                </m:r>
              </m:e>
              <m:sub>
                <m:r>
                  <m:t xml:space="preserve">1,c</m:t>
                </m:r>
              </m:sub>
            </m:sSub>
          </m:e>
        </m:nary>
      </m:oMath>
      <w:r>
        <w:tab/>
      </w:r>
      <w:r>
        <w:rPr>
          <w:rFonts w:ascii="Times New Roman" w:hAnsi="Times New Roman" w:eastAsia="Times New Roman" w:cs="Times New Roman"/>
          <w:sz w:val="24"/>
          <w:szCs w:val="24"/>
        </w:rPr>
        <w:t xml:space="preserve">(II.3)</w:t>
      </w:r>
    </w:p>
    <w:p w14:paraId="3EF6AB7C">
      <w:pPr>
        <w:pStyle w:val="Heading2"/>
        <w:ind w:left="576" w:hanging="576"/>
        <w:jc w:val="both"/>
      </w:pPr>
      <w:bookmarkStart w:id="9029" w:name="_Toc9009029"/>
      <w:r>
        <w:rPr>
          <w:rFonts w:ascii="Times New Roman" w:hAnsi="Times New Roman" w:eastAsia="Times New Roman" w:cs="Times New Roman"/>
          <w:b/>
          <w:bCs/>
          <w:sz w:val="24"/>
          <w:szCs w:val="24"/>
        </w:rPr>
        <w:t>Perbandingan Karya Terdahulu dan Celah Penelitian</w:t>
      </w:r>
      <w:bookmarkEnd w:id="9029"/>
    </w:p>
    <w:p w14:paraId="2EE64462">
      <w:pPr>
        <w:pStyle w:val="Heading3"/>
        <w:ind w:left="720" w:hanging="720"/>
        <w:jc w:val="both"/>
      </w:pPr>
      <w:bookmarkStart w:id="9030" w:name="_Toc9009030"/>
      <w:r>
        <w:rPr>
          <w:rFonts w:ascii="Times New Roman" w:hAnsi="Times New Roman" w:eastAsia="Times New Roman" w:cs="Times New Roman"/>
          <w:b/>
          <w:bCs/>
          <w:sz w:val="24"/>
          <w:szCs w:val="24"/>
        </w:rPr>
        <w:t>Perbandingan Karya Terdahulu</w:t>
      </w:r>
      <w:bookmarkEnd w:id="9030"/>
    </w:p>
    <w:p w14:paraId="0DC68392">
      <w:pPr>
        <w:jc w:val="both"/>
      </w:pPr>
      <w:r>
        <w:rPr>
          <w:rFonts w:ascii="Times New Roman" w:hAnsi="Times New Roman" w:eastAsia="Times New Roman" w:cs="Times New Roman"/>
          <w:sz w:val="24"/>
          <w:szCs w:val="24"/>
        </w:rPr>
        <w:t>Karya yang paling dekat dengan masalah penelitian ini pada tiap tema subbab sebelumnya dirangkum pada Tabel II.1, lengkap dengan halaman sumber pada kolom pertama.</w:t>
      </w:r>
    </w:p>
    <w:p w14:paraId="31ED21B7">
      <w:pPr>
        <w:pStyle w:val="Caption"/>
        <w:keepNext/>
        <w:spacing w:before="120" w:after="80"/>
        <w:ind w:left="0"/>
        <w:jc w:val="center"/>
      </w:pPr>
      <w:bookmarkStart w:id="9031" w:name="_Toc9009031"/>
      <w:r>
        <w:rPr>
          <w:rFonts w:ascii="Times New Roman" w:hAnsi="Times New Roman" w:eastAsia="Times New Roman" w:cs="Times New Roman"/>
          <w:sz w:val="24"/>
          <w:szCs w:val="18"/>
        </w:rPr>
        <w:t>Tabel II.</w:t>
        <w:fldChar w:fldCharType="begin"/>
        <w:instrText>SEQ Tabel \* ARABIC \s 1</w:instrText>
        <w:fldChar w:fldCharType="separate"/>
        <w:t>1</w:t>
        <w:fldChar w:fldCharType="end"/>
        <w:t>. Perbandingan karya terdahulu yang terdekat dengan penelitian ini</w:t>
      </w:r>
      <w:bookmarkEnd w:id="9031"/>
    </w:p>
    <w:tbl>
      <w:tblPr>
        <w:tblStyle w:val="TableGrid"/>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Row="1" w:firstColumn="1" w:noVBand="1"/>
      </w:tblPr>
      <w:tblGrid>
        <w:gridCol w:w="1750"/>
        <w:gridCol w:w="2300"/>
        <w:gridCol w:w="2150"/>
        <w:gridCol w:w="2106"/>
      </w:tblGrid>
      <w:tr>
        <w:trPr>
          <w:tblHeader/>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F1D98B4">
            <w:pPr>
              <w:spacing w:before="20" w:after="20" w:line="240" w:lineRule="auto"/>
              <w:jc w:val="left"/>
            </w:pPr>
            <w:r>
              <w:rPr>
                <w:rFonts w:ascii="Times New Roman" w:hAnsi="Times New Roman" w:eastAsia="Times New Roman" w:cs="Times New Roman"/>
                <w:b/>
                <w:bCs/>
                <w:sz w:val="20"/>
                <w:szCs w:val="20"/>
              </w:rPr>
              <w:t>Karya</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959BF66">
            <w:pPr>
              <w:spacing w:before="20" w:after="20" w:line="240" w:lineRule="auto"/>
              <w:jc w:val="left"/>
            </w:pPr>
            <w:r>
              <w:rPr>
                <w:rFonts w:ascii="Times New Roman" w:hAnsi="Times New Roman" w:eastAsia="Times New Roman" w:cs="Times New Roman"/>
                <w:b/>
                <w:bCs/>
                <w:sz w:val="20"/>
                <w:szCs w:val="20"/>
              </w:rPr>
              <w:t>Data dan metode</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F3FCB9">
            <w:pPr>
              <w:spacing w:before="20" w:after="20" w:line="240" w:lineRule="auto"/>
              <w:jc w:val="left"/>
            </w:pPr>
            <w:r>
              <w:rPr>
                <w:rFonts w:ascii="Times New Roman" w:hAnsi="Times New Roman" w:eastAsia="Times New Roman" w:cs="Times New Roman"/>
                <w:b/>
                <w:bCs/>
                <w:sz w:val="20"/>
                <w:szCs w:val="20"/>
              </w:rPr>
              <w:t>Hasil utama</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37D2B4">
            <w:pPr>
              <w:spacing w:before="20" w:after="20" w:line="240" w:lineRule="auto"/>
              <w:jc w:val="left"/>
            </w:pPr>
            <w:r>
              <w:rPr>
                <w:rFonts w:ascii="Times New Roman" w:hAnsi="Times New Roman" w:eastAsia="Times New Roman" w:cs="Times New Roman"/>
                <w:b/>
                <w:bCs/>
                <w:sz w:val="20"/>
                <w:szCs w:val="20"/>
              </w:rPr>
              <w:t>Keterbatasan bagi penelitian ini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C0B1F7">
            <w:pPr>
              <w:spacing w:before="20" w:after="20" w:line="240" w:lineRule="auto"/>
              <w:jc w:val="left"/>
            </w:pPr>
            <w:r>
              <w:rPr>
                <w:rFonts w:ascii="Times New Roman" w:hAnsi="Times New Roman" w:eastAsia="Times New Roman" w:cs="Times New Roman"/>
                <w:sz w:val="20"/>
                <w:szCs w:val="20"/>
              </w:rPr>
              <w:t>Simbolon &amp; Gani (2023, hlm. 72, 77)</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E1C80C5">
            <w:pPr>
              <w:spacing w:before="20" w:after="20" w:line="240" w:lineRule="auto"/>
              <w:jc w:val="left"/>
            </w:pPr>
            <w:r>
              <w:rPr>
                <w:rFonts w:ascii="Times New Roman" w:hAnsi="Times New Roman" w:eastAsia="Times New Roman" w:cs="Times New Roman"/>
                <w:sz w:val="20"/>
                <w:szCs w:val="20"/>
              </w:rPr>
              <w:t xml:space="preserve">Ulasan lima artikel tentang klaim rawat inap JKN yang </w:t>
            </w:r>
            <w:r>
              <w:rPr>
                <w:rFonts w:ascii="Times New Roman" w:hAnsi="Times New Roman" w:eastAsia="Times New Roman" w:cs="Times New Roman"/>
                <w:i/>
                <w:iCs/>
                <w:sz w:val="20"/>
                <w:szCs w:val="20"/>
              </w:rPr>
              <w:t>pending</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2527762">
            <w:pPr>
              <w:spacing w:before="20" w:after="20" w:line="240" w:lineRule="auto"/>
              <w:jc w:val="left"/>
            </w:pPr>
            <w:r>
              <w:rPr>
                <w:rFonts w:ascii="Times New Roman" w:hAnsi="Times New Roman" w:eastAsia="Times New Roman" w:cs="Times New Roman"/>
                <w:sz w:val="20"/>
                <w:szCs w:val="20"/>
              </w:rPr>
              <w:t>Pengodean tidak sesuai, berkas tidak lengkap, dan beda diagnosis DPJP–verifikator</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30B50AB">
            <w:pPr>
              <w:spacing w:before="20" w:after="20" w:line="240" w:lineRule="auto"/>
              <w:jc w:val="left"/>
            </w:pPr>
            <w:r>
              <w:rPr>
                <w:rFonts w:ascii="Times New Roman" w:hAnsi="Times New Roman" w:eastAsia="Times New Roman" w:cs="Times New Roman"/>
                <w:sz w:val="20"/>
                <w:szCs w:val="20"/>
              </w:rPr>
              <w:t>Ringkasan sekunder; jenis ketidaksesuaian antardokumen tidak dirinci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DAFBF1D">
            <w:pPr>
              <w:spacing w:before="20" w:after="20" w:line="240" w:lineRule="auto"/>
              <w:jc w:val="left"/>
            </w:pPr>
            <w:r>
              <w:rPr>
                <w:rFonts w:ascii="Times New Roman" w:hAnsi="Times New Roman" w:eastAsia="Times New Roman" w:cs="Times New Roman"/>
                <w:sz w:val="20"/>
                <w:szCs w:val="20"/>
              </w:rPr>
              <w:t>Dietrich &amp; Stubbert (2026, hlm. 95–98, 100)</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8847852">
            <w:pPr>
              <w:spacing w:before="20" w:after="20" w:line="240" w:lineRule="auto"/>
              <w:jc w:val="left"/>
            </w:pPr>
            <w:r>
              <w:rPr>
                <w:rFonts w:ascii="Times New Roman" w:hAnsi="Times New Roman" w:eastAsia="Times New Roman" w:cs="Times New Roman"/>
                <w:sz w:val="20"/>
                <w:szCs w:val="20"/>
              </w:rPr>
              <w:t>600 catatan pemulangan IGD (MIMIC-IV-ED); empat LLM</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BB5116C">
            <w:pPr>
              <w:spacing w:before="20" w:after="20" w:line="240" w:lineRule="auto"/>
              <w:jc w:val="left"/>
            </w:pPr>
            <w:r>
              <w:rPr>
                <w:rFonts w:ascii="Times New Roman" w:hAnsi="Times New Roman" w:eastAsia="Times New Roman" w:cs="Times New Roman"/>
                <w:sz w:val="20"/>
                <w:szCs w:val="20"/>
              </w:rPr>
              <w:t>Akurasi 93,2–94,2%; temuan klinis tersulit</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A0B1590">
            <w:pPr>
              <w:spacing w:before="20" w:after="20" w:line="240" w:lineRule="auto"/>
              <w:jc w:val="left"/>
            </w:pPr>
            <w:r>
              <w:rPr>
                <w:rFonts w:ascii="Times New Roman" w:hAnsi="Times New Roman" w:eastAsia="Times New Roman" w:cs="Times New Roman"/>
                <w:sz w:val="20"/>
                <w:szCs w:val="20"/>
              </w:rPr>
              <w:t>500 dari 600 catatan bersisipan kesalahan; satu dokumen; tanpa pedoman</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8F4330E">
            <w:pPr>
              <w:spacing w:before="20" w:after="20" w:line="240" w:lineRule="auto"/>
              <w:jc w:val="left"/>
            </w:pPr>
            <w:r>
              <w:rPr>
                <w:rFonts w:ascii="Times New Roman" w:hAnsi="Times New Roman" w:eastAsia="Times New Roman" w:cs="Times New Roman"/>
                <w:sz w:val="20"/>
                <w:szCs w:val="20"/>
              </w:rPr>
              <w:t>Skrabic dkk. (2026, hlm. 1–2, 4, 6)</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664843C">
            <w:pPr>
              <w:spacing w:before="20" w:after="20" w:line="240" w:lineRule="auto"/>
              <w:jc w:val="left"/>
            </w:pPr>
            <w:r>
              <w:rPr>
                <w:rFonts w:ascii="Times New Roman" w:hAnsi="Times New Roman" w:eastAsia="Times New Roman" w:cs="Times New Roman"/>
                <w:sz w:val="20"/>
                <w:szCs w:val="20"/>
              </w:rPr>
              <w:t>102 laporan IGD; tiga model penalaran vs tiga dokter</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DACE52">
            <w:pPr>
              <w:spacing w:before="20" w:after="20" w:line="240" w:lineRule="auto"/>
              <w:jc w:val="left"/>
            </w:pPr>
            <w:r>
              <w:rPr>
                <w:rFonts w:ascii="Times New Roman" w:hAnsi="Times New Roman" w:eastAsia="Times New Roman" w:cs="Times New Roman"/>
                <w:sz w:val="20"/>
                <w:szCs w:val="20"/>
              </w:rPr>
              <w:t>Lokasi benar 65,7–79,2% vs dokter 48,0%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1EAA730">
            <w:pPr>
              <w:spacing w:before="20" w:after="20" w:line="240" w:lineRule="auto"/>
              <w:jc w:val="left"/>
            </w:pPr>
            <w:r>
              <w:rPr>
                <w:rFonts w:ascii="Times New Roman" w:hAnsi="Times New Roman" w:eastAsia="Times New Roman" w:cs="Times New Roman"/>
                <w:sz w:val="20"/>
                <w:szCs w:val="20"/>
              </w:rPr>
              <w:t>Tanpa catatan bebas kesalahan, sehingga positif palsu tidak terukur</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B122593">
            <w:pPr>
              <w:spacing w:before="20" w:after="20" w:line="240" w:lineRule="auto"/>
              <w:jc w:val="left"/>
            </w:pPr>
            <w:r>
              <w:rPr>
                <w:rFonts w:ascii="Times New Roman" w:hAnsi="Times New Roman" w:eastAsia="Times New Roman" w:cs="Times New Roman"/>
                <w:sz w:val="20"/>
                <w:szCs w:val="20"/>
              </w:rPr>
              <w:t>Jaganathan dkk. (2025, hlm. 3–4)</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20C0CEB">
            <w:pPr>
              <w:spacing w:before="20" w:after="20" w:line="240" w:lineRule="auto"/>
              <w:jc w:val="left"/>
            </w:pPr>
            <w:r>
              <w:rPr>
                <w:rFonts w:ascii="Times New Roman" w:hAnsi="Times New Roman" w:eastAsia="Times New Roman" w:cs="Times New Roman"/>
                <w:sz w:val="20"/>
                <w:szCs w:val="20"/>
              </w:rPr>
              <w:t>3.372 catatan MIMIC-III; pengujian metamorfik pada model pengodean ICD</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14B0B94">
            <w:pPr>
              <w:spacing w:before="20" w:after="20" w:line="240" w:lineRule="auto"/>
              <w:jc w:val="left"/>
            </w:pPr>
            <w:r>
              <w:rPr>
                <w:rFonts w:ascii="Times New Roman" w:hAnsi="Times New Roman" w:eastAsia="Times New Roman" w:cs="Times New Roman"/>
                <w:sz w:val="20"/>
                <w:szCs w:val="20"/>
              </w:rPr>
              <w:t>Lima kode teratas berubah pada 70–81% catatan</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CF31863">
            <w:pPr>
              <w:spacing w:before="20" w:after="20" w:line="240" w:lineRule="auto"/>
              <w:jc w:val="left"/>
            </w:pPr>
            <w:r>
              <w:rPr>
                <w:rFonts w:ascii="Times New Roman" w:hAnsi="Times New Roman" w:eastAsia="Times New Roman" w:cs="Times New Roman"/>
                <w:sz w:val="20"/>
                <w:szCs w:val="20"/>
              </w:rPr>
              <w:t>Satu model; mengukur stabilitas, bukan kebenaran</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5592E24">
            <w:pPr>
              <w:spacing w:before="20" w:after="20" w:line="240" w:lineRule="auto"/>
              <w:jc w:val="left"/>
            </w:pPr>
            <w:r>
              <w:rPr>
                <w:rFonts w:ascii="Times New Roman" w:hAnsi="Times New Roman" w:eastAsia="Times New Roman" w:cs="Times New Roman"/>
                <w:sz w:val="20"/>
                <w:szCs w:val="20"/>
              </w:rPr>
              <w:t>Wei dkk. (2026, hlm. 1, 5, 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A5EF42C">
            <w:pPr>
              <w:spacing w:before="20" w:after="20" w:line="240" w:lineRule="auto"/>
              <w:jc w:val="left"/>
            </w:pPr>
            <w:r>
              <w:rPr>
                <w:rFonts w:ascii="Times New Roman" w:hAnsi="Times New Roman" w:eastAsia="Times New Roman" w:cs="Times New Roman"/>
                <w:sz w:val="20"/>
                <w:szCs w:val="20"/>
              </w:rPr>
              <w:t>Disambiguasi singkatan; dataset CASI berbahasa Inggris</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0B8B95">
            <w:pPr>
              <w:spacing w:before="20" w:after="20" w:line="240" w:lineRule="auto"/>
              <w:jc w:val="left"/>
            </w:pPr>
            <w:r>
              <w:rPr>
                <w:rFonts w:ascii="Times New Roman" w:hAnsi="Times New Roman" w:eastAsia="Times New Roman" w:cs="Times New Roman"/>
                <w:sz w:val="20"/>
                <w:szCs w:val="20"/>
              </w:rPr>
              <w:t>Akurasi 0,9228 (bersih) dan 0,7585 (asli)</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7F0502">
            <w:pPr>
              <w:spacing w:before="20" w:after="20" w:line="240" w:lineRule="auto"/>
              <w:jc w:val="left"/>
            </w:pPr>
            <w:r>
              <w:rPr>
                <w:rFonts w:ascii="Times New Roman" w:hAnsi="Times New Roman" w:eastAsia="Times New Roman" w:cs="Times New Roman"/>
                <w:sz w:val="20"/>
                <w:szCs w:val="20"/>
              </w:rPr>
              <w:t>Satu tolok ukur Inggris; bergantung pada inventori makna</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40A71B">
            <w:pPr>
              <w:spacing w:before="20" w:after="20" w:line="240" w:lineRule="auto"/>
              <w:jc w:val="left"/>
            </w:pPr>
            <w:r>
              <w:rPr>
                <w:rFonts w:ascii="Times New Roman" w:hAnsi="Times New Roman" w:eastAsia="Times New Roman" w:cs="Times New Roman"/>
                <w:sz w:val="20"/>
                <w:szCs w:val="20"/>
              </w:rPr>
              <w:t>Ijadi Maghsoodi dkk. (2026, hlm. 1, 4, 7); Domingues (2026, hlm. 1–2)</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B642C1">
            <w:pPr>
              <w:spacing w:before="20" w:after="20" w:line="240" w:lineRule="auto"/>
              <w:jc w:val="left"/>
            </w:pPr>
            <w:r>
              <w:rPr>
                <w:rFonts w:ascii="Times New Roman" w:hAnsi="Times New Roman" w:eastAsia="Times New Roman" w:cs="Times New Roman"/>
                <w:sz w:val="20"/>
                <w:szCs w:val="20"/>
              </w:rPr>
              <w:t>Tinjauan naratif hibrida; sistem berbasis aturan untuk onkologi prostat</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BC262D9">
            <w:pPr>
              <w:spacing w:before="20" w:after="20" w:line="240" w:lineRule="auto"/>
              <w:jc w:val="left"/>
            </w:pPr>
            <w:r>
              <w:rPr>
                <w:rFonts w:ascii="Times New Roman" w:hAnsi="Times New Roman" w:eastAsia="Times New Roman" w:cs="Times New Roman"/>
                <w:sz w:val="20"/>
                <w:szCs w:val="20"/>
              </w:rPr>
              <w:t>Hibrida paling kredibel pada validasi dokumentasi; bukti prospektif jarang</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DB0A420">
            <w:pPr>
              <w:spacing w:before="20" w:after="20" w:line="240" w:lineRule="auto"/>
              <w:jc w:val="left"/>
            </w:pPr>
            <w:r>
              <w:rPr>
                <w:rFonts w:ascii="Times New Roman" w:hAnsi="Times New Roman" w:eastAsia="Times New Roman" w:cs="Times New Roman"/>
                <w:sz w:val="20"/>
                <w:szCs w:val="20"/>
              </w:rPr>
              <w:t>Konseptual; yang diuji hanya aturan; tanpa perbandingan aturan vs aturan + AI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8B75ED5">
            <w:pPr>
              <w:spacing w:before="20" w:after="20" w:line="240" w:lineRule="auto"/>
              <w:jc w:val="left"/>
            </w:pPr>
            <w:r>
              <w:rPr>
                <w:rFonts w:ascii="Times New Roman" w:hAnsi="Times New Roman" w:eastAsia="Times New Roman" w:cs="Times New Roman"/>
                <w:sz w:val="20"/>
                <w:szCs w:val="20"/>
              </w:rPr>
              <w:t>Zhang dkk. (2026, hlm. 1, 5–6, 11)</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86282A2">
            <w:pPr>
              <w:spacing w:before="20" w:after="20" w:line="240" w:lineRule="auto"/>
              <w:jc w:val="left"/>
            </w:pPr>
            <w:r>
              <w:rPr>
                <w:rFonts w:ascii="Times New Roman" w:hAnsi="Times New Roman" w:eastAsia="Times New Roman" w:cs="Times New Roman"/>
                <w:sz w:val="20"/>
                <w:szCs w:val="20"/>
              </w:rPr>
              <w:t>RAG pada catatan perawatan lansia; Llama 3.1 8B</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2C8AFC0">
            <w:pPr>
              <w:spacing w:before="20" w:after="20" w:line="240" w:lineRule="auto"/>
              <w:jc w:val="left"/>
            </w:pPr>
            <w:r>
              <w:rPr>
                <w:rFonts w:ascii="Times New Roman" w:hAnsi="Times New Roman" w:eastAsia="Times New Roman" w:cs="Times New Roman"/>
                <w:sz w:val="20"/>
                <w:szCs w:val="20"/>
              </w:rPr>
              <w:t>F1 jawaban 0,702/0,722 menjadi 0,946/0,953</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5644FC">
            <w:pPr>
              <w:spacing w:before="20" w:after="20" w:line="240" w:lineRule="auto"/>
              <w:jc w:val="left"/>
            </w:pPr>
            <w:r>
              <w:rPr>
                <w:rFonts w:ascii="Times New Roman" w:hAnsi="Times New Roman" w:eastAsia="Times New Roman" w:cs="Times New Roman"/>
                <w:sz w:val="20"/>
                <w:szCs w:val="20"/>
              </w:rPr>
              <w:t>Dua tugas ekstraksi berbasis skema; tanpa penalaran temporal</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A117F">
            <w:pPr>
              <w:spacing w:before="20" w:after="20" w:line="240" w:lineRule="auto"/>
              <w:jc w:val="left"/>
            </w:pPr>
            <w:r>
              <w:rPr>
                <w:rFonts w:ascii="Times New Roman" w:hAnsi="Times New Roman" w:eastAsia="Times New Roman" w:cs="Times New Roman"/>
                <w:sz w:val="20"/>
                <w:szCs w:val="20"/>
              </w:rPr>
              <w:t>Zeba dkk. (2026, hlm. 1, 10, 15)</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4C59A69">
            <w:pPr>
              <w:spacing w:before="20" w:after="20" w:line="240" w:lineRule="auto"/>
              <w:jc w:val="left"/>
            </w:pPr>
            <w:r>
              <w:rPr>
                <w:rFonts w:ascii="Times New Roman" w:hAnsi="Times New Roman" w:eastAsia="Times New Roman" w:cs="Times New Roman"/>
                <w:sz w:val="20"/>
                <w:szCs w:val="20"/>
              </w:rPr>
              <w:t>Pemeriksa fakta tanpa LLM; 3.786 proposisi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E322DAC">
            <w:pPr>
              <w:spacing w:before="20" w:after="20" w:line="240" w:lineRule="auto"/>
              <w:jc w:val="left"/>
            </w:pPr>
            <w:r>
              <w:rPr>
                <w:rFonts w:ascii="Times New Roman" w:hAnsi="Times New Roman" w:eastAsia="Times New Roman" w:cs="Times New Roman"/>
                <w:sz w:val="20"/>
                <w:szCs w:val="20"/>
              </w:rPr>
              <w:t xml:space="preserve">Presisi 0,8904;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0,8234; F1 0,8556</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40C28AB">
            <w:pPr>
              <w:spacing w:before="20" w:after="20" w:line="240" w:lineRule="auto"/>
              <w:jc w:val="left"/>
            </w:pPr>
            <w:r>
              <w:rPr>
                <w:rFonts w:ascii="Times New Roman" w:hAnsi="Times New Roman" w:eastAsia="Times New Roman" w:cs="Times New Roman"/>
                <w:sz w:val="20"/>
                <w:szCs w:val="20"/>
              </w:rPr>
              <w:t>Bahasa Inggris, ICU; vonis biner</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71F6A24">
            <w:pPr>
              <w:spacing w:before="20" w:after="20" w:line="240" w:lineRule="auto"/>
              <w:jc w:val="left"/>
            </w:pPr>
            <w:r>
              <w:rPr>
                <w:rFonts w:ascii="Times New Roman" w:hAnsi="Times New Roman" w:eastAsia="Times New Roman" w:cs="Times New Roman"/>
                <w:sz w:val="20"/>
                <w:szCs w:val="20"/>
              </w:rPr>
              <w:t>Azzam dkk. (2026, hlm. 1, 12, 15, 19)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EB02DF9">
            <w:pPr>
              <w:spacing w:before="20" w:after="20" w:line="240" w:lineRule="auto"/>
              <w:jc w:val="left"/>
            </w:pPr>
            <w:r>
              <w:rPr>
                <w:rFonts w:ascii="Times New Roman" w:hAnsi="Times New Roman" w:eastAsia="Times New Roman" w:cs="Times New Roman"/>
                <w:sz w:val="20"/>
                <w:szCs w:val="20"/>
              </w:rPr>
              <w:t>Anonimisasi oleh LLM lokal; data sintetis dan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837DBF2">
            <w:pPr>
              <w:spacing w:before="20" w:after="20" w:line="240" w:lineRule="auto"/>
              <w:jc w:val="left"/>
            </w:pPr>
            <w:r>
              <w:rPr>
                <w:rFonts w:ascii="Times New Roman" w:hAnsi="Times New Roman" w:eastAsia="Times New Roman" w:cs="Times New Roman"/>
                <w:sz w:val="20"/>
                <w:szCs w:val="20"/>
              </w:rPr>
              <w:t xml:space="preserve">Presisi 1,000 dan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0,936 (sintetis)</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CA1FE88">
            <w:pPr>
              <w:spacing w:before="20" w:after="20" w:line="240" w:lineRule="auto"/>
              <w:jc w:val="left"/>
            </w:pPr>
            <w:r>
              <w:rPr>
                <w:rFonts w:ascii="Times New Roman" w:hAnsi="Times New Roman" w:eastAsia="Times New Roman" w:cs="Times New Roman"/>
                <w:sz w:val="20"/>
                <w:szCs w:val="20"/>
              </w:rPr>
              <w:t>Hanya bahasa Inggris; data sintetis atau sudah diredaksi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DD2DFBB">
            <w:pPr>
              <w:spacing w:before="20" w:after="20" w:line="240" w:lineRule="auto"/>
              <w:jc w:val="left"/>
            </w:pPr>
            <w:r>
              <w:rPr>
                <w:rFonts w:ascii="Times New Roman" w:hAnsi="Times New Roman" w:eastAsia="Times New Roman" w:cs="Times New Roman"/>
                <w:sz w:val="20"/>
                <w:szCs w:val="20"/>
              </w:rPr>
              <w:t>van Koevorden dkk. (2026, hlm. 1, 4, 7–8)</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4F0A9A5">
            <w:pPr>
              <w:spacing w:before="20" w:after="20" w:line="240" w:lineRule="auto"/>
              <w:jc w:val="left"/>
            </w:pPr>
            <w:r>
              <w:rPr>
                <w:rFonts w:ascii="Times New Roman" w:hAnsi="Times New Roman" w:eastAsia="Times New Roman" w:cs="Times New Roman"/>
                <w:sz w:val="20"/>
                <w:szCs w:val="20"/>
              </w:rPr>
              <w:t>Ekstraksi LLM vs konsensus dua dokter; 60 pasien</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797DF22">
            <w:pPr>
              <w:spacing w:before="20" w:after="20" w:line="240" w:lineRule="auto"/>
              <w:jc w:val="left"/>
            </w:pPr>
            <w:r>
              <w:rPr>
                <w:rFonts w:ascii="Times New Roman" w:hAnsi="Times New Roman" w:eastAsia="Times New Roman" w:cs="Times New Roman"/>
                <w:sz w:val="20"/>
                <w:szCs w:val="20"/>
              </w:rPr>
              <w:t>Akurasi 74–90%; beda dokter–dokter 29,0%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FAB3987">
            <w:pPr>
              <w:spacing w:before="20" w:after="20" w:line="240" w:lineRule="auto"/>
              <w:jc w:val="left"/>
            </w:pPr>
            <w:r>
              <w:rPr>
                <w:rFonts w:ascii="Times New Roman" w:hAnsi="Times New Roman" w:eastAsia="Times New Roman" w:cs="Times New Roman"/>
                <w:sz w:val="20"/>
                <w:szCs w:val="20"/>
              </w:rPr>
              <w:t>Ekstraksi nilai; bahasa Belanda; satu pusat</w:t>
            </w:r>
          </w:p>
        </w:tc>
      </w:tr>
    </w:tbl>
    <w:p w14:paraId="55E99E36">
      <w:pPr>
        <w:spacing w:before="0" w:after="0" w:line="120" w:lineRule="exact"/>
        <w:jc w:val="both"/>
      </w:pPr>
    </w:p>
    <w:p w14:paraId="209972C8">
      <w:pPr>
        <w:pStyle w:val="Heading3"/>
        <w:ind w:left="720" w:hanging="720"/>
        <w:jc w:val="both"/>
      </w:pPr>
      <w:bookmarkStart w:id="9032" w:name="_Toc9009032"/>
      <w:r>
        <w:rPr>
          <w:rFonts w:ascii="Times New Roman" w:hAnsi="Times New Roman" w:eastAsia="Times New Roman" w:cs="Times New Roman"/>
          <w:b/>
          <w:bCs/>
          <w:sz w:val="24"/>
          <w:szCs w:val="24"/>
        </w:rPr>
        <w:t>Celah Penelitian</w:t>
      </w:r>
      <w:bookmarkEnd w:id="9032"/>
    </w:p>
    <w:p w14:paraId="2654DD22">
      <w:pPr>
        <w:jc w:val="both"/>
      </w:pPr>
      <w:r>
        <w:rPr>
          <w:rFonts w:ascii="Times New Roman" w:hAnsi="Times New Roman" w:eastAsia="Times New Roman" w:cs="Times New Roman"/>
          <w:sz w:val="24"/>
          <w:szCs w:val="24"/>
        </w:rPr>
        <w:t xml:space="preserve">Dari 39 sumber yang dirujuk dalam bab ini, empat celah berulang. Pertama, tidak ada studi NLP atau AI yang menguji teks klinis berbahasa Indonesia, termasuk singkatan dan pengenal lokalnya (subbab II.2, II.3, II.6); studi pembelajaran mesin pada data Indonesia dalam sumber ini, yaitu Barsasella dkk. (2021), memakai variabel klaim terstruktur (II.1). Kedua, tidak ada yang memeriksa kesesuaian antardokumen dalam satu episode rawat inap sebelum klaim diajukan, misalnya membandingkan catatan perkembangan harian dengan ringkasan akhir atau memakai pedoman sebagai dasar temuan (II.1, II.3, II.5); pemeriksaan ringkasan terhadap rekam medis sumber baru ada pada ringkasan buatan LLM berbahasa Inggris (Zeba dkk., 2026), bukan pada resume yang ditulis dokter (II.5.2). Ketiga, di antara sumber yang dibaca, tidak ada yang membandingkan konfigurasi aturan saja dengan aturan ditambah AI/NLP berbasis RAG pada tugas ini, dan ketepatan kutipan bukti belum diperiksa secara otomatis (II.4, II.5); manfaat graf pengetahuan untuk audit antardokumen juga belum diuji (II.5.3). Keempat, acuan penilaian untuk audit, yaitu unit temuan, perlakuan kasus ambigu, dan ukuran kesepakatan penilai, belum dirancang pada sumber mana pun, padahal ketidaksepakatan antarpenilai dapat mencapai 29,0% pada ekstraksi klinis (II.7). Pernyataan "tidak ada" ini berlaku pada 39 sumber tersebut, bukan pada seluruh literatur. Penelitian ini mengisi celah itu dengan menguji audit dokumentasi rawat inap kebidanan dan anak berbahasa Indonesia terhadap pembanding, ukuran, dan ambang kegagalan yang ditetapkan sebelum eksperimen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[SESUAIKAN DENGAN BAB I: rumusan pertanyaan dan ukuran keberhasilan]</w:t>
      </w:r>
      <w:r>
        <w:rPr>
          <w:rFonts w:ascii="Times New Roman" w:hAnsi="Times New Roman" w:eastAsia="Times New Roman" w:cs="Times New Roman"/>
          <w:sz w:val="24"/>
          <w:szCs w:val="24"/>
        </w:rPr>
        <w:t xml:space="preserve">.</w:t>
      </w:r>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rPr>
          <w:lang w:val="id-ID"/>
        </w:rPr>
      </w:pPr>
      <w:r>
        <w:rPr>
          <w:highlight w:val="yellow"/>
          <w:lang w:val="id-ID"/>
        </w:rPr>
        <w:t>[Format sitasi sementara (penulis-tahun). Menunggu pedoman program studi. Hapus catatan ini setelah format ditetapkan.]</w:t>
      </w:r>
    </w:p>
    <w:p w14:paraId="22369BA2">
      <w:pPr>
        <w:spacing w:line="240" w:lineRule="auto"/>
        <w:ind w:left="720" w:hanging="720"/>
        <w:jc w:val="both"/>
      </w:pPr>
      <w:r>
        <w:rPr>
          <w:rFonts w:ascii="Times New Roman" w:hAnsi="Times New Roman" w:eastAsia="Times New Roman" w:cs="Times New Roman"/>
          <w:sz w:val="24"/>
          <w:szCs w:val="24"/>
        </w:rPr>
        <w:t xml:space="preserve">Azzam, R., Musamih, A., Gebreab, S., Salah, K., &amp; Omar, M. (2026). Agentic LLM for anonymizing healthcare data with contextual awareness. </w:t>
      </w:r>
      <w:r>
        <w:rPr>
          <w:rFonts w:ascii="Times New Roman" w:hAnsi="Times New Roman" w:eastAsia="Times New Roman" w:cs="Times New Roman"/>
          <w:i/>
          <w:iCs/>
          <w:sz w:val="24"/>
          <w:szCs w:val="24"/>
        </w:rPr>
        <w:t>Knowledge-Based Systems, 343</w:t>
      </w:r>
      <w:r>
        <w:rPr>
          <w:rFonts w:ascii="Times New Roman" w:hAnsi="Times New Roman" w:eastAsia="Times New Roman" w:cs="Times New Roman"/>
          <w:sz w:val="24"/>
          <w:szCs w:val="24"/>
        </w:rPr>
        <w:t>, 116034.</w:t>
      </w:r>
    </w:p>
    <w:p w14:paraId="6A9ED6AD">
      <w:pPr>
        <w:spacing w:line="240" w:lineRule="auto"/>
        <w:ind w:left="720" w:hanging="720"/>
        <w:jc w:val="both"/>
      </w:pPr>
      <w:r>
        <w:rPr>
          <w:rFonts w:ascii="Times New Roman" w:hAnsi="Times New Roman" w:eastAsia="Times New Roman" w:cs="Times New Roman"/>
          <w:sz w:val="24"/>
          <w:szCs w:val="24"/>
        </w:rPr>
        <w:t xml:space="preserve">Barsasella, D., Gupta, S., Malwade, S., Aminin, Susanti, Y., Tirmadi, B., Mutamakin, A., Jonnagaddala, J., &amp; Syed-Abdul, S. (2021). Predicting length of stay and mortality among hospitalized patients with type 2 diabetes mellitus and hypertension. </w:t>
      </w:r>
      <w:r>
        <w:rPr>
          <w:rFonts w:ascii="Times New Roman" w:hAnsi="Times New Roman" w:eastAsia="Times New Roman" w:cs="Times New Roman"/>
          <w:i/>
          <w:iCs/>
          <w:sz w:val="24"/>
          <w:szCs w:val="24"/>
        </w:rPr>
        <w:t>International Journal of Medical Informatics, 154</w:t>
      </w:r>
      <w:r>
        <w:rPr>
          <w:rFonts w:ascii="Times New Roman" w:hAnsi="Times New Roman" w:eastAsia="Times New Roman" w:cs="Times New Roman"/>
          <w:sz w:val="24"/>
          <w:szCs w:val="24"/>
        </w:rPr>
        <w:t>, 104569.</w:t>
      </w:r>
    </w:p>
    <w:p w14:paraId="79F51E74">
      <w:pPr>
        <w:spacing w:line="240" w:lineRule="auto"/>
        <w:ind w:left="720" w:hanging="720"/>
        <w:jc w:val="both"/>
      </w:pPr>
      <w:r>
        <w:rPr>
          <w:rFonts w:ascii="Times New Roman" w:hAnsi="Times New Roman" w:eastAsia="Times New Roman" w:cs="Times New Roman"/>
          <w:sz w:val="24"/>
          <w:szCs w:val="24"/>
        </w:rPr>
        <w:t xml:space="preserve">Becker, M., Krumscheid, M., Knobelspies, A., Seydel, M., Richter-Pechanski, P., &amp; Karl, A. (2025). Extending CARDIO:DE: Additional annotation guidelines and evaluation of NLP approaches for clinical applications. </w:t>
      </w:r>
      <w:r>
        <w:rPr>
          <w:rFonts w:ascii="Times New Roman" w:hAnsi="Times New Roman" w:eastAsia="Times New Roman" w:cs="Times New Roman"/>
          <w:i/>
          <w:iCs/>
          <w:sz w:val="24"/>
          <w:szCs w:val="24"/>
        </w:rPr>
        <w:t>International Journal of Medical Informatics, 203</w:t>
      </w:r>
      <w:r>
        <w:rPr>
          <w:rFonts w:ascii="Times New Roman" w:hAnsi="Times New Roman" w:eastAsia="Times New Roman" w:cs="Times New Roman"/>
          <w:sz w:val="24"/>
          <w:szCs w:val="24"/>
        </w:rPr>
        <w:t>, 106009.</w:t>
      </w:r>
    </w:p>
    <w:p w14:paraId="67FD6930">
      <w:pPr>
        <w:spacing w:line="240" w:lineRule="auto"/>
        <w:ind w:left="720" w:hanging="720"/>
        <w:jc w:val="both"/>
      </w:pPr>
      <w:r>
        <w:rPr>
          <w:rFonts w:ascii="Times New Roman" w:hAnsi="Times New Roman" w:eastAsia="Times New Roman" w:cs="Times New Roman"/>
          <w:sz w:val="24"/>
          <w:szCs w:val="24"/>
        </w:rPr>
        <w:t xml:space="preserve">Chen, H., Zhou, Y., Li, R., Illa, A. M., Cleveland, A., &amp; Ding, J. (2026). A comprehensive survey on medical concept normalization: Datasets, techniques, applications, and future directions. </w:t>
      </w:r>
      <w:r>
        <w:rPr>
          <w:rFonts w:ascii="Times New Roman" w:hAnsi="Times New Roman" w:eastAsia="Times New Roman" w:cs="Times New Roman"/>
          <w:i/>
          <w:iCs/>
          <w:sz w:val="24"/>
          <w:szCs w:val="24"/>
        </w:rPr>
        <w:t>Journal of Biomedical Informatics, 178</w:t>
      </w:r>
      <w:r>
        <w:rPr>
          <w:rFonts w:ascii="Times New Roman" w:hAnsi="Times New Roman" w:eastAsia="Times New Roman" w:cs="Times New Roman"/>
          <w:sz w:val="24"/>
          <w:szCs w:val="24"/>
        </w:rPr>
        <w:t>, 105005.</w:t>
      </w:r>
    </w:p>
    <w:p w14:paraId="73E24E0A">
      <w:pPr>
        <w:spacing w:line="240" w:lineRule="auto"/>
        <w:ind w:left="720" w:hanging="720"/>
        <w:jc w:val="both"/>
      </w:pPr>
      <w:r>
        <w:rPr>
          <w:rFonts w:ascii="Times New Roman" w:hAnsi="Times New Roman" w:eastAsia="Times New Roman" w:cs="Times New Roman"/>
          <w:sz w:val="24"/>
          <w:szCs w:val="24"/>
        </w:rPr>
        <w:t xml:space="preserve">Dietrich, N., &amp; Stubbert, B. (2026). Automated auditing of emergency department documentation using large language models. </w:t>
      </w:r>
      <w:r>
        <w:rPr>
          <w:rFonts w:ascii="Times New Roman" w:hAnsi="Times New Roman" w:eastAsia="Times New Roman" w:cs="Times New Roman"/>
          <w:i/>
          <w:iCs/>
          <w:sz w:val="24"/>
          <w:szCs w:val="24"/>
        </w:rPr>
        <w:t>American Journal of Emergency Medicine, 104</w:t>
      </w:r>
      <w:r>
        <w:rPr>
          <w:rFonts w:ascii="Times New Roman" w:hAnsi="Times New Roman" w:eastAsia="Times New Roman" w:cs="Times New Roman"/>
          <w:sz w:val="24"/>
          <w:szCs w:val="24"/>
        </w:rPr>
        <w:t>, 95–101.</w:t>
      </w:r>
    </w:p>
    <w:p w14:paraId="7C61E033">
      <w:pPr>
        <w:spacing w:line="240" w:lineRule="auto"/>
        <w:ind w:left="720" w:hanging="720"/>
        <w:jc w:val="both"/>
      </w:pPr>
      <w:r>
        <w:rPr>
          <w:rFonts w:ascii="Times New Roman" w:hAnsi="Times New Roman" w:eastAsia="Times New Roman" w:cs="Times New Roman"/>
          <w:sz w:val="24"/>
          <w:szCs w:val="24"/>
        </w:rPr>
        <w:t xml:space="preserve">Domingues, N. S. (2026). A hybrid decision support system using rule-based and AI methods: The OnCATs knowledge-based framework. </w:t>
      </w:r>
      <w:r>
        <w:rPr>
          <w:rFonts w:ascii="Times New Roman" w:hAnsi="Times New Roman" w:eastAsia="Times New Roman" w:cs="Times New Roman"/>
          <w:i/>
          <w:iCs/>
          <w:sz w:val="24"/>
          <w:szCs w:val="24"/>
        </w:rPr>
        <w:t>International Journal of Medical Informatics, 206</w:t>
      </w:r>
      <w:r>
        <w:rPr>
          <w:rFonts w:ascii="Times New Roman" w:hAnsi="Times New Roman" w:eastAsia="Times New Roman" w:cs="Times New Roman"/>
          <w:sz w:val="24"/>
          <w:szCs w:val="24"/>
        </w:rPr>
        <w:t>, 106144.</w:t>
      </w:r>
    </w:p>
    <w:p w14:paraId="1203FD49">
      <w:pPr>
        <w:spacing w:line="240" w:lineRule="auto"/>
        <w:ind w:left="720" w:hanging="720"/>
        <w:jc w:val="both"/>
      </w:pPr>
      <w:r>
        <w:rPr>
          <w:rFonts w:ascii="Times New Roman" w:hAnsi="Times New Roman" w:eastAsia="Times New Roman" w:cs="Times New Roman"/>
          <w:sz w:val="24"/>
          <w:szCs w:val="24"/>
        </w:rPr>
        <w:t xml:space="preserve">Du, W. (H.), Wang, G., Xu, J. (N.), &amp; Vasarhelyi, M. A. (2026). Information systems auditing of psychiatric diagnoses using context-enriched QA-based language models. </w:t>
      </w:r>
      <w:r>
        <w:rPr>
          <w:rFonts w:ascii="Times New Roman" w:hAnsi="Times New Roman" w:eastAsia="Times New Roman" w:cs="Times New Roman"/>
          <w:i/>
          <w:iCs/>
          <w:sz w:val="24"/>
          <w:szCs w:val="24"/>
        </w:rPr>
        <w:t>Data Science and Management, 9</w:t>
      </w:r>
      <w:r>
        <w:rPr>
          <w:rFonts w:ascii="Times New Roman" w:hAnsi="Times New Roman" w:eastAsia="Times New Roman" w:cs="Times New Roman"/>
          <w:sz w:val="24"/>
          <w:szCs w:val="24"/>
        </w:rPr>
        <w:t>, 100177.</w:t>
      </w:r>
    </w:p>
    <w:p w14:paraId="7739EDC4">
      <w:pPr>
        <w:spacing w:line="240" w:lineRule="auto"/>
        <w:ind w:left="720" w:hanging="720"/>
        <w:jc w:val="both"/>
      </w:pPr>
      <w:r>
        <w:rPr>
          <w:rFonts w:ascii="Times New Roman" w:hAnsi="Times New Roman" w:eastAsia="Times New Roman" w:cs="Times New Roman"/>
          <w:sz w:val="24"/>
          <w:szCs w:val="24"/>
        </w:rPr>
        <w:t xml:space="preserve">Elvas, L. B., Almeida, A., &amp; Ferreira, J. C. (2025). Natural language processing in medical text processing: A scoping literature review. </w:t>
      </w:r>
      <w:r>
        <w:rPr>
          <w:rFonts w:ascii="Times New Roman" w:hAnsi="Times New Roman" w:eastAsia="Times New Roman" w:cs="Times New Roman"/>
          <w:i/>
          <w:iCs/>
          <w:sz w:val="24"/>
          <w:szCs w:val="24"/>
        </w:rPr>
        <w:t>International Journal of Medical Informatics, 204</w:t>
      </w:r>
      <w:r>
        <w:rPr>
          <w:rFonts w:ascii="Times New Roman" w:hAnsi="Times New Roman" w:eastAsia="Times New Roman" w:cs="Times New Roman"/>
          <w:sz w:val="24"/>
          <w:szCs w:val="24"/>
        </w:rPr>
        <w:t>, 106049.</w:t>
      </w:r>
    </w:p>
    <w:p w14:paraId="521E738B">
      <w:pPr>
        <w:spacing w:line="240" w:lineRule="auto"/>
        <w:ind w:left="720" w:hanging="720"/>
        <w:jc w:val="both"/>
      </w:pPr>
      <w:r>
        <w:rPr>
          <w:rFonts w:ascii="Times New Roman" w:hAnsi="Times New Roman" w:eastAsia="Times New Roman" w:cs="Times New Roman"/>
          <w:sz w:val="24"/>
          <w:szCs w:val="24"/>
        </w:rPr>
        <w:t xml:space="preserve">Faustini, P., McIver, A., Sullivan, R., &amp; Dras, M. (2026). De-identification of clinical data: A systematic review of free text, image and tabular data approaches. </w:t>
      </w:r>
      <w:r>
        <w:rPr>
          <w:rFonts w:ascii="Times New Roman" w:hAnsi="Times New Roman" w:eastAsia="Times New Roman" w:cs="Times New Roman"/>
          <w:i/>
          <w:iCs/>
          <w:sz w:val="24"/>
          <w:szCs w:val="24"/>
        </w:rPr>
        <w:t>International Journal of Medical Informatics, 208</w:t>
      </w:r>
      <w:r>
        <w:rPr>
          <w:rFonts w:ascii="Times New Roman" w:hAnsi="Times New Roman" w:eastAsia="Times New Roman" w:cs="Times New Roman"/>
          <w:sz w:val="24"/>
          <w:szCs w:val="24"/>
        </w:rPr>
        <w:t>, 106225.</w:t>
      </w:r>
    </w:p>
    <w:p w14:paraId="3C01C8A7">
      <w:pPr>
        <w:spacing w:line="240" w:lineRule="auto"/>
        <w:ind w:left="720" w:hanging="720"/>
        <w:jc w:val="both"/>
      </w:pPr>
      <w:r>
        <w:rPr>
          <w:rFonts w:ascii="Times New Roman" w:hAnsi="Times New Roman" w:eastAsia="Times New Roman" w:cs="Times New Roman"/>
          <w:sz w:val="24"/>
          <w:szCs w:val="24"/>
        </w:rPr>
        <w:t xml:space="preserve">Hou, W.-h., Wang, X.-k., Wang, Y.-n., Wang, J.-q., &amp; Xiao, F. (2024). Modelling long medical documents and code associations for explainable automatic ICD coding. </w:t>
      </w:r>
      <w:r>
        <w:rPr>
          <w:rFonts w:ascii="Times New Roman" w:hAnsi="Times New Roman" w:eastAsia="Times New Roman" w:cs="Times New Roman"/>
          <w:i/>
          <w:iCs/>
          <w:sz w:val="24"/>
          <w:szCs w:val="24"/>
        </w:rPr>
        <w:t>Expert Systems with Applications, 249</w:t>
      </w:r>
      <w:r>
        <w:rPr>
          <w:rFonts w:ascii="Times New Roman" w:hAnsi="Times New Roman" w:eastAsia="Times New Roman" w:cs="Times New Roman"/>
          <w:sz w:val="24"/>
          <w:szCs w:val="24"/>
        </w:rPr>
        <w:t>, 123519.</w:t>
      </w:r>
    </w:p>
    <w:p w14:paraId="2BA2E091">
      <w:pPr>
        <w:spacing w:line="240" w:lineRule="auto"/>
        <w:ind w:left="720" w:hanging="720"/>
        <w:jc w:val="both"/>
      </w:pPr>
      <w:r>
        <w:rPr>
          <w:rFonts w:ascii="Times New Roman" w:hAnsi="Times New Roman" w:eastAsia="Times New Roman" w:cs="Times New Roman"/>
          <w:sz w:val="24"/>
          <w:szCs w:val="24"/>
        </w:rPr>
        <w:t xml:space="preserve">Ijadi Maghsoodi, A., Kurz, J., Lawrenson, R., Parsons, M., Walker, C., O'Sullivan, M., &amp; Rouse, P. (2026). Artificial intelligence for decision-making in healthcare: A critical review of decision-maker-governed hybrid systems across clinical, operational, and policy settings.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101292.</w:t>
      </w:r>
    </w:p>
    <w:p w14:paraId="23B6338E">
      <w:pPr>
        <w:spacing w:line="240" w:lineRule="auto"/>
        <w:ind w:left="720" w:hanging="720"/>
        <w:jc w:val="both"/>
      </w:pPr>
      <w:r>
        <w:rPr>
          <w:rFonts w:ascii="Times New Roman" w:hAnsi="Times New Roman" w:eastAsia="Times New Roman" w:cs="Times New Roman"/>
          <w:sz w:val="24"/>
          <w:szCs w:val="24"/>
        </w:rPr>
        <w:t xml:space="preserve">Jafarpour, H., Wu, G., Cheligeer, C., Yan, J., Xu, Y., Southern, D. A., Eastwood, C. A., Zeng, Y., &amp; Quan, H. (2025). Preprocessing narrative texts in electronic medical records to identify hospital adverse events: A scoping review. </w:t>
      </w:r>
      <w:r>
        <w:rPr>
          <w:rFonts w:ascii="Times New Roman" w:hAnsi="Times New Roman" w:eastAsia="Times New Roman" w:cs="Times New Roman"/>
          <w:i/>
          <w:iCs/>
          <w:sz w:val="24"/>
          <w:szCs w:val="24"/>
        </w:rPr>
        <w:t>Artificial Intelligence in Medicine, 170</w:t>
      </w:r>
      <w:r>
        <w:rPr>
          <w:rFonts w:ascii="Times New Roman" w:hAnsi="Times New Roman" w:eastAsia="Times New Roman" w:cs="Times New Roman"/>
          <w:sz w:val="24"/>
          <w:szCs w:val="24"/>
        </w:rPr>
        <w:t>, 103281.</w:t>
      </w:r>
    </w:p>
    <w:p w14:paraId="2F23B651">
      <w:pPr>
        <w:spacing w:line="240" w:lineRule="auto"/>
        <w:ind w:left="720" w:hanging="720"/>
        <w:jc w:val="both"/>
      </w:pPr>
      <w:r>
        <w:rPr>
          <w:rFonts w:ascii="Times New Roman" w:hAnsi="Times New Roman" w:eastAsia="Times New Roman" w:cs="Times New Roman"/>
          <w:sz w:val="24"/>
          <w:szCs w:val="24"/>
        </w:rPr>
        <w:t xml:space="preserve">Jaganathan, G. S., Kahanda, I., &amp; Kanewala, U. (2025). Metamorphic testing for robustness and fairness evaluation of LLM-based automated ICD coding applications. </w:t>
      </w:r>
      <w:r>
        <w:rPr>
          <w:rFonts w:ascii="Times New Roman" w:hAnsi="Times New Roman" w:eastAsia="Times New Roman" w:cs="Times New Roman"/>
          <w:i/>
          <w:iCs/>
          <w:sz w:val="24"/>
          <w:szCs w:val="24"/>
        </w:rPr>
        <w:t>Smart Health, 36</w:t>
      </w:r>
      <w:r>
        <w:rPr>
          <w:rFonts w:ascii="Times New Roman" w:hAnsi="Times New Roman" w:eastAsia="Times New Roman" w:cs="Times New Roman"/>
          <w:sz w:val="24"/>
          <w:szCs w:val="24"/>
        </w:rPr>
        <w:t>, 100564.</w:t>
      </w:r>
    </w:p>
    <w:p w14:paraId="6397079F">
      <w:pPr>
        <w:spacing w:line="240" w:lineRule="auto"/>
        <w:ind w:left="720" w:hanging="720"/>
        <w:jc w:val="both"/>
      </w:pPr>
      <w:r>
        <w:rPr>
          <w:rFonts w:ascii="Times New Roman" w:hAnsi="Times New Roman" w:eastAsia="Times New Roman" w:cs="Times New Roman"/>
          <w:sz w:val="24"/>
          <w:szCs w:val="24"/>
        </w:rPr>
        <w:t xml:space="preserve">Jia, S., Bit, S., Jasodanand, V. H., Liu, Y., &amp; Kolachalama, V. B. (2026). Agentic memory-augmented retrieval and evidence grounding for medical question-answering tasks. </w:t>
      </w:r>
      <w:r>
        <w:rPr>
          <w:rFonts w:ascii="Times New Roman" w:hAnsi="Times New Roman" w:eastAsia="Times New Roman" w:cs="Times New Roman"/>
          <w:i/>
          <w:iCs/>
          <w:sz w:val="24"/>
          <w:szCs w:val="24"/>
        </w:rPr>
        <w:t>International Journal of Medical Informatics, 212</w:t>
      </w:r>
      <w:r>
        <w:rPr>
          <w:rFonts w:ascii="Times New Roman" w:hAnsi="Times New Roman" w:eastAsia="Times New Roman" w:cs="Times New Roman"/>
          <w:sz w:val="24"/>
          <w:szCs w:val="24"/>
        </w:rPr>
        <w:t>, 106339.</w:t>
      </w:r>
    </w:p>
    <w:p w14:paraId="4188D934">
      <w:pPr>
        <w:spacing w:line="240" w:lineRule="auto"/>
        <w:ind w:left="720" w:hanging="720"/>
        <w:jc w:val="both"/>
      </w:pPr>
      <w:r>
        <w:rPr>
          <w:rFonts w:ascii="Times New Roman" w:hAnsi="Times New Roman" w:eastAsia="Times New Roman" w:cs="Times New Roman"/>
          <w:sz w:val="24"/>
          <w:szCs w:val="24"/>
        </w:rPr>
        <w:t xml:space="preserve">Kumar, D., Choudhary, N., Gupta, V., Tanwar, R., Behmani, K., Antal, S., Jarora, S., Gupta, S., Shaikh, M. S., Webster, T. J., &amp; Faiyazuddin, M. (2026). Natural language processing in healthcare: From unstructured data to clinical intelligence. </w:t>
      </w:r>
      <w:r>
        <w:rPr>
          <w:rFonts w:ascii="Times New Roman" w:hAnsi="Times New Roman" w:eastAsia="Times New Roman" w:cs="Times New Roman"/>
          <w:i/>
          <w:iCs/>
          <w:sz w:val="24"/>
          <w:szCs w:val="24"/>
        </w:rPr>
        <w:t>Intelligent Systems with Applications, 31</w:t>
      </w:r>
      <w:r>
        <w:rPr>
          <w:rFonts w:ascii="Times New Roman" w:hAnsi="Times New Roman" w:eastAsia="Times New Roman" w:cs="Times New Roman"/>
          <w:sz w:val="24"/>
          <w:szCs w:val="24"/>
        </w:rPr>
        <w:t>, 200698.</w:t>
      </w:r>
    </w:p>
    <w:p w14:paraId="0DFC68CC">
      <w:pPr>
        <w:spacing w:line="240" w:lineRule="auto"/>
        <w:ind w:left="720" w:hanging="720"/>
        <w:jc w:val="both"/>
      </w:pPr>
      <w:r>
        <w:rPr>
          <w:rFonts w:ascii="Times New Roman" w:hAnsi="Times New Roman" w:eastAsia="Times New Roman" w:cs="Times New Roman"/>
          <w:sz w:val="24"/>
          <w:szCs w:val="24"/>
        </w:rPr>
        <w:t xml:space="preserve">Landolsi, M. Y., Fadhli, I., Boufaied, A., &amp; Ben Romdhane, L. (2026). Recent trends of retrieval-augmented generation in healthcare: A systematic review. </w:t>
      </w:r>
      <w:r>
        <w:rPr>
          <w:rFonts w:ascii="Times New Roman" w:hAnsi="Times New Roman" w:eastAsia="Times New Roman" w:cs="Times New Roman"/>
          <w:i/>
          <w:iCs/>
          <w:sz w:val="24"/>
          <w:szCs w:val="24"/>
        </w:rPr>
        <w:t>Engineering Applications of Artificial Intelligence, 182</w:t>
      </w:r>
      <w:r>
        <w:rPr>
          <w:rFonts w:ascii="Times New Roman" w:hAnsi="Times New Roman" w:eastAsia="Times New Roman" w:cs="Times New Roman"/>
          <w:sz w:val="24"/>
          <w:szCs w:val="24"/>
        </w:rPr>
        <w:t>, 115912.</w:t>
      </w:r>
    </w:p>
    <w:p w14:paraId="65EB3E6A">
      <w:pPr>
        <w:spacing w:line="240" w:lineRule="auto"/>
        <w:ind w:left="720" w:hanging="720"/>
        <w:jc w:val="both"/>
      </w:pPr>
      <w:r>
        <w:rPr>
          <w:rFonts w:ascii="Times New Roman" w:hAnsi="Times New Roman" w:eastAsia="Times New Roman" w:cs="Times New Roman"/>
          <w:sz w:val="24"/>
          <w:szCs w:val="24"/>
        </w:rPr>
        <w:t xml:space="preserve">Li, Y., Lv, M., Cheng, L., Xie, Y., Gu, Q., He, H., Chen, Z., Fang, D., &amp; Zhou, X. (2026). Explainable and evidence-linked recommendations for spine surgery via a retrieval-augmented LLM agent. </w:t>
      </w:r>
      <w:r>
        <w:rPr>
          <w:rFonts w:ascii="Times New Roman" w:hAnsi="Times New Roman" w:eastAsia="Times New Roman" w:cs="Times New Roman"/>
          <w:i/>
          <w:iCs/>
          <w:sz w:val="24"/>
          <w:szCs w:val="24"/>
        </w:rPr>
        <w:t>European Journal of Radiology, 197</w:t>
      </w:r>
      <w:r>
        <w:rPr>
          <w:rFonts w:ascii="Times New Roman" w:hAnsi="Times New Roman" w:eastAsia="Times New Roman" w:cs="Times New Roman"/>
          <w:sz w:val="24"/>
          <w:szCs w:val="24"/>
        </w:rPr>
        <w:t>, 112734.</w:t>
      </w:r>
    </w:p>
    <w:p w14:paraId="3D7B5AE2">
      <w:pPr>
        <w:spacing w:line="240" w:lineRule="auto"/>
        <w:ind w:left="720" w:hanging="720"/>
        <w:jc w:val="both"/>
      </w:pPr>
      <w:r>
        <w:rPr>
          <w:rFonts w:ascii="Times New Roman" w:hAnsi="Times New Roman" w:eastAsia="Times New Roman" w:cs="Times New Roman"/>
          <w:sz w:val="24"/>
          <w:szCs w:val="24"/>
        </w:rPr>
        <w:t xml:space="preserve">Luo, X., Deng, Z., Yang, B., &amp; Luo, M. Y. (2024). Pre-trained language models in medicine: A survey. </w:t>
      </w:r>
      <w:r>
        <w:rPr>
          <w:rFonts w:ascii="Times New Roman" w:hAnsi="Times New Roman" w:eastAsia="Times New Roman" w:cs="Times New Roman"/>
          <w:i/>
          <w:iCs/>
          <w:sz w:val="24"/>
          <w:szCs w:val="24"/>
        </w:rPr>
        <w:t>Artificial Intelligence in Medicine, 154</w:t>
      </w:r>
      <w:r>
        <w:rPr>
          <w:rFonts w:ascii="Times New Roman" w:hAnsi="Times New Roman" w:eastAsia="Times New Roman" w:cs="Times New Roman"/>
          <w:sz w:val="24"/>
          <w:szCs w:val="24"/>
        </w:rPr>
        <w:t>, 102904.</w:t>
      </w:r>
    </w:p>
    <w:p w14:paraId="0DA5B347">
      <w:pPr>
        <w:spacing w:line="240" w:lineRule="auto"/>
        <w:ind w:left="720" w:hanging="720"/>
        <w:jc w:val="both"/>
      </w:pPr>
      <w:r>
        <w:rPr>
          <w:rFonts w:ascii="Times New Roman" w:hAnsi="Times New Roman" w:eastAsia="Times New Roman" w:cs="Times New Roman"/>
          <w:sz w:val="24"/>
          <w:szCs w:val="24"/>
        </w:rPr>
        <w:t xml:space="preserve">Mehri, T., Nadalini, T., Hoekman, A. H., van der Laan, T. P., Kagialari, K., Wagner, R. K., Doornberg, J. N., Schoonbeek, R. C., &amp; Bootsma-Robroeks, C. M. H. H. T. (2026). Assessing the quality of AI-generated and physician-written discharge summaries: Evaluation of an EHR-integrated tool in a Dutch academic hospital. </w:t>
      </w:r>
      <w:r>
        <w:rPr>
          <w:rFonts w:ascii="Times New Roman" w:hAnsi="Times New Roman" w:eastAsia="Times New Roman" w:cs="Times New Roman"/>
          <w:i/>
          <w:iCs/>
          <w:sz w:val="24"/>
          <w:szCs w:val="24"/>
        </w:rPr>
        <w:t>eBioMedicine, 127</w:t>
      </w:r>
      <w:r>
        <w:rPr>
          <w:rFonts w:ascii="Times New Roman" w:hAnsi="Times New Roman" w:eastAsia="Times New Roman" w:cs="Times New Roman"/>
          <w:sz w:val="24"/>
          <w:szCs w:val="24"/>
        </w:rPr>
        <w:t>, 106247.</w:t>
      </w:r>
    </w:p>
    <w:p w14:paraId="61BD1770">
      <w:pPr>
        <w:spacing w:line="240" w:lineRule="auto"/>
        <w:ind w:left="720" w:hanging="720"/>
        <w:jc w:val="both"/>
      </w:pPr>
      <w:r>
        <w:rPr>
          <w:rFonts w:ascii="Times New Roman" w:hAnsi="Times New Roman" w:eastAsia="Times New Roman" w:cs="Times New Roman"/>
          <w:sz w:val="24"/>
          <w:szCs w:val="24"/>
        </w:rPr>
        <w:t xml:space="preserve">Mwogosi, A., &amp; Mambile, C. (2026). Concordance of electronic health record data with ICD classification and evidence-based treatment guidelines: A systematic review and meta-analysis.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101213.</w:t>
      </w:r>
    </w:p>
    <w:p w14:paraId="2FCEC612">
      <w:pPr>
        <w:spacing w:line="240" w:lineRule="auto"/>
        <w:ind w:left="720" w:hanging="720"/>
        <w:jc w:val="both"/>
      </w:pPr>
      <w:r>
        <w:rPr>
          <w:rFonts w:ascii="Times New Roman" w:hAnsi="Times New Roman" w:eastAsia="Times New Roman" w:cs="Times New Roman"/>
          <w:sz w:val="24"/>
          <w:szCs w:val="24"/>
        </w:rPr>
        <w:t xml:space="preserve">Nilasari, E. V., &amp; Soelistijanto, B. (2026). A preliminary study on mitigating upcoding in Indonesia's national health insurance using multi-agent multi-armed bandits. </w:t>
      </w:r>
      <w:r>
        <w:rPr>
          <w:rFonts w:ascii="Times New Roman" w:hAnsi="Times New Roman" w:eastAsia="Times New Roman" w:cs="Times New Roman"/>
          <w:i/>
          <w:iCs/>
          <w:sz w:val="24"/>
          <w:szCs w:val="24"/>
        </w:rPr>
        <w:t>Procedia Computer Science, 289</w:t>
      </w:r>
      <w:r>
        <w:rPr>
          <w:rFonts w:ascii="Times New Roman" w:hAnsi="Times New Roman" w:eastAsia="Times New Roman" w:cs="Times New Roman"/>
          <w:sz w:val="24"/>
          <w:szCs w:val="24"/>
        </w:rPr>
        <w:t>, 851–858.</w:t>
      </w:r>
    </w:p>
    <w:p w14:paraId="1694B8FE">
      <w:pPr>
        <w:spacing w:line="240" w:lineRule="auto"/>
        <w:ind w:left="720" w:hanging="720"/>
        <w:jc w:val="both"/>
      </w:pPr>
      <w:r>
        <w:rPr>
          <w:rFonts w:ascii="Times New Roman" w:hAnsi="Times New Roman" w:eastAsia="Times New Roman" w:cs="Times New Roman"/>
          <w:sz w:val="24"/>
          <w:szCs w:val="24"/>
        </w:rPr>
        <w:t xml:space="preserve">Olex, A. L., &amp; McInnes, B. T. (2021). Review of temporal reasoning in the clinical domain for timeline extraction: Where we are and where we need to be. </w:t>
      </w:r>
      <w:r>
        <w:rPr>
          <w:rFonts w:ascii="Times New Roman" w:hAnsi="Times New Roman" w:eastAsia="Times New Roman" w:cs="Times New Roman"/>
          <w:i/>
          <w:iCs/>
          <w:sz w:val="24"/>
          <w:szCs w:val="24"/>
        </w:rPr>
        <w:t>Journal of Biomedical Informatics, 118</w:t>
      </w:r>
      <w:r>
        <w:rPr>
          <w:rFonts w:ascii="Times New Roman" w:hAnsi="Times New Roman" w:eastAsia="Times New Roman" w:cs="Times New Roman"/>
          <w:sz w:val="24"/>
          <w:szCs w:val="24"/>
        </w:rPr>
        <w:t>, 103784.</w:t>
      </w:r>
    </w:p>
    <w:p w14:paraId="6E8AB985">
      <w:pPr>
        <w:spacing w:line="240" w:lineRule="auto"/>
        <w:ind w:left="720" w:hanging="720"/>
        <w:jc w:val="both"/>
      </w:pPr>
      <w:r>
        <w:rPr>
          <w:rFonts w:ascii="Times New Roman" w:hAnsi="Times New Roman" w:eastAsia="Times New Roman" w:cs="Times New Roman"/>
          <w:sz w:val="24"/>
          <w:szCs w:val="24"/>
        </w:rPr>
        <w:t xml:space="preserve">Rachmawaty, R., Sinrang, A. W., Wahyudin, E., &amp; Bukhari, A. (2021). Evaluation of health care quality among insured patients in Indonesian mother &amp; child hospital: A secondary data analysis. </w:t>
      </w:r>
      <w:r>
        <w:rPr>
          <w:rFonts w:ascii="Times New Roman" w:hAnsi="Times New Roman" w:eastAsia="Times New Roman" w:cs="Times New Roman"/>
          <w:i/>
          <w:iCs/>
          <w:sz w:val="24"/>
          <w:szCs w:val="24"/>
        </w:rPr>
        <w:t>Gaceta Sanitaria, 35</w:t>
      </w:r>
      <w:r>
        <w:rPr>
          <w:rFonts w:ascii="Times New Roman" w:hAnsi="Times New Roman" w:eastAsia="Times New Roman" w:cs="Times New Roman"/>
          <w:sz w:val="24"/>
          <w:szCs w:val="24"/>
        </w:rPr>
        <w:t>(S2), S613–S618.</w:t>
      </w:r>
    </w:p>
    <w:p w14:paraId="55A8B269">
      <w:pPr>
        <w:spacing w:line="240" w:lineRule="auto"/>
        <w:ind w:left="720" w:hanging="720"/>
        <w:jc w:val="both"/>
      </w:pPr>
      <w:r>
        <w:rPr>
          <w:rFonts w:ascii="Times New Roman" w:hAnsi="Times New Roman" w:eastAsia="Times New Roman" w:cs="Times New Roman"/>
          <w:sz w:val="24"/>
          <w:szCs w:val="24"/>
        </w:rPr>
        <w:t xml:space="preserve">Schwieger, A., Angst, K., de Bardeci, M., Burrer, A., Cathomas, F., Ferrea, S., Grätz, F., Knorr, M., Kronenberg, G., Spiller, T., Troi, D., Seifritz, E., Weber, S., &amp; Olbrich, S. (2024). Large language models can support generation of standardized discharge summaries: A retrospective study utilizing ChatGPT-4 and electronic health records. </w:t>
      </w:r>
      <w:r>
        <w:rPr>
          <w:rFonts w:ascii="Times New Roman" w:hAnsi="Times New Roman" w:eastAsia="Times New Roman" w:cs="Times New Roman"/>
          <w:i/>
          <w:iCs/>
          <w:sz w:val="24"/>
          <w:szCs w:val="24"/>
        </w:rPr>
        <w:t>International Journal of Medical Informatics, 192</w:t>
      </w:r>
      <w:r>
        <w:rPr>
          <w:rFonts w:ascii="Times New Roman" w:hAnsi="Times New Roman" w:eastAsia="Times New Roman" w:cs="Times New Roman"/>
          <w:sz w:val="24"/>
          <w:szCs w:val="24"/>
        </w:rPr>
        <w:t>, 105654.</w:t>
      </w:r>
    </w:p>
    <w:p w14:paraId="227EFBD2">
      <w:pPr>
        <w:spacing w:line="240" w:lineRule="auto"/>
        <w:ind w:left="720" w:hanging="720"/>
        <w:jc w:val="both"/>
      </w:pPr>
      <w:r>
        <w:rPr>
          <w:rFonts w:ascii="Times New Roman" w:hAnsi="Times New Roman" w:eastAsia="Times New Roman" w:cs="Times New Roman"/>
          <w:sz w:val="24"/>
          <w:szCs w:val="24"/>
        </w:rPr>
        <w:t xml:space="preserve">Simbolon, F., &amp; Gani, A. (2023). Faktor-faktor yang mempengaruhi terjadinya pending klaim rawat inap: Literatur review. </w:t>
      </w:r>
      <w:r>
        <w:rPr>
          <w:rFonts w:ascii="Times New Roman" w:hAnsi="Times New Roman" w:eastAsia="Times New Roman" w:cs="Times New Roman"/>
          <w:i/>
          <w:iCs/>
          <w:sz w:val="24"/>
          <w:szCs w:val="24"/>
        </w:rPr>
        <w:t>Jurnal Keperawatan dan Kesehatan, 14</w:t>
      </w:r>
      <w:r>
        <w:rPr>
          <w:rFonts w:ascii="Times New Roman" w:hAnsi="Times New Roman" w:eastAsia="Times New Roman" w:cs="Times New Roman"/>
          <w:sz w:val="24"/>
          <w:szCs w:val="24"/>
        </w:rPr>
        <w:t>(1), 72–78.</w:t>
      </w:r>
    </w:p>
    <w:p w14:paraId="4087E65D">
      <w:pPr>
        <w:spacing w:line="240" w:lineRule="auto"/>
        <w:ind w:left="720" w:hanging="720"/>
        <w:jc w:val="both"/>
      </w:pPr>
      <w:r>
        <w:rPr>
          <w:rFonts w:ascii="Times New Roman" w:hAnsi="Times New Roman" w:eastAsia="Times New Roman" w:cs="Times New Roman"/>
          <w:sz w:val="24"/>
          <w:szCs w:val="24"/>
        </w:rPr>
        <w:t xml:space="preserve">Skrabic, R., Viculin, I., Boban, Z., Kumric, M., Vilovic, M., Vrdoljak, J., &amp; Bozic, J. (2026). Large language models as second reviewers for medical errors in real-world internal medicine reports: A prospective comparative study of open- and closed-source models. </w:t>
      </w:r>
      <w:r>
        <w:rPr>
          <w:rFonts w:ascii="Times New Roman" w:hAnsi="Times New Roman" w:eastAsia="Times New Roman" w:cs="Times New Roman"/>
          <w:i/>
          <w:iCs/>
          <w:sz w:val="24"/>
          <w:szCs w:val="24"/>
        </w:rPr>
        <w:t>International Journal of Medical Informatics, 211</w:t>
      </w:r>
      <w:r>
        <w:rPr>
          <w:rFonts w:ascii="Times New Roman" w:hAnsi="Times New Roman" w:eastAsia="Times New Roman" w:cs="Times New Roman"/>
          <w:sz w:val="24"/>
          <w:szCs w:val="24"/>
        </w:rPr>
        <w:t>, 106316.</w:t>
      </w:r>
    </w:p>
    <w:p w14:paraId="35721A53">
      <w:pPr>
        <w:spacing w:line="240" w:lineRule="auto"/>
        <w:ind w:left="720" w:hanging="720"/>
        <w:jc w:val="both"/>
      </w:pPr>
      <w:r>
        <w:rPr>
          <w:rFonts w:ascii="Times New Roman" w:hAnsi="Times New Roman" w:eastAsia="Times New Roman" w:cs="Times New Roman"/>
          <w:sz w:val="24"/>
          <w:szCs w:val="24"/>
        </w:rPr>
        <w:t xml:space="preserve">Sun, C., Fang, J., Ni, L., Yu, K., Lu, Y., &amp; Lu, Y. (2027). KG-ACE: Knowledge Graph Alignment and Consistency Enhancement for medical reasoning with large language models. </w:t>
      </w:r>
      <w:r>
        <w:rPr>
          <w:rFonts w:ascii="Times New Roman" w:hAnsi="Times New Roman" w:eastAsia="Times New Roman" w:cs="Times New Roman"/>
          <w:i/>
          <w:iCs/>
          <w:sz w:val="24"/>
          <w:szCs w:val="24"/>
        </w:rPr>
        <w:t>Information Processing &amp; Management, 64</w:t>
      </w:r>
      <w:r>
        <w:rPr>
          <w:rFonts w:ascii="Times New Roman" w:hAnsi="Times New Roman" w:eastAsia="Times New Roman" w:cs="Times New Roman"/>
          <w:sz w:val="24"/>
          <w:szCs w:val="24"/>
        </w:rPr>
        <w:t>, 105071.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[PERLU VERIFIKASI SUMBER: tahun mengikuti volume 64 (2027); terbit daring 29 Juli 2026]</w:t>
      </w:r>
    </w:p>
    <w:p w14:paraId="2334851C">
      <w:pPr>
        <w:spacing w:line="240" w:lineRule="auto"/>
        <w:ind w:left="720" w:hanging="720"/>
        <w:jc w:val="both"/>
      </w:pPr>
      <w:r>
        <w:rPr>
          <w:rFonts w:ascii="Times New Roman" w:hAnsi="Times New Roman" w:eastAsia="Times New Roman" w:cs="Times New Roman"/>
          <w:sz w:val="24"/>
          <w:szCs w:val="24"/>
        </w:rPr>
        <w:t xml:space="preserve">Sun, Z., Yim, W.-W., Uzuner, Ö., Xia, F., &amp; Yetisgen, M. (2025). A scoping review of natural language processing in addressing medically inaccurate information: Errors, misinformation, and hallucination. </w:t>
      </w:r>
      <w:r>
        <w:rPr>
          <w:rFonts w:ascii="Times New Roman" w:hAnsi="Times New Roman" w:eastAsia="Times New Roman" w:cs="Times New Roman"/>
          <w:i/>
          <w:iCs/>
          <w:sz w:val="24"/>
          <w:szCs w:val="24"/>
        </w:rPr>
        <w:t>Journal of Biomedical Informatics, 169</w:t>
      </w:r>
      <w:r>
        <w:rPr>
          <w:rFonts w:ascii="Times New Roman" w:hAnsi="Times New Roman" w:eastAsia="Times New Roman" w:cs="Times New Roman"/>
          <w:sz w:val="24"/>
          <w:szCs w:val="24"/>
        </w:rPr>
        <w:t>, 104866.</w:t>
      </w:r>
    </w:p>
    <w:p w14:paraId="4B9FAAF2">
      <w:pPr>
        <w:spacing w:line="240" w:lineRule="auto"/>
        <w:ind w:left="720" w:hanging="720"/>
        <w:jc w:val="both"/>
      </w:pPr>
      <w:r>
        <w:rPr>
          <w:rFonts w:ascii="Times New Roman" w:hAnsi="Times New Roman" w:eastAsia="Times New Roman" w:cs="Times New Roman"/>
          <w:sz w:val="24"/>
          <w:szCs w:val="24"/>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rFonts w:ascii="Times New Roman" w:hAnsi="Times New Roman" w:eastAsia="Times New Roman" w:cs="Times New Roman"/>
          <w:i/>
          <w:iCs/>
          <w:sz w:val="24"/>
          <w:szCs w:val="24"/>
        </w:rPr>
        <w:t>SSM - Health Systems, 5</w:t>
      </w:r>
      <w:r>
        <w:rPr>
          <w:rFonts w:ascii="Times New Roman" w:hAnsi="Times New Roman" w:eastAsia="Times New Roman" w:cs="Times New Roman"/>
          <w:sz w:val="24"/>
          <w:szCs w:val="24"/>
        </w:rPr>
        <w:t>, 100138.</w:t>
      </w:r>
    </w:p>
    <w:p w14:paraId="1AFB15B8">
      <w:pPr>
        <w:spacing w:line="240" w:lineRule="auto"/>
        <w:ind w:left="720" w:hanging="720"/>
        <w:jc w:val="both"/>
      </w:pPr>
      <w:r>
        <w:rPr>
          <w:rFonts w:ascii="Times New Roman" w:hAnsi="Times New Roman" w:eastAsia="Times New Roman" w:cs="Times New Roman"/>
          <w:sz w:val="24"/>
          <w:szCs w:val="24"/>
        </w:rPr>
        <w:t xml:space="preserve">Syeda, Q. A., &amp; Reddy B., R. (2026). Knowledge graphs and large language models: Construction paradigms, integration approaches, and emerging applications. </w:t>
      </w:r>
      <w:r>
        <w:rPr>
          <w:rFonts w:ascii="Times New Roman" w:hAnsi="Times New Roman" w:eastAsia="Times New Roman" w:cs="Times New Roman"/>
          <w:i/>
          <w:iCs/>
          <w:sz w:val="24"/>
          <w:szCs w:val="24"/>
        </w:rPr>
        <w:t>Knowledge-Based Systems, 351</w:t>
      </w:r>
      <w:r>
        <w:rPr>
          <w:rFonts w:ascii="Times New Roman" w:hAnsi="Times New Roman" w:eastAsia="Times New Roman" w:cs="Times New Roman"/>
          <w:sz w:val="24"/>
          <w:szCs w:val="24"/>
        </w:rPr>
        <w:t>, 116601.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 xml:space="preserve">[PERLU VERIFIKASI SUMBER: bentuk nama penulis kedua pada berkas, "Ravinder Reddy B."]</w:t>
      </w:r>
    </w:p>
    <w:p w14:paraId="510C1182">
      <w:pPr>
        <w:spacing w:line="240" w:lineRule="auto"/>
        <w:ind w:left="720" w:hanging="720"/>
        <w:jc w:val="both"/>
      </w:pPr>
      <w:r>
        <w:rPr>
          <w:rFonts w:ascii="Times New Roman" w:hAnsi="Times New Roman" w:eastAsia="Times New Roman" w:cs="Times New Roman"/>
          <w:sz w:val="24"/>
          <w:szCs w:val="24"/>
        </w:rPr>
        <w:t xml:space="preserve">Tchouka, Y., Couchot, J.-F., Laiymani, D., Selles, P., &amp; Rahmani, A. (2024). Differentially private de-identifying textual medical document is compliant with challenging NLP analyses: Example of privacy-preserving ICD-10 code association. </w:t>
      </w:r>
      <w:r>
        <w:rPr>
          <w:rFonts w:ascii="Times New Roman" w:hAnsi="Times New Roman" w:eastAsia="Times New Roman" w:cs="Times New Roman"/>
          <w:i/>
          <w:iCs/>
          <w:sz w:val="24"/>
          <w:szCs w:val="24"/>
        </w:rPr>
        <w:t>Intelligent Systems with Applications, 23</w:t>
      </w:r>
      <w:r>
        <w:rPr>
          <w:rFonts w:ascii="Times New Roman" w:hAnsi="Times New Roman" w:eastAsia="Times New Roman" w:cs="Times New Roman"/>
          <w:sz w:val="24"/>
          <w:szCs w:val="24"/>
        </w:rPr>
        <w:t>, 200416.</w:t>
      </w:r>
    </w:p>
    <w:p w14:paraId="57C1C029">
      <w:pPr>
        <w:spacing w:line="240" w:lineRule="auto"/>
        <w:ind w:left="720" w:hanging="720"/>
        <w:jc w:val="both"/>
      </w:pPr>
      <w:r>
        <w:rPr>
          <w:rFonts w:ascii="Times New Roman" w:hAnsi="Times New Roman" w:eastAsia="Times New Roman" w:cs="Times New Roman"/>
          <w:sz w:val="24"/>
          <w:szCs w:val="24"/>
        </w:rPr>
        <w:t xml:space="preserve">van Koevorden, J. W., Aben, N., Struben, V., Rollings, A., Kurban, M., Wessels, L., van der Noort, V., Burger, A. V. M., van Dijk, S. W., Karssemakers, L., Smeele, L., Wouters, M. W. J. M., &amp; Dirven, R. (2026). Validating large language model-assisted data extraction from clinical notes. </w:t>
      </w:r>
      <w:r>
        <w:rPr>
          <w:rFonts w:ascii="Times New Roman" w:hAnsi="Times New Roman" w:eastAsia="Times New Roman" w:cs="Times New Roman"/>
          <w:i/>
          <w:iCs/>
          <w:sz w:val="24"/>
          <w:szCs w:val="24"/>
        </w:rPr>
        <w:t>ESMO Real World Data and Digital Oncology, 12</w:t>
      </w:r>
      <w:r>
        <w:rPr>
          <w:rFonts w:ascii="Times New Roman" w:hAnsi="Times New Roman" w:eastAsia="Times New Roman" w:cs="Times New Roman"/>
          <w:sz w:val="24"/>
          <w:szCs w:val="24"/>
        </w:rPr>
        <w:t>, 100718.</w:t>
      </w:r>
    </w:p>
    <w:p w14:paraId="457DA569">
      <w:pPr>
        <w:spacing w:line="240" w:lineRule="auto"/>
        <w:ind w:left="720" w:hanging="720"/>
        <w:jc w:val="both"/>
      </w:pPr>
      <w:r>
        <w:rPr>
          <w:rFonts w:ascii="Times New Roman" w:hAnsi="Times New Roman" w:eastAsia="Times New Roman" w:cs="Times New Roman"/>
          <w:sz w:val="24"/>
          <w:szCs w:val="24"/>
        </w:rPr>
        <w:t xml:space="preserve">Waqas, S. M., Umer, Z., Alim, A., Arham, M., Su'ud, M. M., Kazmi, S. J. A., &amp; Alam, M. M. (2026). Hallucination detection, verification, and correction in generative AI: A comprehensive survey. </w:t>
      </w:r>
      <w:r>
        <w:rPr>
          <w:rFonts w:ascii="Times New Roman" w:hAnsi="Times New Roman" w:eastAsia="Times New Roman" w:cs="Times New Roman"/>
          <w:i/>
          <w:iCs/>
          <w:sz w:val="24"/>
          <w:szCs w:val="24"/>
        </w:rPr>
        <w:t>Natural Language Processing Journal, 16</w:t>
      </w:r>
      <w:r>
        <w:rPr>
          <w:rFonts w:ascii="Times New Roman" w:hAnsi="Times New Roman" w:eastAsia="Times New Roman" w:cs="Times New Roman"/>
          <w:sz w:val="24"/>
          <w:szCs w:val="24"/>
        </w:rPr>
        <w:t>, 100231.</w:t>
      </w:r>
    </w:p>
    <w:p w14:paraId="028BDE9F">
      <w:pPr>
        <w:spacing w:line="240" w:lineRule="auto"/>
        <w:ind w:left="720" w:hanging="720"/>
        <w:jc w:val="both"/>
      </w:pPr>
      <w:r>
        <w:rPr>
          <w:rFonts w:ascii="Times New Roman" w:hAnsi="Times New Roman" w:eastAsia="Times New Roman" w:cs="Times New Roman"/>
          <w:sz w:val="24"/>
          <w:szCs w:val="24"/>
        </w:rPr>
        <w:t xml:space="preserve">Wei, S., Liu, X., &amp; Shi, Y. (2026). Selection-based prompting with synthesized candidates unlocks high-performance clinical abbreviation disambiguation via open-source LLMs. </w:t>
      </w:r>
      <w:r>
        <w:rPr>
          <w:rFonts w:ascii="Times New Roman" w:hAnsi="Times New Roman" w:eastAsia="Times New Roman" w:cs="Times New Roman"/>
          <w:i/>
          <w:iCs/>
          <w:sz w:val="24"/>
          <w:szCs w:val="24"/>
        </w:rPr>
        <w:t>Journal of Biomedical Informatics, 181</w:t>
      </w:r>
      <w:r>
        <w:rPr>
          <w:rFonts w:ascii="Times New Roman" w:hAnsi="Times New Roman" w:eastAsia="Times New Roman" w:cs="Times New Roman"/>
          <w:sz w:val="24"/>
          <w:szCs w:val="24"/>
        </w:rPr>
        <w:t>, 105085.</w:t>
      </w:r>
    </w:p>
    <w:p w14:paraId="07FFF202">
      <w:pPr>
        <w:spacing w:line="240" w:lineRule="auto"/>
        <w:ind w:left="720" w:hanging="720"/>
        <w:jc w:val="both"/>
      </w:pPr>
      <w:r>
        <w:rPr>
          <w:rFonts w:ascii="Times New Roman" w:hAnsi="Times New Roman" w:eastAsia="Times New Roman" w:cs="Times New Roman"/>
          <w:sz w:val="24"/>
          <w:szCs w:val="24"/>
        </w:rPr>
        <w:t xml:space="preserve">Woo, B. F. Y., Cato, K., Cho, H., You, S. B., &amp; Song, J. (2026). The use of large language models in clinical documentation: A scoping review. </w:t>
      </w:r>
      <w:r>
        <w:rPr>
          <w:rFonts w:ascii="Times New Roman" w:hAnsi="Times New Roman" w:eastAsia="Times New Roman" w:cs="Times New Roman"/>
          <w:i/>
          <w:iCs/>
          <w:sz w:val="24"/>
          <w:szCs w:val="24"/>
        </w:rPr>
        <w:t>International Journal of Nursing Studies, 176</w:t>
      </w:r>
      <w:r>
        <w:rPr>
          <w:rFonts w:ascii="Times New Roman" w:hAnsi="Times New Roman" w:eastAsia="Times New Roman" w:cs="Times New Roman"/>
          <w:sz w:val="24"/>
          <w:szCs w:val="24"/>
        </w:rPr>
        <w:t>, 105322.</w:t>
      </w:r>
    </w:p>
    <w:p w14:paraId="33622757">
      <w:pPr>
        <w:spacing w:line="240" w:lineRule="auto"/>
        <w:ind w:left="720" w:hanging="720"/>
        <w:jc w:val="both"/>
      </w:pPr>
      <w:r>
        <w:rPr>
          <w:rFonts w:ascii="Times New Roman" w:hAnsi="Times New Roman" w:eastAsia="Times New Roman" w:cs="Times New Roman"/>
          <w:sz w:val="24"/>
          <w:szCs w:val="24"/>
        </w:rPr>
        <w:t xml:space="preserve">Yang, R., </w:t>
      </w:r>
      <w:r>
        <w:rPr>
          <w:rFonts w:ascii="Times New Roman" w:hAnsi="Times New Roman" w:eastAsia="Times New Roman" w:cs="Times New Roman"/>
          <w:sz w:val="24"/>
          <w:szCs w:val="24"/>
          <w:highlight w:val="yellow"/>
        </w:rPr>
        <w:t xml:space="preserve">[PERLU VERIFIKASI SUMBER: penulis lain; daftar pada halaman judul PDF terpotong]</w:t>
      </w:r>
      <w:r>
        <w:rPr>
          <w:rFonts w:ascii="Times New Roman" w:hAnsi="Times New Roman" w:eastAsia="Times New Roman" w:cs="Times New Roman"/>
          <w:sz w:val="24"/>
          <w:szCs w:val="24"/>
        </w:rPr>
        <w:t xml:space="preserve">, &amp; Liu, N</w:t>
      </w:r>
      <w:r>
        <w:rPr>
          <w:rFonts w:ascii="Times New Roman" w:hAnsi="Times New Roman" w:eastAsia="Times New Roman" w:cs="Times New Roman"/>
          <w:sz w:val="24"/>
          <w:szCs w:val="24"/>
        </w:rPr>
        <w:t xml:space="preserve">. (2026). Retrieval-augmented generation in medicine: A scoping review of technical implementations, clinical applications, and ethical considerations. </w:t>
      </w:r>
      <w:r>
        <w:rPr>
          <w:rFonts w:ascii="Times New Roman" w:hAnsi="Times New Roman" w:eastAsia="Times New Roman" w:cs="Times New Roman"/>
          <w:i/>
          <w:iCs/>
          <w:sz w:val="24"/>
          <w:szCs w:val="24"/>
        </w:rPr>
        <w:t>Cell Reports Medicine, 7</w:t>
      </w:r>
      <w:r>
        <w:rPr>
          <w:rFonts w:ascii="Times New Roman" w:hAnsi="Times New Roman" w:eastAsia="Times New Roman" w:cs="Times New Roman"/>
          <w:sz w:val="24"/>
          <w:szCs w:val="24"/>
        </w:rPr>
        <w:t>, 102927.</w:t>
      </w:r>
    </w:p>
    <w:p w14:paraId="3579F712">
      <w:pPr>
        <w:spacing w:line="240" w:lineRule="auto"/>
        <w:ind w:left="720" w:hanging="720"/>
        <w:jc w:val="both"/>
      </w:pPr>
      <w:r>
        <w:rPr>
          <w:rFonts w:ascii="Times New Roman" w:hAnsi="Times New Roman" w:eastAsia="Times New Roman" w:cs="Times New Roman"/>
          <w:sz w:val="24"/>
          <w:szCs w:val="24"/>
        </w:rPr>
        <w:t xml:space="preserve">Yang, Y., Gao, B., Tan, C., Zhu, C., Yuan, P., Xie, P., Gu, Y., &amp; Liu, H. (2026). CTKGR: Temporal knowledge graph enhanced prediction of in-hospital events for pneumonia patients using electronic health records. </w:t>
      </w:r>
      <w:r>
        <w:rPr>
          <w:rFonts w:ascii="Times New Roman" w:hAnsi="Times New Roman" w:eastAsia="Times New Roman" w:cs="Times New Roman"/>
          <w:i/>
          <w:iCs/>
          <w:sz w:val="24"/>
          <w:szCs w:val="24"/>
        </w:rPr>
        <w:t>Journal of Biomedical Informatics, 177</w:t>
      </w:r>
      <w:r>
        <w:rPr>
          <w:rFonts w:ascii="Times New Roman" w:hAnsi="Times New Roman" w:eastAsia="Times New Roman" w:cs="Times New Roman"/>
          <w:sz w:val="24"/>
          <w:szCs w:val="24"/>
        </w:rPr>
        <w:t>, 105007.</w:t>
      </w:r>
    </w:p>
    <w:p w14:paraId="30AE72C1">
      <w:pPr>
        <w:spacing w:line="240" w:lineRule="auto"/>
        <w:ind w:left="720" w:hanging="720"/>
        <w:jc w:val="both"/>
      </w:pPr>
      <w:r>
        <w:rPr>
          <w:rFonts w:ascii="Times New Roman" w:hAnsi="Times New Roman" w:eastAsia="Times New Roman" w:cs="Times New Roman"/>
          <w:sz w:val="24"/>
          <w:szCs w:val="24"/>
        </w:rPr>
        <w:t xml:space="preserve">Zeba, M., Al Mamun, A., Tithee, K. J., Sutradhar, D., Raiaan, M. A. K., Mukta, S., Mohamed, R. E., Islam, M. R., Sebastian, Y., Hussain, M., &amp; Azam, S. (2026). Mitigating hallucinations in healthcare LLMs with granular fact-checking and domain-specific adaptation. </w:t>
      </w:r>
      <w:r>
        <w:rPr>
          <w:rFonts w:ascii="Times New Roman" w:hAnsi="Times New Roman" w:eastAsia="Times New Roman" w:cs="Times New Roman"/>
          <w:i/>
          <w:iCs/>
          <w:sz w:val="24"/>
          <w:szCs w:val="24"/>
        </w:rPr>
        <w:t>Expert Systems with Applications, 329</w:t>
      </w:r>
      <w:r>
        <w:rPr>
          <w:rFonts w:ascii="Times New Roman" w:hAnsi="Times New Roman" w:eastAsia="Times New Roman" w:cs="Times New Roman"/>
          <w:sz w:val="24"/>
          <w:szCs w:val="24"/>
        </w:rPr>
        <w:t>, 132966.</w:t>
      </w:r>
    </w:p>
    <w:p w14:paraId="4FF3CF8B">
      <w:pPr>
        <w:spacing w:line="240" w:lineRule="auto"/>
        <w:ind w:left="720" w:hanging="720"/>
        <w:jc w:val="both"/>
      </w:pPr>
      <w:r>
        <w:rPr>
          <w:rFonts w:ascii="Times New Roman" w:hAnsi="Times New Roman" w:eastAsia="Times New Roman" w:cs="Times New Roman"/>
          <w:sz w:val="24"/>
          <w:szCs w:val="24"/>
        </w:rPr>
        <w:t xml:space="preserve">Zhang, H., Vithanage, D., Deng, C., &amp; Yu, P. (2026). Optimising clinical information extraction: A comparative study of retrieval-augmented generation techniques in clinical notes. </w:t>
      </w:r>
      <w:r>
        <w:rPr>
          <w:rFonts w:ascii="Times New Roman" w:hAnsi="Times New Roman" w:eastAsia="Times New Roman" w:cs="Times New Roman"/>
          <w:i/>
          <w:iCs/>
          <w:sz w:val="24"/>
          <w:szCs w:val="24"/>
        </w:rPr>
        <w:t>Journal of Biomedical Informatics, 180</w:t>
      </w:r>
      <w:r>
        <w:rPr>
          <w:rFonts w:ascii="Times New Roman" w:hAnsi="Times New Roman" w:eastAsia="Times New Roman" w:cs="Times New Roman"/>
          <w:sz w:val="24"/>
          <w:szCs w:val="24"/>
        </w:rPr>
        <w:t>, 105053.</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2"/>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II, modular, versi editorial)</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