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highlight w:val="yellow"/>
          <w:lang w:val="id-ID"/>
        </w:rPr>
        <w:t xml:space="preserve">[SUBBAB BELUM DITULIS. Judul ini usulan dan belum dikonfirmasi.]</w:t>
      </w:r>
    </w:p>
    <w:p>
      <w:pPr>
        <w:pStyle w:val="Heading2"/>
      </w:pPr>
      <w:r>
        <w:t xml:space="preserve">NLP dan LLM pada Teks Klinis</w:t>
      </w:r>
    </w:p>
    <w:p>
      <w:pPr>
        <w:rPr>
          <w:lang w:val="id-ID"/>
        </w:rPr>
      </w:pPr>
      <w:r>
        <w:rPr>
          <w:highlight w:val="yellow"/>
          <w:lang w:val="id-ID"/>
        </w:rPr>
        <w:t xml:space="preserve">[SUBBAB BELUM DITULIS. Judul ini usulan dan belum dikonfirmasi.]</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model bahasa besar (</w:t>
      </w:r>
      <w:r>
        <w:rPr>
          <w:i/>
          <w:lang w:val="id-ID"/>
        </w:rPr>
        <w:t xml:space="preserve">large language model</w:t>
      </w:r>
      <w:r>
        <w:rPr>
          <w:lang w:val="id-ID"/>
        </w:rPr>
        <w:t xml:space="preserve">,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