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F63" w:rsidRPr="00F81F63" w:rsidRDefault="00F81F63" w:rsidP="00F81F63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Trámite</w:t>
      </w:r>
      <w:r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 xml:space="preserve"> ante la empresa de Acueducto de Bogotá</w:t>
      </w:r>
    </w:p>
    <w:p w:rsidR="00F81F63" w:rsidRPr="00F81F63" w:rsidRDefault="00F81F63" w:rsidP="00F81F63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noProof/>
          <w:color w:val="4A4A4A"/>
          <w:sz w:val="24"/>
          <w:szCs w:val="24"/>
          <w:lang w:eastAsia="es-MX"/>
        </w:rPr>
        <w:drawing>
          <wp:inline distT="0" distB="0" distL="0" distR="0">
            <wp:extent cx="476250" cy="476250"/>
            <wp:effectExtent l="0" t="0" r="0" b="0"/>
            <wp:docPr id="1" name="Imagen 1" descr="https://www.acueducto.com.co/wps/wcm/connect/EAB2/08d3a941-5f94-4347-8103-98e4af85f295/tys_2_instalacion_temporal.png?MOD=AJPERES&amp;CACHEID=ROOTWORKSPACE.Z18_K862HG82NOTF70QEKDBLFL3000-08d3a941-5f94-4347-8103-98e4af85f295-mASsP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cueducto.com.co/wps/wcm/connect/EAB2/08d3a941-5f94-4347-8103-98e4af85f295/tys_2_instalacion_temporal.png?MOD=AJPERES&amp;CACHEID=ROOTWORKSPACE.Z18_K862HG82NOTF70QEKDBLFL3000-08d3a941-5f94-4347-8103-98e4af85f295-mASsP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63" w:rsidRPr="00F81F63" w:rsidRDefault="00F81F63" w:rsidP="00F81F63">
      <w:pPr>
        <w:shd w:val="clear" w:color="auto" w:fill="FFFFFF"/>
        <w:spacing w:after="100" w:afterAutospacing="1" w:line="390" w:lineRule="atLeast"/>
        <w:outlineLvl w:val="1"/>
        <w:rPr>
          <w:rFonts w:ascii="montserrat-medium" w:eastAsia="Times New Roman" w:hAnsi="montserrat-medium" w:cs="Times New Roman"/>
          <w:color w:val="0079C2"/>
          <w:sz w:val="36"/>
          <w:szCs w:val="36"/>
          <w:lang w:eastAsia="es-MX"/>
        </w:rPr>
      </w:pPr>
      <w:r w:rsidRPr="00F81F63">
        <w:rPr>
          <w:rFonts w:ascii="montserrat-medium" w:eastAsia="Times New Roman" w:hAnsi="montserrat-medium" w:cs="Times New Roman"/>
          <w:color w:val="0079C2"/>
          <w:sz w:val="36"/>
          <w:szCs w:val="36"/>
          <w:lang w:eastAsia="es-MX"/>
        </w:rPr>
        <w:t>Instalación temporal del servicio público</w:t>
      </w:r>
    </w:p>
    <w:p w:rsidR="00F81F63" w:rsidRPr="00F81F63" w:rsidRDefault="00F81F63" w:rsidP="00F81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81F63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0" o:hrstd="t" o:hrnoshade="t" o:hr="t" fillcolor="#212529" stroked="f"/>
        </w:pict>
      </w:r>
    </w:p>
    <w:p w:rsidR="00F81F63" w:rsidRPr="00F81F63" w:rsidRDefault="00F81F63" w:rsidP="00F81F63">
      <w:pPr>
        <w:shd w:val="clear" w:color="auto" w:fill="A6D2E1"/>
        <w:spacing w:after="100" w:afterAutospacing="1" w:line="240" w:lineRule="auto"/>
        <w:outlineLvl w:val="4"/>
        <w:rPr>
          <w:rFonts w:ascii="inherit" w:eastAsia="Times New Roman" w:hAnsi="inherit" w:cs="Times New Roman"/>
          <w:color w:val="212529"/>
          <w:sz w:val="24"/>
          <w:szCs w:val="24"/>
          <w:lang w:eastAsia="es-MX"/>
        </w:rPr>
      </w:pPr>
      <w:r w:rsidRPr="00F81F63">
        <w:rPr>
          <w:rFonts w:ascii="inherit" w:eastAsia="Times New Roman" w:hAnsi="inherit" w:cs="Times New Roman"/>
          <w:color w:val="212529"/>
          <w:sz w:val="24"/>
          <w:szCs w:val="24"/>
          <w:lang w:eastAsia="es-MX"/>
        </w:rPr>
        <w:t>Descripción</w:t>
      </w:r>
    </w:p>
    <w:p w:rsidR="00F81F63" w:rsidRPr="00F81F63" w:rsidRDefault="00F81F63" w:rsidP="00F81F63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Conexión temporal del servicio público en obras en construcción y espectáculos públicos no permanentes u otros servicios no residenciales de carácter ocasional.</w:t>
      </w:r>
    </w:p>
    <w:p w:rsidR="00F81F63" w:rsidRPr="00F81F63" w:rsidRDefault="00F81F63" w:rsidP="00F81F63">
      <w:pPr>
        <w:shd w:val="clear" w:color="auto" w:fill="A6D2E1"/>
        <w:spacing w:after="100" w:afterAutospacing="1" w:line="240" w:lineRule="auto"/>
        <w:outlineLvl w:val="4"/>
        <w:rPr>
          <w:rFonts w:ascii="inherit" w:eastAsia="Times New Roman" w:hAnsi="inherit" w:cs="Times New Roman"/>
          <w:color w:val="212529"/>
          <w:sz w:val="24"/>
          <w:szCs w:val="24"/>
          <w:lang w:eastAsia="es-MX"/>
        </w:rPr>
      </w:pPr>
      <w:r w:rsidRPr="00F81F63">
        <w:rPr>
          <w:rFonts w:ascii="inherit" w:eastAsia="Times New Roman" w:hAnsi="inherit" w:cs="Times New Roman"/>
          <w:color w:val="212529"/>
          <w:sz w:val="24"/>
          <w:szCs w:val="24"/>
          <w:lang w:eastAsia="es-MX"/>
        </w:rPr>
        <w:t>Pasos</w:t>
      </w:r>
    </w:p>
    <w:p w:rsidR="00F81F63" w:rsidRPr="00F81F63" w:rsidRDefault="00F81F63" w:rsidP="00F81F63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color w:val="0079C2"/>
          <w:sz w:val="29"/>
          <w:szCs w:val="29"/>
          <w:lang w:eastAsia="es-MX"/>
        </w:rPr>
      </w:pPr>
      <w:r w:rsidRPr="00F81F63">
        <w:rPr>
          <w:rFonts w:ascii="inherit" w:eastAsia="Times New Roman" w:hAnsi="inherit" w:cs="Times New Roman"/>
          <w:color w:val="0079C2"/>
          <w:sz w:val="29"/>
          <w:szCs w:val="29"/>
          <w:lang w:eastAsia="es-MX"/>
        </w:rPr>
        <w:t>1. Reunir los documentos y cumplir las condiciones requeridas</w:t>
      </w:r>
    </w:p>
    <w:p w:rsidR="00F81F63" w:rsidRPr="00F81F63" w:rsidRDefault="00F81F63" w:rsidP="00F81F63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La entidad verificará que el solicitante cumpla con:</w:t>
      </w:r>
    </w:p>
    <w:p w:rsidR="00F81F63" w:rsidRPr="00F81F63" w:rsidRDefault="00F81F63" w:rsidP="00F81F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Contar con la viabilidad del servicio, es decir contar con la infraestructura de redes de acueducto y alcantarillado</w:t>
      </w:r>
    </w:p>
    <w:p w:rsidR="00F81F63" w:rsidRPr="00F81F63" w:rsidRDefault="00F81F63" w:rsidP="00F81F63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color w:val="0079C2"/>
          <w:sz w:val="29"/>
          <w:szCs w:val="29"/>
          <w:lang w:eastAsia="es-MX"/>
        </w:rPr>
      </w:pPr>
      <w:r w:rsidRPr="00F81F63">
        <w:rPr>
          <w:rFonts w:ascii="inherit" w:eastAsia="Times New Roman" w:hAnsi="inherit" w:cs="Times New Roman"/>
          <w:color w:val="0079C2"/>
          <w:sz w:val="29"/>
          <w:szCs w:val="29"/>
          <w:lang w:eastAsia="es-MX"/>
        </w:rPr>
        <w:t>2. Verificación documentación</w:t>
      </w:r>
    </w:p>
    <w:p w:rsidR="00F81F63" w:rsidRPr="00F81F63" w:rsidRDefault="00F81F63" w:rsidP="00F81F63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La entidad verificará que el solicitante cumpla con:</w:t>
      </w:r>
    </w:p>
    <w:p w:rsidR="00F81F63" w:rsidRPr="00F81F63" w:rsidRDefault="00F81F63" w:rsidP="00F81F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Se realiza la asesoría previa del trámite, se verifica la documentación y se programa la visita técnica</w:t>
      </w:r>
    </w:p>
    <w:p w:rsidR="00F81F63" w:rsidRPr="00F81F63" w:rsidRDefault="00F81F63" w:rsidP="00F81F63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color w:val="0079C2"/>
          <w:sz w:val="29"/>
          <w:szCs w:val="29"/>
          <w:lang w:eastAsia="es-MX"/>
        </w:rPr>
      </w:pPr>
      <w:r w:rsidRPr="00F81F63">
        <w:rPr>
          <w:rFonts w:ascii="inherit" w:eastAsia="Times New Roman" w:hAnsi="inherit" w:cs="Times New Roman"/>
          <w:color w:val="0079C2"/>
          <w:sz w:val="29"/>
          <w:szCs w:val="29"/>
          <w:lang w:eastAsia="es-MX"/>
        </w:rPr>
        <w:t>3. Visita técnica</w:t>
      </w:r>
    </w:p>
    <w:p w:rsidR="00F81F63" w:rsidRPr="00F81F63" w:rsidRDefault="00F81F63" w:rsidP="00F81F63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La entidad verificará que el solicitante cumpla con:</w:t>
      </w:r>
    </w:p>
    <w:p w:rsidR="00F81F63" w:rsidRPr="00F81F63" w:rsidRDefault="00F81F63" w:rsidP="00F81F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Se realiza visita técnica para definir y verificar las obras necesarias para la Temporal de obra.</w:t>
      </w:r>
    </w:p>
    <w:p w:rsidR="00F81F63" w:rsidRPr="00F81F63" w:rsidRDefault="00F81F63" w:rsidP="00F81F63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color w:val="0079C2"/>
          <w:sz w:val="29"/>
          <w:szCs w:val="29"/>
          <w:lang w:eastAsia="es-MX"/>
        </w:rPr>
      </w:pPr>
      <w:r w:rsidRPr="00F81F63">
        <w:rPr>
          <w:rFonts w:ascii="inherit" w:eastAsia="Times New Roman" w:hAnsi="inherit" w:cs="Times New Roman"/>
          <w:color w:val="0079C2"/>
          <w:sz w:val="29"/>
          <w:szCs w:val="29"/>
          <w:lang w:eastAsia="es-MX"/>
        </w:rPr>
        <w:t>4. Solicitar la instalación radicando los documentos requeridos</w:t>
      </w:r>
    </w:p>
    <w:p w:rsidR="00F81F63" w:rsidRPr="00F81F63" w:rsidRDefault="00F81F63" w:rsidP="00F81F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En este momento no está disponible esta información.</w:t>
      </w:r>
    </w:p>
    <w:p w:rsidR="00F81F63" w:rsidRPr="00F81F63" w:rsidRDefault="00F81F63" w:rsidP="00F81F63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color w:val="0079C2"/>
          <w:sz w:val="29"/>
          <w:szCs w:val="29"/>
          <w:lang w:eastAsia="es-MX"/>
        </w:rPr>
      </w:pPr>
      <w:r w:rsidRPr="00F81F63">
        <w:rPr>
          <w:rFonts w:ascii="inherit" w:eastAsia="Times New Roman" w:hAnsi="inherit" w:cs="Times New Roman"/>
          <w:color w:val="0079C2"/>
          <w:sz w:val="29"/>
          <w:szCs w:val="29"/>
          <w:lang w:eastAsia="es-MX"/>
        </w:rPr>
        <w:t>5. Realizar pago o acuerdo de pago de los costos de conexión</w:t>
      </w:r>
    </w:p>
    <w:p w:rsidR="00F81F63" w:rsidRPr="00F81F63" w:rsidRDefault="00F81F63" w:rsidP="00F81F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Realizar pago o acuerdo de pago de los costos de conexión</w:t>
      </w:r>
    </w:p>
    <w:p w:rsidR="00F81F63" w:rsidRPr="00F81F63" w:rsidRDefault="00F81F63" w:rsidP="00F81F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Banco Popular, Cuenta de otro, Número.</w:t>
      </w:r>
    </w:p>
    <w:p w:rsidR="00F81F63" w:rsidRPr="00F81F63" w:rsidRDefault="00F81F63" w:rsidP="00F81F63">
      <w:pPr>
        <w:shd w:val="clear" w:color="auto" w:fill="A6D2E1"/>
        <w:spacing w:after="100" w:afterAutospacing="1" w:line="240" w:lineRule="auto"/>
        <w:outlineLvl w:val="4"/>
        <w:rPr>
          <w:rFonts w:ascii="inherit" w:eastAsia="Times New Roman" w:hAnsi="inherit" w:cs="Times New Roman"/>
          <w:color w:val="212529"/>
          <w:sz w:val="24"/>
          <w:szCs w:val="24"/>
          <w:lang w:eastAsia="es-MX"/>
        </w:rPr>
      </w:pPr>
      <w:r w:rsidRPr="00F81F63">
        <w:rPr>
          <w:rFonts w:ascii="inherit" w:eastAsia="Times New Roman" w:hAnsi="inherit" w:cs="Times New Roman"/>
          <w:color w:val="212529"/>
          <w:sz w:val="24"/>
          <w:szCs w:val="24"/>
          <w:lang w:eastAsia="es-MX"/>
        </w:rPr>
        <w:lastRenderedPageBreak/>
        <w:t>Requisitos</w:t>
      </w:r>
    </w:p>
    <w:p w:rsidR="00F81F63" w:rsidRPr="00F81F63" w:rsidRDefault="00F81F63" w:rsidP="00F81F63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b/>
          <w:bCs/>
          <w:color w:val="4A4A4A"/>
          <w:sz w:val="24"/>
          <w:szCs w:val="24"/>
          <w:lang w:eastAsia="es-MX"/>
        </w:rPr>
        <w:t>Documentos:</w:t>
      </w:r>
    </w:p>
    <w:p w:rsidR="00F81F63" w:rsidRPr="00F81F63" w:rsidRDefault="00F81F63" w:rsidP="00F81F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Carta de solicitud: 1 Original(es)</w:t>
      </w: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br/>
        <w:t>Anotaciones adicionales: Especificando el servicio temporal a solicitar</w:t>
      </w:r>
    </w:p>
    <w:p w:rsidR="00F81F63" w:rsidRPr="00F81F63" w:rsidRDefault="00F81F63" w:rsidP="00F81F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Licencia urbanística: 1 Fotocopia(s)</w:t>
      </w: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br/>
        <w:t>Anotaciones adicionales: Deberá presentar la licencia de construcción o urbanismo vigente.</w:t>
      </w:r>
    </w:p>
    <w:p w:rsidR="00F81F63" w:rsidRPr="00F81F63" w:rsidRDefault="00F81F63" w:rsidP="00F81F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Cédula de ciudadanía: 1 Fotocopia(s)</w:t>
      </w: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br/>
        <w:t>Anotaciones adicionales: Fotocopia de la cédula de ciudadanía de quien realiza el trámite.</w:t>
      </w:r>
    </w:p>
    <w:p w:rsidR="00F81F63" w:rsidRPr="00F81F63" w:rsidRDefault="00F81F63" w:rsidP="00F81F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Poder: 1 Copia(s)</w:t>
      </w: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br/>
        <w:t>Anotaciones adicionales: En caso de que el trámite lo realice persona diferente al propietario deberá presentar poder debidamente otorgado, en caso de personas jurídicas copia de cámara y comercio y de representación legal con vigencia no mayor a dos meses de expedición.</w:t>
      </w:r>
    </w:p>
    <w:p w:rsidR="00F81F63" w:rsidRPr="00F81F63" w:rsidRDefault="00F81F63" w:rsidP="00F81F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Plano de localización de la tipo: 1 Original(es)</w:t>
      </w: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br/>
        <w:t>Anotaciones adicionales: Presentar plano de localización de la tipo, ubicación de la conexión domiciliaria existente o nueva si se requiere de manera provisional.</w:t>
      </w:r>
    </w:p>
    <w:p w:rsidR="00F81F63" w:rsidRPr="00F81F63" w:rsidRDefault="00F81F63" w:rsidP="00F81F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Descripción de uso racional del servicio: 1 Original(es)</w:t>
      </w: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br/>
        <w:t>Anotaciones adicionales: Descripción de las medidas y elementos y estructuras que se utilizaran para evitar desperdicios y la contaminación del sistema de acueducto y alcantarillado de acuerdo a las normas.</w:t>
      </w:r>
    </w:p>
    <w:p w:rsidR="00F81F63" w:rsidRDefault="00F81F63" w:rsidP="00F81F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Memorias de cálculo: 1 Copia(s)</w:t>
      </w:r>
      <w:r w:rsidRPr="00F81F63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br/>
        <w:t>Anotaciones adicionales: Cálculo de la capacidad hidráulica (En caso de existir domiciliaria en el predio, el constructor deberá anexar el plano de localización de la domiciliaria y memoria de cálculo de la capacidad hidráulica actual y la proyectada.)</w:t>
      </w:r>
    </w:p>
    <w:p w:rsidR="00F81F63" w:rsidRDefault="00F81F63" w:rsidP="00F81F63">
      <w:pPr>
        <w:pStyle w:val="Prrafodelista"/>
        <w:ind w:firstLine="696"/>
        <w:jc w:val="right"/>
      </w:pPr>
      <w:bookmarkStart w:id="0" w:name="_GoBack"/>
      <w:bookmarkEnd w:id="0"/>
      <w:r>
        <w:t xml:space="preserve">Fuente </w:t>
      </w:r>
      <w:r w:rsidRPr="0076563F">
        <w:t>https://www.acueducto.com.co/</w:t>
      </w:r>
    </w:p>
    <w:p w:rsidR="00F81F63" w:rsidRPr="00F81F63" w:rsidRDefault="00F81F63" w:rsidP="00F81F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</w:p>
    <w:p w:rsidR="007A2BBD" w:rsidRDefault="007A2BBD"/>
    <w:sectPr w:rsidR="007A2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r">
    <w:altName w:val="Times New Roman"/>
    <w:panose1 w:val="00000000000000000000"/>
    <w:charset w:val="00"/>
    <w:family w:val="roman"/>
    <w:notTrueType/>
    <w:pitch w:val="default"/>
  </w:font>
  <w:font w:name="montserrat-medium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3479C"/>
    <w:multiLevelType w:val="multilevel"/>
    <w:tmpl w:val="F122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05321"/>
    <w:multiLevelType w:val="multilevel"/>
    <w:tmpl w:val="CC0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51D3C"/>
    <w:multiLevelType w:val="multilevel"/>
    <w:tmpl w:val="5D6C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85B92"/>
    <w:multiLevelType w:val="multilevel"/>
    <w:tmpl w:val="8AC4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80B8E"/>
    <w:multiLevelType w:val="multilevel"/>
    <w:tmpl w:val="E9C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E6447"/>
    <w:multiLevelType w:val="multilevel"/>
    <w:tmpl w:val="AA7A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63"/>
    <w:rsid w:val="007A2BBD"/>
    <w:rsid w:val="00F8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DCE38-4B54-4D66-B5A8-18660740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81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F81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5">
    <w:name w:val="heading 5"/>
    <w:basedOn w:val="Normal"/>
    <w:link w:val="Ttulo5Car"/>
    <w:uiPriority w:val="9"/>
    <w:qFormat/>
    <w:rsid w:val="00F81F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81F6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81F6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F81F63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8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81F63"/>
    <w:rPr>
      <w:b/>
      <w:bCs/>
    </w:rPr>
  </w:style>
  <w:style w:type="paragraph" w:styleId="Prrafodelista">
    <w:name w:val="List Paragraph"/>
    <w:basedOn w:val="Normal"/>
    <w:uiPriority w:val="34"/>
    <w:qFormat/>
    <w:rsid w:val="00F8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1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3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012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75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Dominio</dc:creator>
  <cp:keywords/>
  <dc:description/>
  <cp:lastModifiedBy>Admin Dominio</cp:lastModifiedBy>
  <cp:revision>1</cp:revision>
  <cp:lastPrinted>2021-11-17T06:18:00Z</cp:lastPrinted>
  <dcterms:created xsi:type="dcterms:W3CDTF">2021-11-17T06:16:00Z</dcterms:created>
  <dcterms:modified xsi:type="dcterms:W3CDTF">2021-11-17T06:19:00Z</dcterms:modified>
</cp:coreProperties>
</file>