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4"/>
          <w:szCs w:val="34"/>
        </w:rPr>
        <w:t xml:space="preserve">INFRASTRUCTURE &amp; TECHNOLOGY</w:t>
      </w:r>
    </w:p>
    <w:p>
      <w:pPr>
        <w:spacing w:after="120"/>
      </w:pPr>
    </w:p>
    <w:p>
      <w:pPr>
        <w:spacing w:after="40"/>
        <w:jc w:val="center"/>
      </w:pPr>
      <w:r>
        <w:rPr>
          <w:rFonts w:ascii="Arial" w:cs="Arial" w:eastAsia="Arial" w:hAnsi="Arial"/>
          <w:color w:val="555555"/>
          <w:sz w:val="18"/>
          <w:szCs w:val="18"/>
        </w:rPr>
        <w:t xml:space="preserve">Site Technical Manual | Digital Infrastructure Plan | Airtable Architecture | On-Site Systems</w:t>
      </w:r>
    </w:p>
    <w:p>
      <w:pPr>
        <w:spacing w:after="40"/>
        <w:jc w:val="center"/>
      </w:pPr>
      <w:r>
        <w:rPr>
          <w:rFonts w:ascii="Arial" w:cs="Arial" w:eastAsia="Arial" w:hAnsi="Arial"/>
          <w:i/>
          <w:iCs/>
          <w:color w:val="555555"/>
          <w:sz w:val="18"/>
          <w:szCs w:val="18"/>
        </w:rPr>
        <w:t xml:space="preserve">Companion Document to the Master Blueprint v2.0</w:t>
      </w:r>
    </w:p>
    <w:p>
      <w:pPr>
        <w:spacing w:after="3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Site Technical Manual — 11 zone specifications, utility infrastructure, vehicle routes, terrain conditions, heritage protection zones</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Technology Plan — 12-system tech stack, 16-table Airtable Realm Brain schema, website architecture, Discord structure, on-site hidden technology</w:t>
      </w:r>
    </w:p>
    <w:p>
      <w:pPr>
        <w:spacing w:after="6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Site Technical Manual</w:t>
      </w:r>
    </w:p>
    <w:p>
      <w:pPr>
        <w:spacing w:after="100" w:line="264"/>
      </w:pPr>
      <w:r>
        <w:rPr>
          <w:rFonts w:ascii="Arial" w:cs="Arial" w:eastAsia="Arial" w:hAnsi="Arial"/>
          <w:b/>
          <w:bCs/>
          <w:i w:val="false"/>
          <w:iCs w:val="false"/>
          <w:color w:val="2D2D2D"/>
          <w:sz w:val="18"/>
          <w:szCs w:val="18"/>
        </w:rPr>
        <w:t xml:space="preserve">This document is the physical reality layer of Legacy of the Realm. It maps every square meter of the Château de Chazeuil estate that the event will use: terrain conditions, infrastructure access points, heritage constraints, utility connections, vehicle routes, and zone-by-zone technical specifications. The Site Manager lives by this document.</w:t>
      </w:r>
    </w:p>
    <w:p>
      <w:pPr>
        <w:spacing w:after="100" w:line="264"/>
      </w:pPr>
      <w:r>
        <w:rPr>
          <w:rFonts w:ascii="Arial" w:cs="Arial" w:eastAsia="Arial" w:hAnsi="Arial"/>
          <w:b w:val="false"/>
          <w:bCs w:val="false"/>
          <w:i w:val="false"/>
          <w:iCs w:val="false"/>
          <w:color w:val="2D2D2D"/>
          <w:sz w:val="18"/>
          <w:szCs w:val="18"/>
        </w:rPr>
        <w:t xml:space="preserve">NOTE: This manual contains placeholder specifications based on typical French château estates of ~34 hectares in central France. All measurements, utility locations, and terrain assessments MUST be verified with an on-site survey before any planning is finalized. Engage a professional géomètre and the estate owner for ground-truth data.</w:t>
      </w:r>
    </w:p>
    <w:p>
      <w:pPr>
        <w:pStyle w:val="Heading2"/>
        <w:spacing w:before="280" w:after="140"/>
      </w:pPr>
      <w:r>
        <w:rPr>
          <w:rFonts w:ascii="Arial" w:cs="Arial" w:eastAsia="Arial" w:hAnsi="Arial"/>
          <w:b/>
          <w:bCs/>
          <w:color w:val="2C3E6B"/>
          <w:sz w:val="26"/>
          <w:szCs w:val="26"/>
        </w:rPr>
        <w:t xml:space="preserve">1A. Estate Overview &amp; Zone Allocation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800"/>
        <w:gridCol w:w="700"/>
        <w:gridCol w:w="700"/>
        <w:gridCol w:w="700"/>
        <w:gridCol w:w="800"/>
        <w:gridCol w:w="700"/>
        <w:gridCol w:w="1200"/>
        <w:gridCol w:w="6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In-World Name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Estimated Area</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Terrain Type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Ground Surface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Drainage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Power Access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Water Access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Heritage Constraint</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Max Capacity</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A</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~800m² (château building + courtyard)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(paved courtyard, stone floors interior)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Stone / gravel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Excellent (built drainage)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mains power in building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indoor plumbing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 — building is the heritage asset. ABF rules apply to all modifications.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 (interior), 300 (courtyard)</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B</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Gate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~400m² (entrance area + registration)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to gentle slope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Gravel / compacted earth</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(may pool in heavy rain)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or extension from building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tank or extension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 within 500m perimeter if monument classé</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Flow-through (not a gathering zone)</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~2,000m² (stall alley + browsing space)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preferred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Grass / compacted earth</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for low spots; pre-dig drainage channels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for lighting only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point for handwash stations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 temporary structures must be reversible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400–500 during peak market hours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~1,500m² (open gathering space)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open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Grass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Central fire pit needs drainage consideration; straw management for mud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for concealed safety PA</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point nearby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 (assembly point)</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Anvil Quarter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~1,200m² (workshop tents + forge area)</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away from buildings (fire safety)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Grass / gravel pad for forge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Good — needs water runoff from forge quenching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for bellows (if electric) or manual bellows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bucket supply for forge + handwash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 far enough from château to avoid ABF concern</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100–150 (workers + visitors)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F</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(Main Tavern)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~600m² (tent + kitchen + seating)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near château if possible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Gravel pad for kitchen; grass for seating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Good drainage essential — kitchen waste water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generator or mains extension for refrigeration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potable water supply essential (tank or plumbing)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 seated, 150 standing</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 / Lists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~3,000m² (training ground + tournament arena)</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Flat, well-drained, no rocks or roots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Grass (short-mown for combat safety)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Must drain well — combat on mud is dangerous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(manual PA for announcements)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station for combatants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 spectators + 100 combatants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H–J</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 (Ashwood, Millbrook, Ferrier’s Rest)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~4,000m² each (12,000m² total)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 gentle slopes acceptable; avoid steep terrain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Grass / natural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 survey each zone for pooling risk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power (campfire/lantern only)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distribution point per zone (tank + tap)</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100–200 per settlement</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 / The Wild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~10,000m²+ (wooded periphery)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Woodland, uneven, natural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Forest floor — leaf litter, roots, uneven ground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Natural drainage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 (participants carry water)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(but check for protected trees/habitats)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50–100 (spread out)</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 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Archway (Parking / Modern)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~3,000m²</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Flat field or hardstanding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Grass or gravel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 handle vehicle weight without bogging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Generator for security lighting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 needed (modern zone)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 screened from guest view</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 vehicles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 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HQ</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~200m² (tent or outbuilding)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 not guest-visible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Covered from rain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power for comms, charging, admin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 staff</w:t>
            </w:r>
          </w:p>
        </w:tc>
      </w:tr>
    </w:tbl>
    <w:p>
      <w:r>
        <w:br w:type="page"/>
      </w:r>
    </w:p>
    <w:p>
      <w:pPr>
        <w:pStyle w:val="Heading2"/>
        <w:spacing w:before="280" w:after="140"/>
      </w:pPr>
      <w:r>
        <w:rPr>
          <w:rFonts w:ascii="Arial" w:cs="Arial" w:eastAsia="Arial" w:hAnsi="Arial"/>
          <w:b/>
          <w:bCs/>
          <w:color w:val="2C3E6B"/>
          <w:sz w:val="26"/>
          <w:szCs w:val="26"/>
        </w:rPr>
        <w:t xml:space="preserve">1B. Utility Infrastructure Requirements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600"/>
        <w:gridCol w:w="1400"/>
        <w:gridCol w:w="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Utility</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 Options</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Capacity Needed (500 guests + 80 staff)</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Redundancy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Cost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Potable Water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Clean drinking water at every zone. Free. Legal requirement.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Mains (if château has sufficient pressure), bore well, or trucked water tanks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~20L/person/day × 580 people × 10 days = ~116,000L total. 3–4 tanks of 5,000L rotated.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water source identified. Emergency delivery service contracted.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€500–1,500 (tanks + plumbing) + €200–400 delivery if needed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Electrical Power</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Refrigeration (kitchen), lighting (safety), PA (emergency), admin (charging/comms)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Mains extension from château + 2–3 generators (3–5kW each) for outlying zones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 15–20kW total peak load. Kitchen: 5–8kW. Backstage: 3–5kW. Safety lighting: 2–3kW.</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Backup generator on standby. Battery banks for radio charging.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€800–1,600 (generator rental) + €200–400 (fuel) + €300–500 (cables/distribution)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Sanitation (Toilets)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toilet per 40–50 people (legal minimum). Accessible units required.</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Portable toilet rental (chemical or composting)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12–15 standard units + 2 accessible units + 2 urinal blocks. Serviced every 2 days.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Contract for emergency additional units. Identify nearest public facilities.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€3,000–5,000 (10-day rental including servicing)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Showers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 legally required but strongly expected for 8+ night event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Portable shower trailer or campsite shower block if estate has one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3–4 shower units minimum. Schedule usage by zone to manage queues.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Estate owner may have existing facilities. Solar shower bags as backup.</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€1,000–2,500 (shower trailer rental)</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Waste Collection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General waste + recycling + food waste (compost if possible). Daily collection.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Skip hire or estate waste service. Compost bin for food waste.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1,100L general waste bins + 2× recycling bins. Emptied every 2–3 days.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waste contractor identified.</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 (skip hire + collection)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Grey Water Disposal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wash water, handwash runoff. Cannot enter natural watercourses.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Soakaway pit (if permitted by commune) or grey water tank pumped out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~500–1,000L/day from kitchen + handwash stations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Overflow containment.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€200–500 (tank or soakaway setup)</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Water Supply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available for firefighting. Required if SDIS mandates.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Dedicated water tank (5,000L minimum) or access to natural water source (pond, stream)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5,000L accessible within 100m of any fire risk zone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hydrant if mains pressure sufficient. Otherwise dedicated tank.</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€300–800 (dedicated tank if not already present)</w:t>
            </w:r>
          </w:p>
        </w:tc>
      </w:tr>
    </w:tbl>
    <w:p>
      <w:r>
        <w:br w:type="page"/>
      </w:r>
    </w:p>
    <w:p>
      <w:pPr>
        <w:pStyle w:val="Heading2"/>
        <w:spacing w:before="280" w:after="140"/>
      </w:pPr>
      <w:r>
        <w:rPr>
          <w:rFonts w:ascii="Arial" w:cs="Arial" w:eastAsia="Arial" w:hAnsi="Arial"/>
          <w:b/>
          <w:bCs/>
          <w:color w:val="2C3E6B"/>
          <w:sz w:val="26"/>
          <w:szCs w:val="26"/>
        </w:rPr>
        <w:t xml:space="preserve">1C. Vehicle &amp; Emergency Access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900"/>
        <w:gridCol w:w="1200"/>
        <w:gridCol w:w="1200"/>
        <w:gridCol w:w="24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Route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Width Required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Surface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Always Clear?</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Main vehicle access (road to parking)</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 arrival/departure, supply delivery</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4m+ (two-way traffic)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Hardstanding or compacted gravel</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no structures, no stalls, no ropes across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also the ambulance route. NEVER block.</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vehicle route (parking to medical / château)</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Ambulance, fire truck access to core zones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3.5m+ minimum (fire truck width)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Compacted surface capable of supporting 15-tonne vehicle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at all times during event. Posted with reflective markers.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Pre-agree route with SDIS. Walk it with them if they request.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Service route (kitchen deliveries)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food deliveries, waste collection, supply runs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Compacted gravel or grass (dry conditions)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access windows: 6:00–8:00 AM and after 22:00</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Vehicles NOT visible to guests during operating hours.</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maintenance (cart/ATV)</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Moving heavy props, distributing water, equipment transport between zones</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Grass paths between zones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Clear during daylight maintenance windows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Small electric cart or ATV ideal. Medieval-style cart for guest-visible transport.</w:t>
            </w:r>
          </w:p>
        </w:tc>
      </w:tr>
    </w:tbl>
    <w:p>
      <w:pPr>
        <w:pStyle w:val="Heading2"/>
        <w:spacing w:before="280" w:after="140"/>
      </w:pPr>
      <w:r>
        <w:rPr>
          <w:rFonts w:ascii="Arial" w:cs="Arial" w:eastAsia="Arial" w:hAnsi="Arial"/>
          <w:b/>
          <w:bCs/>
          <w:color w:val="2C3E6B"/>
          <w:sz w:val="26"/>
          <w:szCs w:val="26"/>
        </w:rPr>
        <w:t xml:space="preserve">1D. Terrain &amp; Seasonal Conditions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600"/>
        <w:gridCol w:w="1600"/>
        <w:gridCol w:w="2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Factor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Spring (May–June)</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Summer (July–Aug)</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Impact on Event</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Mitigation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Ground firmness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SOFT after spring rains. Grass may be lush but mud-prone.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FIRM unless recent rain. Grass may be dry/brown.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Soft ground = tent stakes hold poorly. Vehicles can bog. Mud on paths.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mow grass short. Lay woodchip on high-traffic paths. Pre-position duckboards and straw.</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Temperature range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15–26°C typical. Cool mornings, warm afternoons.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22–35°C possible. Hot midday.</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Spring: comfortable. Summer: heat protocol may activate.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Spring preferred for comfort. If summer: shade structures, water stations, siesta scheduling.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Rainfall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 rain days in May. Thunderstorms possible.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6–8 rain days. Intense but shorter storms.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Rain is PROBABLE in any 10-day window. Plan for it, don’t pray against it.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mud management plan (see Weather Playbook). Canvas covers on all critical zones.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Daylight hours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May: sunrise ~6:15, sunset ~21:15 (15+ hours daylight)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July: sunrise ~6:00, sunset ~21:30 (15.5 hours)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Long days = more active programming hours. Late dusk enhances evening atmosphere.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programming starts later in summer. Lanterns needed earlier in spring.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Occasional gusts 40–60 km/h with spring storms.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Calmer on average. Thunderstorm gusts can exceed 70 km/h.</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Tent stability, banner security, open-fire management, archery safety.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tent stakes rated for 60 km/h. Banner mounting designed for quick removal. Wind protocol in Weather Playbook.</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Insects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mosquitoes near water. Ticks in woodland.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Higher mosquito activity. Wasps near food zones in August.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Guest comfort. Food hygiene (flies).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Citronella candles at dining areas (period-appropriate!). Mesh covers on food. Tick awareness signage for woodland zones.</w:t>
            </w:r>
          </w:p>
        </w:tc>
      </w:tr>
    </w:tbl>
    <w:p>
      <w:r>
        <w:br w:type="page"/>
      </w:r>
    </w:p>
    <w:p>
      <w:pPr>
        <w:pStyle w:val="Heading2"/>
        <w:spacing w:before="280" w:after="140"/>
      </w:pPr>
      <w:r>
        <w:rPr>
          <w:rFonts w:ascii="Arial" w:cs="Arial" w:eastAsia="Arial" w:hAnsi="Arial"/>
          <w:b/>
          <w:bCs/>
          <w:color w:val="2C3E6B"/>
          <w:sz w:val="26"/>
          <w:szCs w:val="26"/>
        </w:rPr>
        <w:t xml:space="preserve">1E. Heritage Protection Zones</w:t>
      </w:r>
    </w:p>
    <w:p>
      <w:pPr>
        <w:spacing w:after="100" w:line="264"/>
      </w:pPr>
      <w:r>
        <w:rPr>
          <w:rFonts w:ascii="Arial" w:cs="Arial" w:eastAsia="Arial" w:hAnsi="Arial"/>
          <w:b/>
          <w:bCs/>
          <w:i w:val="false"/>
          <w:iCs w:val="false"/>
          <w:color w:val="2D2D2D"/>
          <w:sz w:val="18"/>
          <w:szCs w:val="18"/>
        </w:rPr>
        <w:t xml:space="preserve">If the château is classifié or inscrit as a Monument Historique, this section maps the protection zones and what is / is not permitted in each. See the Legal Bible (Section 2C) for the full ABF compliance framework.</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900"/>
        <w:gridCol w:w="2200"/>
        <w:gridCol w:w="2200"/>
        <w:gridCol w:w="1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Distance from Château</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Heritage Status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What’s Permitted</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What’s NOT Permitted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Approval Required?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Inner Zone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0–50m (building + immediate surroundings)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Maximum protection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Reversible interior decoration (fabric, furniture). Exterior: no-contact installations (freestanding structures, flags on ground stakes).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Drilling, adhesive, paint, permanent fixings, anything that touches or marks the stonework. Fire within 10m of building walls.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ABF must approve all plans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Buffer Zone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50–200m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protection</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Temporary canvas structures (tents, awnings) on ground stakes. Temporary signage on freestanding posts. Managed fire pits with spark screens.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Permanent structures. Excavation deeper than 30cm (may encounter archaeology). Vehicle parking visible from building.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ABF consultation required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Perimeter Zone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200–500m</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protection</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 zones with tents. Market stalls. Tournament grounds. Normal event infrastructure.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Large permanent structures. Significant ground disturbance. Anything that permanently alters the landscape.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Likely advisory only (inscrit) or required (classé)</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Outer Zone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500m+</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or none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Parking. Service areas. Supply storage. Modern infrastructure concealed from view.</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that impacts sightlines to the monument.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Possibly none if outside abords</w:t>
            </w:r>
          </w:p>
        </w:tc>
      </w:tr>
    </w:tbl>
    <w:p>
      <w:r>
        <w:br w:type="page"/>
      </w:r>
    </w:p>
    <w:p>
      <w:pPr>
        <w:pStyle w:val="Heading1"/>
        <w:spacing w:before="360" w:after="200"/>
      </w:pPr>
      <w:r>
        <w:rPr>
          <w:rFonts w:ascii="Arial" w:cs="Arial" w:eastAsia="Arial" w:hAnsi="Arial"/>
          <w:b/>
          <w:bCs/>
          <w:color w:val="1B2A4A"/>
          <w:sz w:val="32"/>
          <w:szCs w:val="32"/>
        </w:rPr>
        <w:t xml:space="preserve">Part II: Technology &amp; Digital Infrastructure Plan</w:t>
      </w:r>
    </w:p>
    <w:p>
      <w:pPr>
        <w:spacing w:after="100" w:line="264"/>
      </w:pPr>
      <w:r>
        <w:rPr>
          <w:rFonts w:ascii="Arial" w:cs="Arial" w:eastAsia="Arial" w:hAnsi="Arial"/>
          <w:b w:val="false"/>
          <w:bCs w:val="false"/>
          <w:i w:val="false"/>
          <w:iCs w:val="false"/>
          <w:color w:val="2D2D2D"/>
          <w:sz w:val="18"/>
          <w:szCs w:val="18"/>
        </w:rPr>
        <w:t xml:space="preserve">This document maps every piece of software, hardware, and digital infrastructure the project needs — from the Airtable Realm Brain to the Discord community server, from the ticket sales platform to the backstage radio network. Technology should be INVISIBLE to participants (the Realm has no computers) but essential to the team running it.</w:t>
      </w:r>
    </w:p>
    <w:p>
      <w:pPr>
        <w:pStyle w:val="Heading2"/>
        <w:spacing w:before="280" w:after="140"/>
      </w:pPr>
      <w:r>
        <w:rPr>
          <w:rFonts w:ascii="Arial" w:cs="Arial" w:eastAsia="Arial" w:hAnsi="Arial"/>
          <w:b/>
          <w:bCs/>
          <w:color w:val="2C3E6B"/>
          <w:sz w:val="26"/>
          <w:szCs w:val="26"/>
        </w:rPr>
        <w:t xml:space="preserve">2A. Technology Stack Overview</w:t>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700"/>
        <w:gridCol w:w="800"/>
        <w:gridCol w:w="800"/>
        <w:gridCol w:w="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Tool Recommendation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Cost Tier</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Est. Annual Cost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Owner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Central Database (Realm Brain)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Airtable (Pro or Team plan)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source of truth: participants, characters, reputation, economy, quests, lore, assets, permits, budget, contacts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 (€20–50/user/month)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€1,200–3,000/year (5–10 users)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 before anything else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Email Automation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Brevo (Sendinblue) or Mailchimp</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Automated email sequences: welcome, confirmation, pre-event, post-event, win-back (see CRM Database)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tier → €25–50/month at scale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€0–600/year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before ticket sales open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Website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WordPress (self-hosted) or Squarespace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face: event info, class descriptions, character creation, FAQ, ticket links, lore teasers, Legacy Portal (Year 2+)</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Mid (€100–300/year hosting + domain)</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€200–500/year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must be live before marketing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 Sales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Helloasso (French non-profit) or Eventbrite or Billetweb</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Online ticket purchase, class selection, payment processing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(2–5% commission or flat fee)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€500–2,000/year (commission on sales)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must be live 6+ months before event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Platform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Discord (free)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Year-round community hub: announcements, faction channels, character development, volunteer coordination, music sharing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launch with first marketing phase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Media</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Instagram + Facebook + YouTube + TikTok</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Marketing content delivery: teasers, behind-the-scenes, class reveals, post-event highlights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 €200–500/year for boosted posts)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€200–500/year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File Storage &amp; Collaboration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Google Workspace (Business Starter)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Shared documents, spreadsheets, contracts, meeting notes. Staff email addresses (@legacyoftherealm.com).</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€6/user/month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€720–1,440/year (10–20 users)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Payment Processing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Stripe or PayPal (integrated with ticket platform)</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Secure online payments for tickets. Potential for on-site digital backup.</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~2.9% + €0.25 per transaction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Included in ticket platform fees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Integrated with ticketing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Design Tools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Canva (Pro) or Adobe Creative Suite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Marketing graphics, social media posts, print materials, banners, heraldry</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€12/month (Canva Pro) or €60/month (Adobe)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€150–720/year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Survey Tool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Google Forms (free) or Typeform (free tier)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Post-event survey, volunteer feedback, character submission forms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(needed post-event)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 Communications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PMR446 handheld radios (license-free in EU)</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staff communication during event. 5 channels (see Risk Playbook).</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Hardware purchase: €30–60 per radio</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€600–900 one-time (15 radios) + €50/year batteries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for event operations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Admin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Laptop + portable printer + laminator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administration: check-in, incident forms, schedule updates, emergency printing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One-time: €500–1,000</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€100/year (consumables)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Operations Director</w:t>
            </w:r>
          </w:p>
        </w:tc>
      </w:tr>
    </w:tbl>
    <w:p>
      <w:pPr>
        <w:spacing w:after="100" w:line="264"/>
      </w:pPr>
      <w:r>
        <w:rPr>
          <w:rFonts w:ascii="Arial" w:cs="Arial" w:eastAsia="Arial" w:hAnsi="Arial"/>
          <w:b w:val="false"/>
          <w:bCs w:val="false"/>
          <w:i/>
          <w:iCs/>
          <w:color w:val="2D2D2D"/>
          <w:sz w:val="18"/>
          <w:szCs w:val="18"/>
        </w:rPr>
        <w:t xml:space="preserve">TOTAL TECHNOLOGY BUDGET: Year 0–1 approximately €4,000–8,000 (including one-time hardware). Ongoing approximately €3,000–6,000/year.</w:t>
      </w:r>
    </w:p>
    <w:p>
      <w:r>
        <w:br w:type="page"/>
      </w:r>
    </w:p>
    <w:p>
      <w:pPr>
        <w:pStyle w:val="Heading2"/>
        <w:spacing w:before="280" w:after="140"/>
      </w:pPr>
      <w:r>
        <w:rPr>
          <w:rFonts w:ascii="Arial" w:cs="Arial" w:eastAsia="Arial" w:hAnsi="Arial"/>
          <w:b/>
          <w:bCs/>
          <w:color w:val="2C3E6B"/>
          <w:sz w:val="26"/>
          <w:szCs w:val="26"/>
        </w:rPr>
        <w:t xml:space="preserve">2B. Realm Brain — Airtable Architecture</w:t>
      </w:r>
    </w:p>
    <w:p>
      <w:pPr>
        <w:spacing w:after="100" w:line="264"/>
      </w:pPr>
      <w:r>
        <w:rPr>
          <w:rFonts w:ascii="Arial" w:cs="Arial" w:eastAsia="Arial" w:hAnsi="Arial"/>
          <w:b w:val="false"/>
          <w:bCs w:val="false"/>
          <w:i w:val="false"/>
          <w:iCs w:val="false"/>
          <w:color w:val="2D2D2D"/>
          <w:sz w:val="18"/>
          <w:szCs w:val="18"/>
        </w:rPr>
        <w:t xml:space="preserve">The Realm Brain is the central nervous system of the project. Every other document references data that lives here. This section specifies the table structure, key fields, relationships, and operational views.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400"/>
        <w:gridCol w:w="1200"/>
        <w:gridCol w:w="1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Table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Key Fields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Linked To</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Primary Users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PARTICIPANTS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Master contact record for every person who interacts with the project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contact_id, email, name, lifecycle_stage, ticket_class, ticket_tier, events_attended, satisfaction_score, return_intent, total_revenue, referrals, ambassador_status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 → EMAILS_SENT, → TRANSACTIONS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 Registration Team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In-world character data for every participant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character_id, character_name, class, faction, guild, backstory, reputation_score, titles, status (active/retired/dead), starting_allocation, current_wealth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PARTICIPANTS, → REPUTATION_EVENTS, → QUESTS_COMPLETED, → FACTIONS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Quest Lead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REPUTATION_EVENTS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Log of every reputation change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event_id, character_id, type (honor/guild/shadow/crown), change (+/-), reason, witnessed_by, timestamp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Wardens, Guild Masters, Immersion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Houses, guilds, organizations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faction_id, name, type, leader, founded_year, status, allies, rivals, home_zone, members (linked)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 → LORE_FACTIONS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catalogue and tracking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quest_id, title, type, difficulty, status (draft/active/completed), reward_deniers, assigned_to, completion_date, narrative_summary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 → NPCS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Quest Lead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Org-controlled characters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npc_id, name, role, faction, personality, appearance, played_by, active_years, status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FACTIONS, → QUESTS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NPC Coordinator, Quest Lead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ECONOMY_TRANSACTIONS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Token flow tracking (sampled, not exhaustive)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transaction_id, date, type (injection/drain/transfer), amount, from, to, category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Director, Treasury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ASSETS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inventory of all org-owned items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asset_id, name, category, condition, storage_location, current_status, purchase_cost, replacement_cost, last_maintained, photo</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ZONES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 Wardrobe Lead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COSTUMES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Subset of assets: all wardrobe items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item_id, name, role_assignment, quality_tier, size, condition, current_status, last_cleaned, event_history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ASSETS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Wardrobe Lead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Physical zones of the estate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zone_id, in_world_name, real_location, area_m2, capacity, infrastructure, heritage_constraint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ASSETS, → NPCS, → FACTIONS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BUDGET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Financial tracking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line_id, category, subcategory, budgeted_amount, actual_amount, variance, vendor, invoice_ref, payment_status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Standalone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Finance Lead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PERMITS_LEGAL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Regulatory compliance tracker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permit_id, type, authority, deadline, status, document_attached, responsible_person, notes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Standalone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Legal Advisor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PARTNERSHIPS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Sponsor and partner pipeline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partner_id, name, category, pipeline_stage, contact, what_they_provide, what_we_offer, estimated_value, contract_signed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Standalone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Director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LORE_CHRONICLE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Canonical world history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entry_id, year, title, type, description, characters, factions, canonical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CHARACTERS, → FACTIONS, → NPCS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Immersion Director, Head Scribe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management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vol_id, name, tier, role, skills, availability, agreement_signed, contact, satisfaction, return_intent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PARTICIPANTS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Coordinator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and incident log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incident_id, date, time, location, type, description, persons_involved, actions_taken, outcome, report_filed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Standalone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w:t>
            </w:r>
          </w:p>
        </w:tc>
      </w:tr>
    </w:tbl>
    <w:p>
      <w:pPr>
        <w:pStyle w:val="Heading3"/>
        <w:spacing w:before="220" w:after="100"/>
      </w:pPr>
      <w:r>
        <w:rPr>
          <w:rFonts w:ascii="Arial" w:cs="Arial" w:eastAsia="Arial" w:hAnsi="Arial"/>
          <w:b/>
          <w:bCs/>
          <w:color w:val="4A5A8A"/>
          <w:sz w:val="22"/>
          <w:szCs w:val="22"/>
        </w:rPr>
        <w:t xml:space="preserve">Critical Airtable Configuration Notes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Permissions: Field-level permissions restrict medical data (only Medical Lead), financial data (only Finance Lead + founder), and personal contact data (only Community Director + Registration). GDPR compliance.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Views: Each department gets a filtered view showing ONLY the data relevant to their role. Quest Lead sees quests + NPCs. Economy Director sees transactions + budget. Wardens see zone info + incident log.</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Automations: Airtable automations trigger emails when (a) a character is approved, (b) a reputation threshold is crossed (title earned), (c) a permit deadline is 30 days away, (d) an asset is flagged ‘needs repair.’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Backup: Weekly automatic export of all tables to Google Drive (CSV format). Monthly full base duplication to a backup Airtable workspace. Annual archive of completed-year data.</w:t>
      </w:r>
    </w:p>
    <w:p>
      <w:r>
        <w:br w:type="page"/>
      </w:r>
    </w:p>
    <w:p>
      <w:pPr>
        <w:pStyle w:val="Heading2"/>
        <w:spacing w:before="280" w:after="140"/>
      </w:pPr>
      <w:r>
        <w:rPr>
          <w:rFonts w:ascii="Arial" w:cs="Arial" w:eastAsia="Arial" w:hAnsi="Arial"/>
          <w:b/>
          <w:bCs/>
          <w:color w:val="2C3E6B"/>
          <w:sz w:val="26"/>
          <w:szCs w:val="26"/>
        </w:rPr>
        <w:t xml:space="preserve">2C. Website Architecture</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600"/>
        <w:gridCol w:w="10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Page</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Live When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Home</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Hero image (château at dusk). Tagline. Video embed (when available). Next event date. CTA: ‘Enter the Realm.’</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 impression. Emotional hook. Conversion entry point.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A (Mystique marketing)</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About / The World</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Lore summary (from Lore Bible 1A). Timeline. Map of the Realm. Noble Houses overview.</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Educate interested visitors. Build desire.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B (Seed Content)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Classes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 class descriptions with artwork/photos. ‘Which class are you?’ quiz or selector.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Help participants choose their role. Drive engagement.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C (Revelation)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Tickets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Pricing tiers. Package comparison. Early bird deadlines. CTA: ‘Book Now.’ Link to ticket platform.</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Convert interest into purchases.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months before event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FAQ</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 questions covering logistics, costume, combat, economy, food, accessibility, cancellation.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Reduce support burden. Build confidence.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With ticket launch</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Creation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Step-by-step guide. Name conventions. Backstory prompts. Submission form (links to Airtable form or dedicated tool).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Enable participant character creation.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 ticket purchase confirmation</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 Volunteers</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Why volunteer. What you get. Application form. Testimonials from previous volunteers.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Recruit volunteers.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8–10 months before event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Gallery / Media</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Photos, videos, press coverage. Post-event highlight reel.</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Social proof. FOMO generation. Media resource.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 first event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Legacy Portal (Y2+)</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Login-gated area: character sheet, reputation score, titles, quest history, Chronicle entries.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persistence payoff. Drives return attendance.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Year 2 (after first event data exists)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 Press</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Contact form. Press kit download. Sponsor inquiry. Social media links.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Channel all inquiries properly.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With site launch</w:t>
            </w:r>
          </w:p>
        </w:tc>
      </w:tr>
    </w:tbl>
    <w:p>
      <w:pPr>
        <w:pStyle w:val="Heading2"/>
        <w:spacing w:before="280" w:after="140"/>
      </w:pPr>
      <w:r>
        <w:rPr>
          <w:rFonts w:ascii="Arial" w:cs="Arial" w:eastAsia="Arial" w:hAnsi="Arial"/>
          <w:b/>
          <w:bCs/>
          <w:color w:val="2C3E6B"/>
          <w:sz w:val="26"/>
          <w:szCs w:val="26"/>
        </w:rPr>
        <w:t xml:space="preserve">2D. Discord Server Architecture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Channels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Access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WELCOME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#rules, #introductions, #roles-selection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(all members)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Onboarding. Code of conduct acceptance. Self-assign faction/class roles for channel access.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ANNOUNCEMENTS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#news, #event-calendar, #ticket-updates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Read-only (staff post, everyone reads)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Official communications. Event dates. Ticket deadlines.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GENERAL</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#tavern-talk, #off-topic, #media-sharing, #costume-help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members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building. Casual conversation. Photo sharing. Costume advice.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FACTIONS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#house-duval, #house-varenne, #house-ashford, #guild-general, #the-fringe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Role-gated (must select faction)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In-character and OOC discussion within factions. Pre-event alliance building.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#character-workshop, #backstory-feedback, #name-brainstorm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members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development support. Peer feedback on backstories.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#volunteer-general, #shift-scheduling, #training-resources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role only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coordination. Training material distribution. Shift signup.</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#core-team, #department-heads, #urgent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role only (restricted)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Internal staff communication. Sensitive discussions. Not visible to general community.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VOICE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General Voice, Faction Voice (per house), Staff Voice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Various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Voice chat for pre-event meetings, training sessions, social hangouts.</w:t>
            </w:r>
          </w:p>
        </w:tc>
      </w:tr>
    </w:tbl>
    <w:p>
      <w:pPr>
        <w:pStyle w:val="Heading2"/>
        <w:spacing w:before="280" w:after="140"/>
      </w:pPr>
      <w:r>
        <w:rPr>
          <w:rFonts w:ascii="Arial" w:cs="Arial" w:eastAsia="Arial" w:hAnsi="Arial"/>
          <w:b/>
          <w:bCs/>
          <w:color w:val="2C3E6B"/>
          <w:sz w:val="26"/>
          <w:szCs w:val="26"/>
        </w:rPr>
        <w:t xml:space="preserve">2E. On-Site Technology (Hidden)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12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System</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Is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Where It’s Hidden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 Uses It</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Failure Backup</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 network (PMR446)</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handheld radios on 5 channels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person (concealed under costume belt/pouch)</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department heads + wardens + security + medical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Phone tree (personal mobiles as backup)</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Concealed PA (safety only)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small powered speakers for emergency OOC announcements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Behind canvas/foliage at the Commons. Wired to backstage.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Safety Director triggers; Herald speaks into it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uses pure voice projection (trained for this)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Laptop + printer (Admin)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check-in, schedule printing, incident form backup</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HQ only. Never guest-visible.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Registration team, Operations Director</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Pre-printed paper backups of all critical lists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Phone charging station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Multi-port USB charging in backstage area. Staff only.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HQ</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Staff radios, admin devices, personal phones (off-duty only)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Battery banks distributed to key staff</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monitoring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Smartphone with Météo France app. Checked hourly.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Officer’s pocket (backstage only)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Weather Officer (Ops Director or delegate)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Radio to local weather station. Visual observation.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Cash box / card reader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For pre-arrival EUR food sales + token redemption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tent (backstage side)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Treasury Clerks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Cash-only fallback if card reader fails</w:t>
            </w:r>
          </w:p>
        </w:tc>
      </w:tr>
    </w:tbl>
    <w:p>
      <w:pPr>
        <w:pBdr>
          <w:bottom w:val="single" w:color="8B6914" w:sz="6" w:space="1"/>
        </w:pBdr>
        <w:spacing w:before="200" w:after="200"/>
      </w:pP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Infrastructure &amp; Technology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2026-03-20T09:36:59.116Z</dcterms:created>
  <dcterms:modified xsi:type="dcterms:W3CDTF">2026-03-20T09:36:59.117Z</dcterms:modified>
</cp:coreProperties>
</file>

<file path=docProps/custom.xml><?xml version="1.0" encoding="utf-8"?>
<Properties xmlns="http://schemas.openxmlformats.org/officeDocument/2006/custom-properties" xmlns:vt="http://schemas.openxmlformats.org/officeDocument/2006/docPropsVTypes"/>
</file>