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RISK PLAYBOOK &amp; LEGAL BIBLE</w:t>
      </w:r>
    </w:p>
    <w:p>
      <w:pPr>
        <w:spacing w:after="200"/>
      </w:pPr>
    </w:p>
    <w:p>
      <w:pPr>
        <w:spacing w:after="40"/>
        <w:jc w:val="center"/>
      </w:pPr>
      <w:r>
        <w:rPr>
          <w:rFonts w:ascii="Arial" w:cs="Arial" w:eastAsia="Arial" w:hAnsi="Arial"/>
          <w:color w:val="555555"/>
          <w:sz w:val="20"/>
          <w:szCs w:val="20"/>
        </w:rPr>
        <w:t xml:space="preserve">Emergency Protocols | Risk Register | French Regulatory Compliance | Legal Checklists</w:t>
      </w:r>
    </w:p>
    <w:p>
      <w:pPr>
        <w:spacing w:after="40"/>
        <w:jc w:val="center"/>
      </w:pPr>
      <w:r>
        <w:rPr>
          <w:rFonts w:ascii="Arial" w:cs="Arial" w:eastAsia="Arial" w:hAnsi="Arial"/>
          <w:i/>
          <w:iCs/>
          <w:color w:val="555555"/>
          <w:sz w:val="18"/>
          <w:szCs w:val="18"/>
        </w:rPr>
        <w:t xml:space="preserve">Companion Document to the Master Blueprint v2.0</w:t>
      </w:r>
    </w:p>
    <w:p>
      <w:pPr>
        <w:spacing w:after="400"/>
      </w:pPr>
    </w:p>
    <w:p>
      <w:pPr>
        <w:spacing w:after="30"/>
        <w:jc w:val="center"/>
      </w:pPr>
      <w:r>
        <w:rPr>
          <w:rFonts w:ascii="Arial" w:cs="Arial" w:eastAsia="Arial" w:hAnsi="Arial"/>
          <w:b/>
          <w:bCs/>
          <w:color w:val="1B2A4A"/>
          <w:sz w:val="20"/>
          <w:szCs w:val="20"/>
        </w:rPr>
        <w:t xml:space="preserve">Document Date: </w:t>
      </w:r>
      <w:r>
        <w:rPr>
          <w:rFonts w:ascii="Arial" w:cs="Arial" w:eastAsia="Arial" w:hAnsi="Arial"/>
          <w:color w:val="2D2D2D"/>
          <w:sz w:val="20"/>
          <w:szCs w:val="20"/>
        </w:rPr>
        <w:t xml:space="preserve">March 2026</w:t>
      </w:r>
    </w:p>
    <w:p>
      <w:pPr>
        <w:spacing w:after="30"/>
        <w:jc w:val="center"/>
      </w:pPr>
      <w:r>
        <w:rPr>
          <w:rFonts w:ascii="Arial" w:cs="Arial" w:eastAsia="Arial" w:hAnsi="Arial"/>
          <w:b/>
          <w:bCs/>
          <w:color w:val="1B2A4A"/>
          <w:sz w:val="20"/>
          <w:szCs w:val="20"/>
        </w:rPr>
        <w:t xml:space="preserve">Version: </w:t>
      </w:r>
      <w:r>
        <w:rPr>
          <w:rFonts w:ascii="Arial" w:cs="Arial" w:eastAsia="Arial" w:hAnsi="Arial"/>
          <w:color w:val="2D2D2D"/>
          <w:sz w:val="20"/>
          <w:szCs w:val="20"/>
        </w:rPr>
        <w:t xml:space="preserve">1.0</w:t>
      </w:r>
    </w:p>
    <w:p>
      <w:pPr>
        <w:spacing w:after="30"/>
        <w:jc w:val="center"/>
      </w:pPr>
      <w:r>
        <w:rPr>
          <w:rFonts w:ascii="Arial" w:cs="Arial" w:eastAsia="Arial" w:hAnsi="Arial"/>
          <w:b/>
          <w:bCs/>
          <w:color w:val="1B2A4A"/>
          <w:sz w:val="20"/>
          <w:szCs w:val="20"/>
        </w:rPr>
        <w:t xml:space="preserve">Contains: </w:t>
      </w:r>
      <w:r>
        <w:rPr>
          <w:rFonts w:ascii="Arial" w:cs="Arial" w:eastAsia="Arial" w:hAnsi="Arial"/>
          <w:color w:val="2D2D2D"/>
          <w:sz w:val="20"/>
          <w:szCs w:val="20"/>
        </w:rPr>
        <w:t xml:space="preserve">Part I: 30 Identified Risks | 7 Response Protocols | Equipment Checklists | Communication Tree</w:t>
      </w:r>
    </w:p>
    <w:p>
      <w:pPr>
        <w:spacing w:after="30"/>
        <w:jc w:val="center"/>
      </w:pPr>
      <w:r>
        <w:rPr>
          <w:rFonts w:ascii="Arial" w:cs="Arial" w:eastAsia="Arial" w:hAnsi="Arial"/>
          <w:b w:val="false"/>
          <w:bCs w:val="false"/>
          <w:color w:val="1B2A4A"/>
          <w:sz w:val="20"/>
          <w:szCs w:val="20"/>
        </w:rPr>
        <w:t xml:space="preserve"/>
      </w:r>
      <w:r>
        <w:rPr>
          <w:rFonts w:ascii="Arial" w:cs="Arial" w:eastAsia="Arial" w:hAnsi="Arial"/>
          <w:color w:val="2D2D2D"/>
          <w:sz w:val="20"/>
          <w:szCs w:val="20"/>
        </w:rPr>
        <w:t xml:space="preserve">Part II: French Legal Entity | Permits &amp; Declarations | Heritage Compliance | ERP | HACCP | Alcohol Law | Volunteer Law | GDPR | Insurance | Compliance Calendar</w:t>
      </w:r>
    </w:p>
    <w:p>
      <w:pPr>
        <w:spacing w:after="600"/>
      </w:pPr>
    </w:p>
    <w:p>
      <w:pPr>
        <w:spacing w:after="80"/>
        <w:jc w:val="center"/>
      </w:pPr>
      <w:r>
        <w:rPr>
          <w:rFonts w:ascii="Arial" w:cs="Arial" w:eastAsia="Arial" w:hAnsi="Arial"/>
          <w:b/>
          <w:bCs/>
          <w:color w:val="B71C1C"/>
          <w:sz w:val="18"/>
          <w:szCs w:val="18"/>
        </w:rPr>
        <w:t xml:space="preserve">THIS DOCUMENT SHOULD BE PRINTED AND AVAILABLE AT:</w:t>
      </w:r>
    </w:p>
    <w:p>
      <w:pPr>
        <w:spacing w:after="30"/>
        <w:jc w:val="center"/>
      </w:pPr>
      <w:r>
        <w:rPr>
          <w:rFonts w:ascii="Arial" w:cs="Arial" w:eastAsia="Arial" w:hAnsi="Arial"/>
          <w:color w:val="B71C1C"/>
          <w:sz w:val="18"/>
          <w:szCs w:val="18"/>
        </w:rPr>
        <w:t xml:space="preserve">Backstage HQ | Medical Station | Admin Quarter | Every Core Staff Member</w:t>
      </w:r>
    </w:p>
    <w:p>
      <w:pPr>
        <w:spacing w:after="4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Risk &amp; Contingency Playbook</w:t>
      </w:r>
    </w:p>
    <w:p>
      <w:pPr>
        <w:spacing w:after="100" w:line="264"/>
      </w:pPr>
      <w:r>
        <w:rPr>
          <w:rFonts w:ascii="Arial" w:cs="Arial" w:eastAsia="Arial" w:hAnsi="Arial"/>
          <w:b w:val="false"/>
          <w:bCs w:val="false"/>
          <w:i w:val="false"/>
          <w:iCs w:val="false"/>
          <w:color w:val="2D2D2D"/>
          <w:sz w:val="18"/>
          <w:szCs w:val="18"/>
        </w:rPr>
        <w:t xml:space="preserve">This playbook is the operational emergency manual for Legacy of the Realm. Every identified risk has a pre-written response protocol, escalation path, responsible person, and required equipment. This document should be printed and available at the Backstage HQ, Medical Station, and with every Core Staff member at all times during the event.</w:t>
      </w:r>
    </w:p>
    <w:p>
      <w:pPr>
        <w:spacing w:after="100" w:line="264"/>
      </w:pPr>
      <w:r>
        <w:rPr>
          <w:rFonts w:ascii="Arial" w:cs="Arial" w:eastAsia="Arial" w:hAnsi="Arial"/>
          <w:b/>
          <w:bCs/>
          <w:i w:val="false"/>
          <w:iCs w:val="false"/>
          <w:color w:val="2D2D2D"/>
          <w:sz w:val="18"/>
          <w:szCs w:val="18"/>
        </w:rPr>
        <w:t xml:space="preserve">The guiding principle: no one should ever have to improvise a response to a foreseeable problem. If it can happen, the response is already written here.</w:t>
      </w:r>
    </w:p>
    <w:p>
      <w:pPr>
        <w:pStyle w:val="Heading2"/>
        <w:spacing w:before="280" w:after="140"/>
      </w:pPr>
      <w:r>
        <w:rPr>
          <w:rFonts w:ascii="Arial" w:cs="Arial" w:eastAsia="Arial" w:hAnsi="Arial"/>
          <w:b/>
          <w:bCs/>
          <w:color w:val="2C3E6B"/>
          <w:sz w:val="26"/>
          <w:szCs w:val="26"/>
        </w:rPr>
        <w:t xml:space="preserve">1A. Risk Scoring Framework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4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Score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Probability</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Impact</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Combined Risk Level</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unlikely (&lt;5% chance)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Minor inconvenience, no injury, no financial loss &gt;€100</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(score 1–4): Monitor. No pre-positioned resources needed.</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Unlikely (5–20%)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disruption, minor injury treatable on-site, €100–500 loss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(score 5–9): Plan exists. Resources identified. Named owner.</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(20–50%)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Significant disruption, injury requiring hospital, €500–2,000 loss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(score 10–16): Plan rehearsed. Resources pre-positioned. Drills conducted.</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Likely (50–80%)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disruption, serious injury, €2,000–10,000 loss, legal exposure</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(score 17–25): Immediate action plan. Resources on standby. Multiple owners.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Near certain (&gt;80%)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Catastrophic: death risk, event shutdown, €10,000+ loss, criminal liability</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spacing w:after="100" w:line="264"/>
      </w:pPr>
      <w:r>
        <w:rPr>
          <w:rFonts w:ascii="Arial" w:cs="Arial" w:eastAsia="Arial" w:hAnsi="Arial"/>
          <w:b/>
          <w:bCs/>
          <w:i w:val="false"/>
          <w:iCs w:val="false"/>
          <w:color w:val="2D2D2D"/>
          <w:sz w:val="18"/>
          <w:szCs w:val="18"/>
        </w:rPr>
        <w:t xml:space="preserve">Risk Score = Probability × Impact. Both are scored 1–5. Maximum score = 25.</w:t>
      </w:r>
    </w:p>
    <w:p>
      <w:r>
        <w:br w:type="page"/>
      </w:r>
    </w:p>
    <w:p>
      <w:pPr>
        <w:pStyle w:val="Heading2"/>
        <w:spacing w:before="280" w:after="140"/>
      </w:pPr>
      <w:r>
        <w:rPr>
          <w:rFonts w:ascii="Arial" w:cs="Arial" w:eastAsia="Arial" w:hAnsi="Arial"/>
          <w:b/>
          <w:bCs/>
          <w:color w:val="2C3E6B"/>
          <w:sz w:val="26"/>
          <w:szCs w:val="26"/>
        </w:rPr>
        <w:t xml:space="preserve">1B. Master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700"/>
        <w:gridCol w:w="400"/>
        <w:gridCol w:w="450"/>
        <w:gridCol w:w="650"/>
        <w:gridCol w:w="900"/>
        <w:gridCol w:w="2200"/>
        <w:gridCol w:w="25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Risk</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Prob.</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Impact</w:t>
            </w:r>
          </w:p>
        </w:tc>
        <w:tc>
          <w:tcPr>
            <w:tcW w:type="dxa" w:w="6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Score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Owner</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Mitigation (Prevention)</w:t>
            </w:r>
          </w:p>
        </w:tc>
        <w:tc>
          <w:tcPr>
            <w:tcW w:type="dxa" w:w="2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Contingency (Response)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R01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Serious participant injury (broken bone, deep cut, concussion)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safety training, weapon inspections, medical staff on-site, safety briefings, foam-only weapons</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medical protocol (see 1C). Stabilize. Call SAMU 15 if needed. Document. Insurance claim.</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R02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medical emergency (heart attack, allergic reaction, seizure)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HIGH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medical info at registration, allergen tracking, medical staff 24/7, nearest hospital route pre-mapped</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medical protocol. Call SAMU 15 immediately. AED on-site. Clear area. Assign escort to hospital.</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R03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in camp or structure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CRITICAL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 every 50m, fire blankets at cooking points, managed fire pits only, night watch patrols, no unattended flames</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fire protocol (see 1C). Evacuate zone. Call Pompiers 18. Assembly point. Headcount. Secure scene.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R04</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poisoning outbreak (3+ cases)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Cook</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HACCP compliance, temperature logging, allergen tracking, trained food handlers, daily inspections</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Isolate suspected food source. Medical assessment all affected. Report to DDPP if required. Switch to emergency rations.</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R05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goes missing (adult)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Check-in/check-out system, warden patrols, buddy system encouraged, site familiarity briefing</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Search protocol: last seen location, sweep zones, radio all wardens, check medical/parking. If 2hrs+ and night: contact Gendarmerie.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R06</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Child goes missing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HIGH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Coordinator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Wristband ID system for children, parent always accompanies, secure family zone perimeter, photo on file</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lockdown of all gates. All staff search. Radio all zones. If 15min+: contact Gendarmerie. Parent liaison assigned.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R07</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Sexual assault or harassment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of conduct signed by all, safe reporting channels, trained welfare team, zero tolerance policy, safe spaces designated</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Remove accused from contact. Support victim. Private space. Offer to contact police. Document. Do NOT investigate internally — that is police work. Event may continue or not based on severity.</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R08</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Drowning or water-related incident (pool/baths)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Lifeguard if pool is open, fencing, depth markers, no alcohol at pool, hours of operation</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Rescue. CPR if needed. Call SAMU 15. Secure area. Close pool. Document.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R09</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Heavy rain / storm (sustained 24hrs+)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monitoring from Day -3, drainage plans, raised tent platforms, covered walkways on key routes, mud mats</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wet weather plan (see 1C). Move vulnerable activities indoors. Issue mud boots from reserves. Tavern programming increases. Morale management.</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R10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Extreme heat (35°C+)</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Shade structures, water distribution points, shortened outdoor activity windows, medical monitoring</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heat protocol. Double water distribution. Shorten combat/labor to mornings only. Open cooling areas. Monitor for heat stroke.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R11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wind (gusts &gt;60km/h)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 stake inspections, secure loose items, wind-rated structures, weather monitoring</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all tents. Cancel archery. Evacuate tall/unstable structures. Move to solid buildings if severe. Suspend open fires.</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R12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Lightning storm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HIGH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monitoring, lightning detection app, evacuation plan for open areas</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evacuation of all open areas (tournament ground, fields, forest). Move to buildings or vehicles. No exceptions. Resume only 30min after last strike.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R13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staff member no-show (Guild Master, Cook, Medical)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Backup identified for every critical role, contact chain, cross-training program, arrival confirmation 48hrs before</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backup. If no backup: reassign duties, reduce scope of affected area, brief team on workaround. Document gap for post-event review.</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R14</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Toilet/sanitation failure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Dual supplier contacts, daily maintenance schedule, spare units on-site if possible, hygiene supplies stockpile</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Call supplier for emergency service. Deploy backup portable units. Temporary screen. Increase handwash station supplies. Communication to guests.</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R15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generator failure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maintenance check before event, backup generator on standby, fuel reserve, electrician contact</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Switch to backup generator. Prioritize medical and kitchen power. Candles and lanterns for atmosphere zones. Call electrician.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R16</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supply failure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Dual water source, storage tanks filled pre-event, water testing, plumber on speed dial</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Deploy stored water. Ration for drinking and cooking priority. Suspend showers. Call emergency water delivery. Plumber for repair.</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R17</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economy collapse (hyperinflation / system abuse)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simulation, daily monitoring, anti-abuse rules, emergency levers designed in advance</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inflation response ladder (see Economy Database). Emergency tax levy. Freeze real-money conversion. Price resets. Brief merchants.</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R18</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inspection / regulatory visit during event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 Advisor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permits filed on time, safety plan compliant, documentation folder ready, site always inspection-ready</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inspection protocol (see 1C). Designated liaison meets inspector. Tour pre-planned route. All documentation in binder at Admin Quarter. Do NOT obstruct, argue, or delay.</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R19</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Noise complaint from neighbors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neighbor notification, sound curfew (11 PM for amplified, midnight for acoustic), sound barrier placement</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Reduce volume immediately. Apologize to complainant. Log complaint. Adjust programming if pattern.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R20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Alcohol-related incident (intoxication, fight, injury)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Lead + Security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Responsible service training, no service to visibly intoxicated persons, water always free, tavern bouncers, drink limits</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Cut off service to individual. Water and food offered. Escort to camp if cooperative. Security intervention if aggressive. Medical if injury. Document.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R21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breach / GDPR violation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LOW</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Encrypted storage, 2FA on all systems, minimal data collection, consent forms, staff training</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Contain breach. Identify scope. Notify affected persons within 72 hours. Report to CNIL if personal data exposed. Legal advisor manages response.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R22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media crisis (negative viral post, out-of-context video)</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Photo/video consent policy, professional media relations, positive content pipeline, community managers in Discord</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respond immediately in anger. Assess facts. Draft response with founder approval. Respond within 6 hours. Factual, calm, empathetic tone. If legitimate complaint: acknowledge and commit to action.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R23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conflict escalating to real aggression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of conduct, de-escalation trained wardens, clear OOC/IC boundaries, alcohol management, safe word system</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intervenes. Separate parties. Move to private space. De-escalate. If physical violence: security response, potential ejection, document, consider police if assault occurred.</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R24</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Cultural insensitivity / offensive behavior by participant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of conduct explicitly addresses this, diverse staff representation, cultural sensitivity in lore design</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Private conversation with individual. Explain impact. First offense: warning + education. Second: restricted access. Third: ejection. Support affected parties.</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R25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sales below 60% target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Financial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HIGH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Early bird pricing, marketing pipeline, influencer partnerships, community building, flexible pricing</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Trigger cost reduction plan: reduce staff, scale back catering, defer non-essential procurement. Consider offering discounted late tickets. Adjust event scope if severe.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R26</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uninsured property damage to château</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Financial</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Comprehensive insurance, damage deposits, reversible installations only, heritage-compliant design, professional setup crew</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damage immediately. Photo evidence. Insurance claim. Engage heritage restoration specialist. Legal advisor assesses liability.</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R27</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cancellation (force majeure: pandemic, government order)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Financial</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Legal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Cancellation insurance, flexible contracts with suppliers, refund policy in ticket terms, force majeure clause in all agreements</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cancellation protocol. Notify all participants. Process refunds per policy. Insurance claim. Preserve community for rebooking. Communicate transparently.</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R28</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Widespread immersion breaking (too many modern devices visible, costume failures)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standards published, phone-free zones, modern item concealment rules, warden patrols</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address individually (polite, private). Offer costume lending library. Reinforce rules at next public announcement. Adjust standards if systemic.</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R29</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system failure (quest board empty, no NPC available, story stalls)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MEDIUM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backlog always 2 days ahead, backup NPCs identified, daily quest planning meeting, emergency quest seeds prepared</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Deploy emergency quests from seed bank. Redirect story. Increase tavern programming and guild activity to fill gap. Brief wardens to generate organic content.</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R30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mental health crisis (panic attack, severe distress, psychotic episode)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MEDIUM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Welfare team trained, quiet safe space available, registration flags known conditions, buddy system</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Move person to safe space. Stay with them. Do NOT restrain unless danger to self/others. Medical assessment. Call SAMU 15 if severe. Family/emergency contact if needed. De-role (remove from in-world context entirely).</w:t>
            </w:r>
          </w:p>
        </w:tc>
      </w:tr>
    </w:tbl>
    <w:p>
      <w:r>
        <w:br w:type="page"/>
      </w:r>
    </w:p>
    <w:p>
      <w:pPr>
        <w:pStyle w:val="Heading2"/>
        <w:spacing w:before="280" w:after="140"/>
      </w:pPr>
      <w:r>
        <w:rPr>
          <w:rFonts w:ascii="Arial" w:cs="Arial" w:eastAsia="Arial" w:hAnsi="Arial"/>
          <w:b/>
          <w:bCs/>
          <w:color w:val="2C3E6B"/>
          <w:sz w:val="26"/>
          <w:szCs w:val="26"/>
        </w:rPr>
        <w:t xml:space="preserve">1C. Detailed Response Protocols</w:t>
      </w:r>
    </w:p>
    <w:p>
      <w:pPr>
        <w:pStyle w:val="Heading3"/>
        <w:spacing w:before="220" w:after="100"/>
      </w:pPr>
      <w:r>
        <w:rPr>
          <w:rFonts w:ascii="Arial" w:cs="Arial" w:eastAsia="Arial" w:hAnsi="Arial"/>
          <w:b/>
          <w:bCs/>
          <w:color w:val="4A5A8A"/>
          <w:sz w:val="22"/>
          <w:szCs w:val="22"/>
        </w:rPr>
        <w:t xml:space="preserve">Protocol ALPHA: Medical Emergency</w:t>
      </w:r>
    </w:p>
    <w:p>
      <w:pPr>
        <w:spacing w:after="100" w:line="264"/>
      </w:pPr>
      <w:r>
        <w:rPr>
          <w:rFonts w:ascii="Arial" w:cs="Arial" w:eastAsia="Arial" w:hAnsi="Arial"/>
          <w:b w:val="false"/>
          <w:bCs w:val="false"/>
          <w:i w:val="false"/>
          <w:iCs w:val="false"/>
          <w:color w:val="2D2D2D"/>
          <w:sz w:val="18"/>
          <w:szCs w:val="18"/>
        </w:rPr>
        <w:t xml:space="preserve">Triggers: Serious injury, allergic reaction, chest pain, seizure, unconsciousness, breathing difficulty, severe bleeding.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800"/>
        <w:gridCol w:w="38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Equipment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SHOUT ‘MEDIC’ or radio ‘Code Alpha, [location]’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person present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sec</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Voice / radio</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Clear area around casualty. Keep crowd back 5m minimum.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Nearest warden or staff</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sec</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or first aider arrives. Primary survey (DRABC).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min target</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aid kit, AED</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life-threatening: call SAMU 15 immediately. Provide: location (Château de Chazeuil + GPS coordinates), nature of emergency, number of casualties, age/sex, current condition.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or designated caller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min</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Phone, GPS coordinates card (pre-printed)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Stabilize patient. CPR / AED if cardiac arrest. Tourniquet if severe bleed. Recovery position if unconscious breathing.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 assistant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first aid kit, AED, oxygen if available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Assign escort to guide ambulance from road to patient location.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 or designated runner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SAMU dispatched</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High-vis vest, phone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Notify Operations Director and Sovereign.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via radio</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stable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time, nature of injury, actions taken, SAMU reference number, hospital destination.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Post-incident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 report form (pre-printed)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Notify emergency contact (from participant file).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appropriate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database access</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Brief staff. Manage rumor/concern among other participants.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1 hour</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 calm, factual, reassuring</w:t>
            </w:r>
          </w:p>
        </w:tc>
      </w:tr>
    </w:tbl>
    <w:p>
      <w:pPr>
        <w:spacing w:after="100" w:line="264"/>
      </w:pPr>
      <w:r>
        <w:rPr>
          <w:rFonts w:ascii="Arial" w:cs="Arial" w:eastAsia="Arial" w:hAnsi="Arial"/>
          <w:b/>
          <w:bCs/>
          <w:i w:val="false"/>
          <w:iCs w:val="false"/>
          <w:color w:val="2D2D2D"/>
          <w:sz w:val="18"/>
          <w:szCs w:val="18"/>
        </w:rPr>
        <w:t xml:space="preserve">Critical numbers (pre-printed on laminated cards at every staff station):</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SAMU (medical emergency): 15</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Pompiers (fire): 18</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Gendarmerie (police): 17</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European emergency: 112</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Nearest hospital: [TO BE CONFIRMED — name, address, distance, drive time]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Poison control (Centre Antipoison): [regional number]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GPS coordinates of estate entrance: [TO BE CONFIRMED]</w:t>
      </w:r>
    </w:p>
    <w:p>
      <w:r>
        <w:br w:type="page"/>
      </w:r>
    </w:p>
    <w:p>
      <w:pPr>
        <w:pStyle w:val="Heading3"/>
        <w:spacing w:before="220" w:after="100"/>
      </w:pPr>
      <w:r>
        <w:rPr>
          <w:rFonts w:ascii="Arial" w:cs="Arial" w:eastAsia="Arial" w:hAnsi="Arial"/>
          <w:b/>
          <w:bCs/>
          <w:color w:val="4A5A8A"/>
          <w:sz w:val="22"/>
          <w:szCs w:val="22"/>
        </w:rPr>
        <w:t xml:space="preserve">Protocol BRAVO: Fire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800"/>
        <w:gridCol w:w="38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Equipment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SHOUT ‘FIRE’ or radio ‘Code Bravo, [location]’. Sound alarm horn if available.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sec</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Voice / radio / horn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small and containable: use nearest fire extinguisher. Do NOT risk yourself.</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Nearest trained person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sec</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 (locations marked on site map)</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not containable: EVACUATE the zone. Move upwind.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persons in zone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min</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Call Pompiers 18. Provide: location, nature of fire, size, any casualties, wind direction.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 or designated caller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Phone, GPS coordinates card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Account for all persons in affected zone using check-in records.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 Registration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list / radio</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Clear vehicle access route for fire trucks (4m wide minimum).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Immediately</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Keys to any gates/barriers</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Assign guide to meet fire trucks at road entrance.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dispatched</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High-vis vest</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Establish assembly point upwind. Headcount.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Megaphone, registration list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re-enter until Pompiers declare safe.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Until cleared</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Photograph damage. Notify insurance. Notify Préfecture if significant.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 Advisor + Ops Director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Post-incident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Camera, incident form, insurance contact</w:t>
            </w:r>
          </w:p>
        </w:tc>
      </w:tr>
    </w:tbl>
    <w:p>
      <w:pPr>
        <w:pStyle w:val="Heading3"/>
        <w:spacing w:before="220" w:after="100"/>
      </w:pPr>
      <w:r>
        <w:rPr>
          <w:rFonts w:ascii="Arial" w:cs="Arial" w:eastAsia="Arial" w:hAnsi="Arial"/>
          <w:b/>
          <w:bCs/>
          <w:color w:val="4A5A8A"/>
          <w:sz w:val="22"/>
          <w:szCs w:val="22"/>
        </w:rPr>
        <w:t xml:space="preserve">Protocol CHARLIE: Severe Weather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1800"/>
        <w:gridCol w:w="10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monitoring begins 72 hours before event. Check Météo France daily.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−3 onward</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storm warning: pre-position sandbags, secure loose items, check all tent stakes, brief all staff.</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 crew</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12–24 hrs before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storm arrives during event: radio all wardens ‘Code Charlie.’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all outdoor combat and archery. Suspend open fires.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lightning: EVACUATE all open areas (fields, tournament ground, forest). Move to buildings or vehicles.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château indoor spaces as emergency shelter if tent camps become dangerous.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Ops Director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needed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Increase tavern and indoor programming. Storytelling, gambling, political RP.</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storm</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 storm: inspect all structures before reopening. Check for water damage, fallen branches, electrical hazards.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 Safety Director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storm passes</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sustained flooding: activate mud management (straw, woodchip, duckboards). Redirect foot traffic.</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Communication: frame weather as in-world event (‘The Storm of Year 1’). Maintain morale.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r>
    </w:tbl>
    <w:p>
      <w:r>
        <w:br w:type="page"/>
      </w:r>
    </w:p>
    <w:p>
      <w:pPr>
        <w:pStyle w:val="Heading3"/>
        <w:spacing w:before="220" w:after="100"/>
      </w:pPr>
      <w:r>
        <w:rPr>
          <w:rFonts w:ascii="Arial" w:cs="Arial" w:eastAsia="Arial" w:hAnsi="Arial"/>
          <w:b/>
          <w:bCs/>
          <w:color w:val="4A5A8A"/>
          <w:sz w:val="22"/>
          <w:szCs w:val="22"/>
        </w:rPr>
        <w:t xml:space="preserve">Protocol DELTA: Missing Person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800"/>
        <w:gridCol w:w="8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4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Report received. Confirm: who is missing, last seen where/when, age, description, medical conditions.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staff → Security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CHILD: immediate gate lockdown. No one leaves. All staff alerted. Skip to step 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min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ADULT: check Medical Station, Backstage, Parking, Toilets first (common locations).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designated searchers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not found in 15 min: radio all wardens and staff. Organized zone-by-zone sweep.</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 coordinates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15–30 min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not found in 30 min (adult) or 15 min (child): contact Gendarmerie 17. Provide description and photo.</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30/15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Assign liaison to family/friends of missing person. Keep them informed. Provide private space.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make public announcements unless Gendarmerie requests it (may cause panic).</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 if person’s vehicle is still in parking. Check phone/email if contact info available.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team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found: confirm wellbeing. If medical issue: Protocol Alpha. Notify Gendarmerie if they were called.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Finder → Security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found</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everything. Timeline, actions, outcome.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Post-incident</w:t>
            </w:r>
          </w:p>
        </w:tc>
      </w:tr>
    </w:tbl>
    <w:p>
      <w:pPr>
        <w:pStyle w:val="Heading3"/>
        <w:spacing w:before="220" w:after="100"/>
      </w:pPr>
      <w:r>
        <w:rPr>
          <w:rFonts w:ascii="Arial" w:cs="Arial" w:eastAsia="Arial" w:hAnsi="Arial"/>
          <w:b/>
          <w:bCs/>
          <w:color w:val="4A5A8A"/>
          <w:sz w:val="22"/>
          <w:szCs w:val="22"/>
        </w:rPr>
        <w:t xml:space="preserve">Protocol ECHO: Regulatory Inspection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800"/>
        <w:gridCol w:w="8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5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Inspector identified at gate or anywhere on site. NEVER obstruct, delay, or argue.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staff</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Radio: ‘Code Echo, [location].’ Legal Advisor and Operations Director notified.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Discovering staff member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Designated liaison (Legal Advisor or Ops Director) meets inspector within 5 minutes.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Advisor / Ops Director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Offer hospitality (water, shade). Be polite, cooperative, and professional.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Liaison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pre-prepared documentation binder: all permits, safety plan, HACCP logs, insurance certificates, event declaration receipt.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Liaison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Accompany inspector on tour. Use pre-planned route that shows best of site. Answer questions honestly.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Liaison + Site Manager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 of visit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inspector identifies violations: acknowledge, do not argue. Ask for specifics in writing. Commit to timeline for correction.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Liaison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violations found</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inspector orders shutdown of any area: comply immediately. Do NOT negotiate on-site.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relevant staff</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everything inspector said, asked for, and noted. Get business card.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Liaison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Post-visit</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Debrief core team. Address any identified issues within 24 hours. Follow up with inspector if required.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Legal + Ops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24 hrs</w:t>
            </w:r>
          </w:p>
        </w:tc>
      </w:tr>
    </w:tbl>
    <w:p>
      <w:r>
        <w:br w:type="page"/>
      </w:r>
    </w:p>
    <w:p>
      <w:pPr>
        <w:pStyle w:val="Heading3"/>
        <w:spacing w:before="220" w:after="100"/>
      </w:pPr>
      <w:r>
        <w:rPr>
          <w:rFonts w:ascii="Arial" w:cs="Arial" w:eastAsia="Arial" w:hAnsi="Arial"/>
          <w:b/>
          <w:bCs/>
          <w:color w:val="4A5A8A"/>
          <w:sz w:val="22"/>
          <w:szCs w:val="22"/>
        </w:rPr>
        <w:t xml:space="preserve">Protocol FOXTROT: Participant Ejection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800"/>
        <w:gridCol w:w="8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5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Decision to eject made by Safety Director or Sovereign only. Grounds: violence, sexual misconduct, repeated code of conduct violations, criminal behavior, severe intoxication creating danger.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 / Sovereign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Decision point</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Two staff members (minimum) approach person calmly. Move to private area.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 + Warden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Explain reason for ejection clearly. This is not a negotiation. Be firm but respectful.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any org-owned equipment (tokens, costume, props). Process any token redemption owed.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 Registration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Escort to parking. Ensure they have transport (cannot eject someone with no way to leave safely). If intoxicated: they may not drive. Arrange taxi or hold until sober.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 + escort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min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person refuses to leave: warn once that Gendarmerie will be called. If still refuses: call 17.</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needed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Notify all gates and wardens: [name/description] is no longer welcome. Do not re-admit.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 via radio</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grounds, witnesses, timeline, person’s statements, actions taken.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Post-ejection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Brief relevant staff and affected participants (minimal detail, focus on safety).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1 hour</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review whether incident reveals systemic issue (screening, alcohol policy, etc.).</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Core team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w:t>
            </w:r>
          </w:p>
        </w:tc>
      </w:tr>
    </w:tbl>
    <w:p>
      <w:pPr>
        <w:pStyle w:val="Heading3"/>
        <w:spacing w:before="220" w:after="100"/>
      </w:pPr>
      <w:r>
        <w:rPr>
          <w:rFonts w:ascii="Arial" w:cs="Arial" w:eastAsia="Arial" w:hAnsi="Arial"/>
          <w:b/>
          <w:bCs/>
          <w:color w:val="4A5A8A"/>
          <w:sz w:val="22"/>
          <w:szCs w:val="22"/>
        </w:rPr>
        <w:t xml:space="preserve">Protocol GOLF: Economy Crisis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600"/>
        <w:gridCol w:w="14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4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identifies abnormal token velocity (+15% above baseline or widespread price complaints).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monitoring</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YELLOW alert: increase food/drink prices 10–20%. Introduce new sink items (premium experience, luxury auction).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(unilateral)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+10–15% velocity</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ORANGE alert: emergency tax levy of 10% on all holdings. Announce as in-world event (‘the Crown demands tribute’).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 Immersion Director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+15–25% velocity</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Freeze all real-money-to-token conversion.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ORANGE or higher</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 alert: full tax levy 20%. All non-essential sink prices doubled. Introduce ‘disaster’ RP event requiring massive community spending.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approval required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velocity</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system is fundamentally broken: switch to simplified pricing (everything is 1, 2, or 5 deniers). Abandon complex economy. Preserve fun.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 Economy Director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System failure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full economy audit. Identify root cause. Redesign affected system for next year.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w:t>
            </w:r>
          </w:p>
        </w:tc>
      </w:tr>
    </w:tbl>
    <w:p>
      <w:r>
        <w:br w:type="page"/>
      </w:r>
    </w:p>
    <w:p>
      <w:pPr>
        <w:pStyle w:val="Heading2"/>
        <w:spacing w:before="280" w:after="140"/>
      </w:pPr>
      <w:r>
        <w:rPr>
          <w:rFonts w:ascii="Arial" w:cs="Arial" w:eastAsia="Arial" w:hAnsi="Arial"/>
          <w:b/>
          <w:bCs/>
          <w:color w:val="2C3E6B"/>
          <w:sz w:val="26"/>
          <w:szCs w:val="26"/>
        </w:rPr>
        <w:t xml:space="preserve">1D. Emergency Equipment Checklists</w:t>
      </w:r>
    </w:p>
    <w:p>
      <w:pPr>
        <w:pStyle w:val="Heading3"/>
        <w:spacing w:before="220" w:after="100"/>
      </w:pPr>
      <w:r>
        <w:rPr>
          <w:rFonts w:ascii="Arial" w:cs="Arial" w:eastAsia="Arial" w:hAnsi="Arial"/>
          <w:b/>
          <w:bCs/>
          <w:color w:val="4A5A8A"/>
          <w:sz w:val="22"/>
          <w:szCs w:val="22"/>
        </w:rPr>
        <w:t xml:space="preserve">Medical Station — Minimum Equipment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00"/>
        <w:gridCol w:w="2400"/>
      </w:tblGrid>
      <w:tr>
        <w:trPr>
          <w:tblHeader/>
        </w:trPr>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Quantity</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Check Frequency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aid kits (comprehensive)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+ 1 roaming + 1 backstage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AED (Automated External Defibrillator)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(wall-mounted, signed)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self-test + monthly professional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Stretcher / carrying device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check</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blankets (foil)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count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Burns kit (cool gel, cling film, sterile dressings)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 kitchen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EpiPen / adrenaline auto-injector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(if legally permitted without prescription; otherwise ensure participants carry own)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Expiry check monthly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Cervical collar (neck brace)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check</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Splints (SAM splints)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check</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Oxygen (if qualified staff available)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cylinder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Pressure check daily</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 report forms (pre-printed)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 admin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Restock as used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contact list (all participants)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printed copy + digital</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(locked cabinet)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Updated at registration close</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Laminated emergency numbers card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staff station, every zone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distribution</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Radios (dedicated medical channel)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+ 2 first aiders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Battery check daily</w:t>
            </w:r>
          </w:p>
        </w:tc>
      </w:tr>
      <w:tr>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Torch / headlamp</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Battery check daily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High-vis vests (for guiding ambulance)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 main gate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check</w:t>
            </w:r>
          </w:p>
        </w:tc>
      </w:tr>
    </w:tbl>
    <w:p>
      <w:pPr>
        <w:pStyle w:val="Heading3"/>
        <w:spacing w:before="220" w:after="100"/>
      </w:pPr>
      <w:r>
        <w:rPr>
          <w:rFonts w:ascii="Arial" w:cs="Arial" w:eastAsia="Arial" w:hAnsi="Arial"/>
          <w:b/>
          <w:bCs/>
          <w:color w:val="4A5A8A"/>
          <w:sz w:val="22"/>
          <w:szCs w:val="22"/>
        </w:rPr>
        <w:t xml:space="preserve">Fire Safety — Minimum Equipment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200"/>
        <w:gridCol w:w="1400"/>
      </w:tblGrid>
      <w:tr>
        <w:trPr>
          <w:tblHeader/>
        </w:trPr>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Quantity</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Check Frequency</w:t>
            </w:r>
          </w:p>
        </w:tc>
      </w:tr>
      <w:tr>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 (ABC powder, 6kg)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minimum (1 per 25 guests in camp areas)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50m in camp zones, every cooking point, every workshop, medical, backstage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inspection tag + daily visual</w:t>
            </w:r>
          </w:p>
        </w:tc>
      </w:tr>
      <w:tr>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 (CO2, for electrical)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backstage, generator, admin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inspection</w:t>
            </w:r>
          </w:p>
        </w:tc>
      </w:tr>
      <w:tr>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blankets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cooking point, forge, tavern kitchen, medical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check</w:t>
            </w:r>
          </w:p>
        </w:tc>
      </w:tr>
      <w:tr>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Smoke detectors (in buildings)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required by ERP classification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château rooms used by guests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test</w:t>
            </w:r>
          </w:p>
        </w:tc>
      </w:tr>
      <w:tr>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Sand buckets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areas, forge, cooking zones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Refill daily</w:t>
            </w:r>
          </w:p>
        </w:tc>
      </w:tr>
      <w:tr>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buckets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areas, at all fire pits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Fill daily</w:t>
            </w:r>
          </w:p>
        </w:tc>
      </w:tr>
      <w:tr>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access route markers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4m-wide routes marked with reflective posts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installation + daily check</w:t>
            </w:r>
          </w:p>
        </w:tc>
      </w:tr>
      <w:tr>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assembly point signage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 per major zone (north, south, east, west)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installation</w:t>
            </w:r>
          </w:p>
        </w:tc>
      </w:tr>
      <w:tr>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Horn / alarm (for fire alert)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town square, backstage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test</w:t>
            </w:r>
          </w:p>
        </w:tc>
      </w:tr>
    </w:tbl>
    <w:p>
      <w:r>
        <w:br w:type="page"/>
      </w:r>
    </w:p>
    <w:p>
      <w:pPr>
        <w:pStyle w:val="Heading2"/>
        <w:spacing w:before="280" w:after="140"/>
      </w:pPr>
      <w:r>
        <w:rPr>
          <w:rFonts w:ascii="Arial" w:cs="Arial" w:eastAsia="Arial" w:hAnsi="Arial"/>
          <w:b/>
          <w:bCs/>
          <w:color w:val="2C3E6B"/>
          <w:sz w:val="26"/>
          <w:szCs w:val="26"/>
        </w:rPr>
        <w:t xml:space="preserve">1E. Emergency Communication Tree</w:t>
      </w:r>
    </w:p>
    <w:p>
      <w:pPr>
        <w:spacing w:after="100" w:line="264"/>
      </w:pPr>
      <w:r>
        <w:rPr>
          <w:rFonts w:ascii="Arial" w:cs="Arial" w:eastAsia="Arial" w:hAnsi="Arial"/>
          <w:b w:val="false"/>
          <w:bCs w:val="false"/>
          <w:i w:val="false"/>
          <w:iCs w:val="false"/>
          <w:color w:val="2D2D2D"/>
          <w:sz w:val="18"/>
          <w:szCs w:val="18"/>
        </w:rPr>
        <w:t xml:space="preserve">All emergencies flow through this chain. NEVER skip levels except for immediate life threat (call SAMU 15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600"/>
        <w:gridCol w:w="2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Level</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Decides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Notified By</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Notifies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 Discoverer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person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 reports immediately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Observes incident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Nearest warden or staff via voice/radio</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 First Responder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Nearest warden / staff member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containment (clear area, basic first aid)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Department Head via radio (Medical Lead, Security Lead, etc.)</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 Department Head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Security Lead, Safety Director, etc.</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relevant protocol. Deploy resources.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Responder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 + relevant department heads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 Operations Director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 allocation, logistics, inter-department coordination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Department Head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(if significant)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 Sovereign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Founder / Creative Director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Event-level decisions: partial shutdown, evacuation, public statement, media response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External: Gendarmerie, Préfecture, media (if needed)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EXCEPTION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Anyone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CALL SAMU 15 / 18 / 17 DIRECTLY for immediate life threat, fire, or crime in progress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Self</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Then notify up the chain</w:t>
            </w:r>
          </w:p>
        </w:tc>
      </w:tr>
    </w:tbl>
    <w:p>
      <w:pPr>
        <w:pStyle w:val="Heading2"/>
        <w:spacing w:before="280" w:after="140"/>
      </w:pPr>
      <w:r>
        <w:rPr>
          <w:rFonts w:ascii="Arial" w:cs="Arial" w:eastAsia="Arial" w:hAnsi="Arial"/>
          <w:b/>
          <w:bCs/>
          <w:color w:val="2C3E6B"/>
          <w:sz w:val="26"/>
          <w:szCs w:val="26"/>
        </w:rPr>
        <w:t xml:space="preserve">1F. Radio Protocol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Channel</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Users</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Protocol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1: COMMAND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 only (6–8 people)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Strategic decisions, emergency coordination, sensitive information</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Restricted. No chatter. Emergency traffic priority.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2: OPERATIONS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 heads + site manager + logistics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Day-to-day operations, logistics, scheduling, maintenance</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Operational traffic. Keep concise.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3: IMMERSION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quest runners, NPC coordinator, immersion director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events, quest coordination, NPC deployment, atmosphere reports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May use in-character language. Prefix OOC messages with ‘Out of world.’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4: MEDICAL</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 first aiders + safety director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emergencies only. Not shared with general staff.</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Alpha = medical emergency. Location + nature required.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5: SECURITY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lead + gate guards + night watch</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matters, gate status, perimeter issues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Delta = missing person. Code Foxtrot = ejection.</w:t>
            </w:r>
          </w:p>
        </w:tc>
      </w:tr>
    </w:tbl>
    <w:p>
      <w:r>
        <w:br w:type="page"/>
      </w:r>
    </w:p>
    <w:p>
      <w:pPr>
        <w:pStyle w:val="Heading1"/>
        <w:spacing w:before="360" w:after="200"/>
      </w:pPr>
      <w:r>
        <w:rPr>
          <w:rFonts w:ascii="Arial" w:cs="Arial" w:eastAsia="Arial" w:hAnsi="Arial"/>
          <w:b/>
          <w:bCs/>
          <w:color w:val="1B2A4A"/>
          <w:sz w:val="32"/>
          <w:szCs w:val="32"/>
        </w:rPr>
        <w:t xml:space="preserve">Part II: Legal &amp; Compliance Bible — French Law</w:t>
      </w:r>
    </w:p>
    <w:p>
      <w:pPr>
        <w:spacing w:after="100" w:line="264"/>
      </w:pPr>
      <w:r>
        <w:rPr>
          <w:rFonts w:ascii="Arial" w:cs="Arial" w:eastAsia="Arial" w:hAnsi="Arial"/>
          <w:b/>
          <w:bCs/>
          <w:i w:val="false"/>
          <w:iCs w:val="false"/>
          <w:color w:val="2D2D2D"/>
          <w:sz w:val="18"/>
          <w:szCs w:val="18"/>
        </w:rPr>
        <w:t xml:space="preserve">This document is the legal reference for operating Legacy of the Realm on French soil. It covers every regulatory domain that applies to a multi-day immersive event with camping, food service, alcohol, combat activities, and heritage buildings. This is NOT legal advice — it is a structured checklist to discuss with your French legal advisor. Every section should be verified against current law before the event.</w:t>
      </w:r>
    </w:p>
    <w:p>
      <w:pPr>
        <w:spacing w:after="100" w:line="264"/>
      </w:pPr>
      <w:r>
        <w:rPr>
          <w:rFonts w:ascii="Arial" w:cs="Arial" w:eastAsia="Arial" w:hAnsi="Arial"/>
          <w:b w:val="false"/>
          <w:bCs w:val="false"/>
          <w:i/>
          <w:iCs/>
          <w:color w:val="2D2D2D"/>
          <w:sz w:val="18"/>
          <w:szCs w:val="18"/>
        </w:rPr>
        <w:t xml:space="preserve">Disclaimer: French law evolves. Regulations cited here reflect understanding as of early 2026. Always confirm current requirements with a qualified French avocat spécialisé en droit événementiel before taking any action.</w:t>
      </w:r>
    </w:p>
    <w:p>
      <w:pPr>
        <w:pStyle w:val="Heading2"/>
        <w:spacing w:before="280" w:after="140"/>
      </w:pPr>
      <w:r>
        <w:rPr>
          <w:rFonts w:ascii="Arial" w:cs="Arial" w:eastAsia="Arial" w:hAnsi="Arial"/>
          <w:b/>
          <w:bCs/>
          <w:color w:val="2C3E6B"/>
          <w:sz w:val="26"/>
          <w:szCs w:val="26"/>
        </w:rPr>
        <w:t xml:space="preserve">2A. Legal Entity Structure</w:t>
      </w:r>
    </w:p>
    <w:p>
      <w:pPr>
        <w:spacing w:after="100" w:line="264"/>
      </w:pPr>
      <w:r>
        <w:rPr>
          <w:rFonts w:ascii="Arial" w:cs="Arial" w:eastAsia="Arial" w:hAnsi="Arial"/>
          <w:b w:val="false"/>
          <w:bCs w:val="false"/>
          <w:i w:val="false"/>
          <w:iCs w:val="false"/>
          <w:color w:val="2D2D2D"/>
          <w:sz w:val="18"/>
          <w:szCs w:val="18"/>
        </w:rPr>
        <w:t xml:space="preserve">Before anything else, the project needs a legal identity. Three options exist under French law:</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000"/>
        <w:gridCol w:w="1800"/>
        <w:gridCol w:w="2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Entity Type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Best For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Liability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Tax</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Complexity</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Recommendation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Association Loi 1901</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Non-profit framing, pilot phase, community-building focus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(members not personally liable for association debts)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Exempt from corporate tax if non-profit activity; subject to TVA if commercial revenue exceeds thresholds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simple to create (déclaration at Préfecture), minimal formalities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 for pre-pilot and pilot. May outgrow it by Year 1 if revenue is significant.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SAS (Société par Actions Simplifiée)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Commercial operation, investor-ready, flexible governance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to capital contributed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Subject to impôt sur les sociétés (corporate tax) and TVA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requires statuts, capital deposit, registration at Greffe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BEST for Year 1+ if the project is a commercial venture. Most flexible French corporate form.</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SARL (Société à Responsabilité Limitée)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Small team, simpler governance than SAS, limited partners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to capital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SAS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similar to SAS but less flexibility in governance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ACCEPTABLE alternative to SAS if fewer stakeholders.</w:t>
            </w:r>
          </w:p>
        </w:tc>
      </w:tr>
    </w:tbl>
    <w:p>
      <w:pPr>
        <w:spacing w:after="100" w:line="264"/>
      </w:pPr>
      <w:r>
        <w:rPr>
          <w:rFonts w:ascii="Arial" w:cs="Arial" w:eastAsia="Arial" w:hAnsi="Arial"/>
          <w:b/>
          <w:bCs/>
          <w:i w:val="false"/>
          <w:iCs w:val="false"/>
          <w:color w:val="2D2D2D"/>
          <w:sz w:val="18"/>
          <w:szCs w:val="18"/>
        </w:rPr>
        <w:t xml:space="preserve">Recommended path: Start with Association Loi 1901 for the pre-pilot phase (minimal cost, fast setup, non-profit credibility). Transition to SAS before Year 1 if commercial revenue is the goal. Consult an avocat and expert-comptable before choosing.</w:t>
      </w:r>
    </w:p>
    <w:p>
      <w:pPr>
        <w:pStyle w:val="Heading3"/>
        <w:spacing w:before="220" w:after="100"/>
      </w:pPr>
      <w:r>
        <w:rPr>
          <w:rFonts w:ascii="Arial" w:cs="Arial" w:eastAsia="Arial" w:hAnsi="Arial"/>
          <w:b/>
          <w:bCs/>
          <w:color w:val="4A5A8A"/>
          <w:sz w:val="22"/>
          <w:szCs w:val="22"/>
        </w:rPr>
        <w:t xml:space="preserve">Registration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900"/>
        <w:gridCol w:w="1000"/>
        <w:gridCol w:w="29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Timeline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w:t>
            </w:r>
          </w:p>
        </w:tc>
        <w:tc>
          <w:tcPr>
            <w:tcW w:type="dxa" w:w="2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Documents Needed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Draft statuts (articles of association / bylaws)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(with legal advisor review)</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 1–2</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€500–1,500 (lawyer review)</w:t>
            </w:r>
          </w:p>
        </w:tc>
        <w:tc>
          <w:tcPr>
            <w:tcW w:type="dxa" w:w="2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Statuts template + customization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Hold founding assembly (assemblée constitutive)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 2</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w:t>
            </w:r>
          </w:p>
        </w:tc>
        <w:tc>
          <w:tcPr>
            <w:tcW w:type="dxa" w:w="2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Procès-verbal of founding meeting</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Register entity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(Association) or Greffe du Tribunal de Commerce (SAS/SARL)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 3–6</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(Assoc.) or €200–400 (SAS/SARL)</w:t>
            </w:r>
          </w:p>
        </w:tc>
        <w:tc>
          <w:tcPr>
            <w:tcW w:type="dxa" w:w="2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Statuts, PV, identity documents, registered address proof</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Obtain SIRET number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INSEE (automatic after registration)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 weeks after registration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w:t>
            </w:r>
          </w:p>
        </w:tc>
        <w:tc>
          <w:tcPr>
            <w:tcW w:type="dxa" w:w="2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Automatic</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business bank account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French bank</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 4–6</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€0–50/month</w:t>
            </w:r>
          </w:p>
        </w:tc>
        <w:tc>
          <w:tcPr>
            <w:tcW w:type="dxa" w:w="2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SIRET, statuts, PV, identity documents</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Register for TVA if applicable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des Impôts des Entreprises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revenue threshold reached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w:t>
            </w:r>
          </w:p>
        </w:tc>
        <w:tc>
          <w:tcPr>
            <w:tcW w:type="dxa" w:w="2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Declaration of activity</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Appoint an expert-comptable (accountant)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Private sector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first financial transaction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€1,000–3,000/year</w:t>
            </w:r>
          </w:p>
        </w:tc>
        <w:tc>
          <w:tcPr>
            <w:tcW w:type="dxa" w:w="2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Engagement letter</w:t>
            </w:r>
          </w:p>
        </w:tc>
      </w:tr>
    </w:tbl>
    <w:p>
      <w:r>
        <w:br w:type="page"/>
      </w:r>
    </w:p>
    <w:p>
      <w:pPr>
        <w:pStyle w:val="Heading2"/>
        <w:spacing w:before="280" w:after="140"/>
      </w:pPr>
      <w:r>
        <w:rPr>
          <w:rFonts w:ascii="Arial" w:cs="Arial" w:eastAsia="Arial" w:hAnsi="Arial"/>
          <w:b/>
          <w:bCs/>
          <w:color w:val="2C3E6B"/>
          <w:sz w:val="26"/>
          <w:szCs w:val="26"/>
        </w:rPr>
        <w:t xml:space="preserve">2B. Event Declarations &amp; Permits</w:t>
      </w:r>
    </w:p>
    <w:p>
      <w:pPr>
        <w:spacing w:after="100" w:line="264"/>
      </w:pPr>
      <w:r>
        <w:rPr>
          <w:rFonts w:ascii="Arial" w:cs="Arial" w:eastAsia="Arial" w:hAnsi="Arial"/>
          <w:b w:val="false"/>
          <w:bCs w:val="false"/>
          <w:i w:val="false"/>
          <w:iCs w:val="false"/>
          <w:color w:val="2D2D2D"/>
          <w:sz w:val="18"/>
          <w:szCs w:val="18"/>
        </w:rPr>
        <w:t xml:space="preserve">French law requires advance notification and/or authorization for public gatherings, depending on size and nature. The primary framework is the Code de la Sécurité Intérieure (CSI) and local arrêtés.</w:t>
      </w:r>
    </w:p>
    <w:p>
      <w:pPr>
        <w:pStyle w:val="Heading3"/>
        <w:spacing w:before="220" w:after="100"/>
      </w:pPr>
      <w:r>
        <w:rPr>
          <w:rFonts w:ascii="Arial" w:cs="Arial" w:eastAsia="Arial" w:hAnsi="Arial"/>
          <w:b/>
          <w:bCs/>
          <w:color w:val="4A5A8A"/>
          <w:sz w:val="22"/>
          <w:szCs w:val="22"/>
        </w:rPr>
        <w:t xml:space="preserve">Mandatory Declarations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900"/>
        <w:gridCol w:w="1200"/>
        <w:gridCol w:w="1400"/>
        <w:gridCol w:w="25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Declaration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Basis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Deadline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Threshold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Penalty for Non-Compliance</w:t>
            </w:r>
          </w:p>
        </w:tc>
        <w:tc>
          <w:tcPr>
            <w:tcW w:type="dxa" w:w="2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Checklist Items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Déclaration préalable de rassemblement / manifestation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 L211-1 CSI and local arrêtés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or Sous-Préfecture of the département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Minimum 1 month before; recommended 3–6 months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Generally &gt;500 persons or any event open to public on private land with commercial activity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fine; event can be prohibited or shut down; personal liability for organizer</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name, date, location, expected attendance, nature of activities, safety plan summary, organizer identity, insurance certificate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Déclaration auprès de la Mairie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Général des Collectivités Territoriales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Mairie of commune where event takes place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1–3 months recommended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event that may affect public order, traffic, or noise levels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Mairie may order event halted</w:t>
            </w:r>
          </w:p>
        </w:tc>
        <w:tc>
          <w:tcPr>
            <w:tcW w:type="dxa" w:w="2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summary, date, expected traffic, parking plan, noise mitigation, local impact assessment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de Sécurité (if ERP applies)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de la Construction et de l’Habitation (CCH) + Règlement de sécurité ERP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via SDIS (fire service)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event; inspection may be required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château or any structure receives public and meets ERP classification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cannot open to public; criminal liability for organizer if fire code violated</w:t>
            </w:r>
          </w:p>
        </w:tc>
        <w:tc>
          <w:tcPr>
            <w:tcW w:type="dxa" w:w="2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plan, fire routes, occupancy limits, detection/alarm systems, exit signage, accessibility</w:t>
            </w:r>
          </w:p>
        </w:tc>
      </w:tr>
    </w:tbl>
    <w:p>
      <w:pPr>
        <w:pStyle w:val="Heading3"/>
        <w:spacing w:before="220" w:after="100"/>
      </w:pPr>
      <w:r>
        <w:rPr>
          <w:rFonts w:ascii="Arial" w:cs="Arial" w:eastAsia="Arial" w:hAnsi="Arial"/>
          <w:b/>
          <w:bCs/>
          <w:color w:val="4A5A8A"/>
          <w:sz w:val="22"/>
          <w:szCs w:val="22"/>
        </w:rPr>
        <w:t xml:space="preserve">Specific Licenses &amp; Authorizations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800"/>
        <w:gridCol w:w="1200"/>
        <w:gridCol w:w="800"/>
        <w:gridCol w:w="12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License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Basis</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to Obtain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Deadline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 / Limits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Rules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Licence de débit de boissons temporaire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de la Santé Publique Art. L3334-2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request to Mairie specifying dates, location, type of beverages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 least 15 days before event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 5 authorizations per year per association; max 48 hours each (but can request multi-day)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Groups 1–3 beverages only (no spirits above 18° unless specific license). Responsible service. No sales to minors. No sale during prohibited hours if local arrêté applies.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Déclaration SACEM / SPRE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de la Propriété Intellectuelle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SACEM (music rights) and SPRE (performer rights)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Online declaration at sacem.fr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event (ideally 1+ month)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Event-specific license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Covers all live and recorded music. Fee based on event size, ticket price, and nature. Budget €200–1,000. Failure to declare = copyright infringement.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Autorisation de camping (if applicable)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de l’Urbanisme Art. R421-23</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 and/or Préfecture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Request to Mairie with site plan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months before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specific to event dates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Applies if camping exceeds 20 tents or 6 caravans for more than 2 consecutive months. For shorter events on private land, may not apply — VERIFY with legal advisor.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Autorisation d’occupation temporaire du domaine public</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Général de la Propriété des Personnes Publiques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Mairie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request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months before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dates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Only needed if using public roads, paths, or land. If entirely on private estate, may not apply.</w:t>
            </w:r>
          </w:p>
        </w:tc>
      </w:tr>
    </w:tbl>
    <w:p>
      <w:r>
        <w:br w:type="page"/>
      </w:r>
    </w:p>
    <w:p>
      <w:pPr>
        <w:pStyle w:val="Heading2"/>
        <w:spacing w:before="280" w:after="140"/>
      </w:pPr>
      <w:r>
        <w:rPr>
          <w:rFonts w:ascii="Arial" w:cs="Arial" w:eastAsia="Arial" w:hAnsi="Arial"/>
          <w:b/>
          <w:bCs/>
          <w:color w:val="2C3E6B"/>
          <w:sz w:val="26"/>
          <w:szCs w:val="26"/>
        </w:rPr>
        <w:t xml:space="preserve">2C. Heritage Site Compliance (Monuments Historiques)</w:t>
      </w:r>
    </w:p>
    <w:p>
      <w:pPr>
        <w:spacing w:after="100" w:line="264"/>
      </w:pPr>
      <w:r>
        <w:rPr>
          <w:rFonts w:ascii="Arial" w:cs="Arial" w:eastAsia="Arial" w:hAnsi="Arial"/>
          <w:b w:val="false"/>
          <w:bCs w:val="false"/>
          <w:i w:val="false"/>
          <w:iCs w:val="false"/>
          <w:color w:val="2D2D2D"/>
          <w:sz w:val="18"/>
          <w:szCs w:val="18"/>
        </w:rPr>
        <w:t xml:space="preserve">If the Château de Chazeuil is classified (classé) or inscribed (inscrit) as a Monument Historique, specific rules apply to ANY physical modification, temporary structure, or visual alteration within the protection perimeter. This is potentially the most restrictive regulatory layer.</w:t>
      </w:r>
    </w:p>
    <w:p>
      <w:pPr>
        <w:pStyle w:val="Heading3"/>
        <w:spacing w:before="220" w:after="100"/>
      </w:pPr>
      <w:r>
        <w:rPr>
          <w:rFonts w:ascii="Arial" w:cs="Arial" w:eastAsia="Arial" w:hAnsi="Arial"/>
          <w:b/>
          <w:bCs/>
          <w:color w:val="4A5A8A"/>
          <w:sz w:val="22"/>
          <w:szCs w:val="22"/>
        </w:rPr>
        <w:t xml:space="preserve">Classification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1200"/>
        <w:gridCol w:w="2400"/>
        <w:gridCol w:w="1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Level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Basis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Means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Perimeter</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Restrictions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Decides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Classé (Classified)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du Patrimoine Art. L621-1 et seq.</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protection. Building is of national heritage importance.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500m radius from building (abords) unless modified by SPR/AVAP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work on or near the building requires prior authorization from Préfecture after consultation with ABF. This includes temporary structures, signage, visual modifications, and even painting.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 ABF (Architecte des Bâtiments de France)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Inscrit (Inscribed)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du Patrimoine Art. L621-25 et seq.</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Significant protection. Building is of regional heritage importance.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500m radius (abords) unless modified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 requires prior declaration (not full authorization). ABF issues advisory opinion. Local authority decides. Simpler process than Classé but still constraining.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authority (Mairie) + ABF advisory opinion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classified or inscribed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PLU (Plan Local d’Urbanisme)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Normal planning rules apply. No heritage-specific restrictions.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(only PLU zones)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building/construction rules. Temporary structures may still need urbanisme authorization depending on size and duration.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 (service d’urbanisme)</w:t>
            </w:r>
          </w:p>
        </w:tc>
      </w:tr>
    </w:tbl>
    <w:p>
      <w:pPr>
        <w:pStyle w:val="Heading3"/>
        <w:spacing w:before="220" w:after="100"/>
      </w:pPr>
      <w:r>
        <w:rPr>
          <w:rFonts w:ascii="Arial" w:cs="Arial" w:eastAsia="Arial" w:hAnsi="Arial"/>
          <w:b/>
          <w:bCs/>
          <w:color w:val="4A5A8A"/>
          <w:sz w:val="22"/>
          <w:szCs w:val="22"/>
        </w:rPr>
        <w:t xml:space="preserve">What Requires ABF Approval (if Classé or Inscrit)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800"/>
        <w:gridCol w:w="1000"/>
      </w:tblGrid>
      <w:tr>
        <w:trPr>
          <w:tblHeader/>
        </w:trPr>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Requires Approval?</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to Handle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 Time</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Erecting temporary tents/structures within the 500m perimeter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(if visible from the monument or within abords)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plans showing tent locations, heights, materials, and colors. Emphasize reversibility.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months</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Installing banners, signage, or decorative elements on the building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visual mockups. Use non-penetrating fixings only (no drilling, no adhesive that damages stone). Clamps, ropes, weights.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 months</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a stage, platform, or temporary structure against the château walls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Demonstrate reversibility. Use free-standing structures that do not touch the building if possible.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months</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Lighting the building exterior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PROBABLY YES (if visible change to nighttime appearance)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lighting plan. Use warm, non-invasive lighting. No permanent fixtures.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months</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Campfires within the perimeter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POSSIBLY (if smoke or soot could affect the building)</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Show fire pit locations relative to building. Use contained fire pits with spark screens. Wind direction analysis.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 in main application</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Parking vehicles on the estate within perimeter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UNLIKELY (temporary and reversible)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But still disclose in event plan. Use screened areas.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 in main application</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Interior modifications to château rooms (furniture, décor)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DEPENDS on classification level and nature of changes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Classé: reversible interior changes may need approval. If Inscrit: likely advisory only. Always use non-damaging methods.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months</w:t>
            </w:r>
          </w:p>
        </w:tc>
      </w:tr>
    </w:tbl>
    <w:p>
      <w:pPr>
        <w:spacing w:after="100" w:line="264"/>
      </w:pPr>
      <w:r>
        <w:rPr>
          <w:rFonts w:ascii="Arial" w:cs="Arial" w:eastAsia="Arial" w:hAnsi="Arial"/>
          <w:b/>
          <w:bCs/>
          <w:i w:val="false"/>
          <w:iCs w:val="false"/>
          <w:color w:val="2D2D2D"/>
          <w:sz w:val="18"/>
          <w:szCs w:val="18"/>
        </w:rPr>
        <w:t xml:space="preserve">CRITICAL STRATEGY: Frame the event as cultural valorization of the heritage site. The ABF is much more receptive to projects that celebrate and draw attention to heritage buildings than to projects that merely use them as a backdrop. Your pitch to the ABF should emphasize: educational value, cultural programming, historical accuracy of the period (1601 is within the château’s own era), tourism benefit to the region, and reversibility of all installations.</w:t>
      </w:r>
    </w:p>
    <w:p>
      <w:r>
        <w:br w:type="page"/>
      </w:r>
    </w:p>
    <w:p>
      <w:pPr>
        <w:pStyle w:val="Heading2"/>
        <w:spacing w:before="280" w:after="140"/>
      </w:pPr>
      <w:r>
        <w:rPr>
          <w:rFonts w:ascii="Arial" w:cs="Arial" w:eastAsia="Arial" w:hAnsi="Arial"/>
          <w:b/>
          <w:bCs/>
          <w:color w:val="2C3E6B"/>
          <w:sz w:val="26"/>
          <w:szCs w:val="26"/>
        </w:rPr>
        <w:t xml:space="preserve">2D. ERP (Établissement Recevant du Public) Compliance</w:t>
      </w:r>
    </w:p>
    <w:p>
      <w:pPr>
        <w:spacing w:after="100" w:line="264"/>
      </w:pPr>
      <w:r>
        <w:rPr>
          <w:rFonts w:ascii="Arial" w:cs="Arial" w:eastAsia="Arial" w:hAnsi="Arial"/>
          <w:b w:val="false"/>
          <w:bCs w:val="false"/>
          <w:i w:val="false"/>
          <w:iCs w:val="false"/>
          <w:color w:val="2D2D2D"/>
          <w:sz w:val="18"/>
          <w:szCs w:val="18"/>
        </w:rPr>
        <w:t xml:space="preserve">Any building or enclosed structure that receives members of the public may be classified as an ERP, triggering fire safety and accessibility regulations under the Code de la Construction et de l’Habitation.</w:t>
      </w:r>
    </w:p>
    <w:p>
      <w:pPr>
        <w:pStyle w:val="Heading3"/>
        <w:spacing w:before="220" w:after="100"/>
      </w:pPr>
      <w:r>
        <w:rPr>
          <w:rFonts w:ascii="Arial" w:cs="Arial" w:eastAsia="Arial" w:hAnsi="Arial"/>
          <w:b/>
          <w:bCs/>
          <w:color w:val="4A5A8A"/>
          <w:sz w:val="22"/>
          <w:szCs w:val="22"/>
        </w:rPr>
        <w:t xml:space="preserve">ERP Types Most Likely to Apply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400"/>
        <w:gridCol w:w="4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ERP Type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Applies To</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Requirements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Type PA (Plein Air)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Open-air establishment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festival as a whole if on open land receiving public</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access routes, emergency exits from enclosed areas, first aid, crowd density limits, communication system</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Type L</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Meeting and spectacle halls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Château rooms used for feasts, court sessions, ceremonies (if &gt;50 persons)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 occupancy per room, fire exits, detection/alarm, emergency lighting, accessible exits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Type 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Restaurants and drinking establishments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(if enclosed structures with seated service)</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fire safety, ventilation, max occupancy, emergency exits, HACCP compliance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Type 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Teaching establishments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Workshops where participants are instructed (guilds, archery)</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Usually less restrictive for temporary events; verify with SDIS</w:t>
            </w:r>
          </w:p>
        </w:tc>
      </w:tr>
    </w:tbl>
    <w:p>
      <w:pPr>
        <w:pStyle w:val="Heading3"/>
        <w:spacing w:before="220" w:after="100"/>
      </w:pPr>
      <w:r>
        <w:rPr>
          <w:rFonts w:ascii="Arial" w:cs="Arial" w:eastAsia="Arial" w:hAnsi="Arial"/>
          <w:b/>
          <w:bCs/>
          <w:color w:val="4A5A8A"/>
          <w:sz w:val="22"/>
          <w:szCs w:val="22"/>
        </w:rPr>
        <w:t xml:space="preserve">ERP Compliance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8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Standard</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to Comply</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Verification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occupancy per enclosed space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Calculated based on floor area: 1 person per m² (standing) or 1 per 1.5m² (seated)</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 max occupancy at entrance to each enclosed space. Assign door warden to count.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SDIS inspection or bureau de contrôle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exits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Minimum 2 exits per enclosed space &gt;50 persons, opening outward, clearly signed, unobstructed at all times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Install exit signs (SORTIE / pictogram). Green illuminated or photoluminescent. Test daily.</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SDIS inspection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detection and alarm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Smoke detectors in all enclosed spaces; manual alarm points at exits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Install battery smoke detectors. Place manual alarm pull stations at exits.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SDIS inspection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lighting (BAES)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Autonomous emergency lighting at all exits and corridors in enclosed spaces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Install BAES units (Blocs Autonomes d’Éclairage de Sécurité) at exits. Battery backup.</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SDIS inspection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per 200m² minimum; appropriate type for risk (ABC for general, CO2 for electrical)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Mount or position extinguishers at marked points. All staff know locations.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professional inspection tag</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Accessible routes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 least one accessible route for persons with reduced mobility to all public areas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Ground-level access, ramp if needed, accessible sanitary facilities, clear signage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Self-assessment + SDIS if requested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Plan de sécurité (safety plan)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fire safety plan showing exits, extinguisher locations, assembly points, evacuation procedure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Draft plan. Submit to SDIS or bureau de contrôle for validation. Post at entrance to each building.</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Bureau de contrôle agréé or SDIS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Registre de sécurité (safety register)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Log book recording all safety checks, incidents, inspections, and maintenance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Maintain physical log at Admin Quarter. Record every fire check, incident, and inspection visit.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Available on request for any inspector</w:t>
            </w:r>
          </w:p>
        </w:tc>
      </w:tr>
    </w:tbl>
    <w:p>
      <w:r>
        <w:br w:type="page"/>
      </w:r>
    </w:p>
    <w:p>
      <w:pPr>
        <w:pStyle w:val="Heading2"/>
        <w:spacing w:before="280" w:after="140"/>
      </w:pPr>
      <w:r>
        <w:rPr>
          <w:rFonts w:ascii="Arial" w:cs="Arial" w:eastAsia="Arial" w:hAnsi="Arial"/>
          <w:b/>
          <w:bCs/>
          <w:color w:val="2C3E6B"/>
          <w:sz w:val="26"/>
          <w:szCs w:val="26"/>
        </w:rPr>
        <w:t xml:space="preserve">2E. Food Safety (HACCP &amp; Hygiène Alimentaire)</w:t>
      </w:r>
    </w:p>
    <w:p>
      <w:pPr>
        <w:spacing w:after="100" w:line="264"/>
      </w:pPr>
      <w:r>
        <w:rPr>
          <w:rFonts w:ascii="Arial" w:cs="Arial" w:eastAsia="Arial" w:hAnsi="Arial"/>
          <w:b w:val="false"/>
          <w:bCs w:val="false"/>
          <w:i w:val="false"/>
          <w:iCs w:val="false"/>
          <w:color w:val="2D2D2D"/>
          <w:sz w:val="18"/>
          <w:szCs w:val="18"/>
        </w:rPr>
        <w:t xml:space="preserve">French food safety law is strict and actively enforced. Any establishment serving food to the public must comply with European Regulation (EC) 852/2004 as transposed into French law, plus the French Arrêté du 21 décembre 2009.</w:t>
      </w:r>
    </w:p>
    <w:p>
      <w:pPr>
        <w:pStyle w:val="Heading3"/>
        <w:spacing w:before="220" w:after="100"/>
      </w:pPr>
      <w:r>
        <w:rPr>
          <w:rFonts w:ascii="Arial" w:cs="Arial" w:eastAsia="Arial" w:hAnsi="Arial"/>
          <w:b/>
          <w:bCs/>
          <w:color w:val="4A5A8A"/>
          <w:sz w:val="22"/>
          <w:szCs w:val="22"/>
        </w:rPr>
        <w:t xml:space="preserve">HACCP Obligations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Obligation</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to Comply</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Documentation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Formation Hygiène Alimentaire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 least one person per food service point must hold the 14-hour HACCP training certificate (formation spécifique en matière d’hygiène alimentaire)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Enroll Head Cook + at least 1 Sous Cook in an accredited training program. Certificate is valid permanently.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Certificate on file, available for inspection.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Déclaration d’activité auprès de la DDPP</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establishment preparing or serving food must declare to the DDPP (Direction Départementale de Protection des Populations)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Cerfa form to departmental DDPP before first food service.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Confirmation of declaration on file.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Cold chain compliance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perishable foods stored at correct temperatures: refrigerated (≤4°C), frozen (≤-18°C)</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Refrigeration equipment with thermometers. Temperature logged twice daily.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Temperature log sheets (kept for 1 year minimum).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Traceability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Ability to trace all food products back to supplier. Origin, date of receipt, batch if applicable.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Keep all delivery notes, invoices, and receipts. File by date.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Traceability file available for inspection.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Allergen information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14 EU allergens must be identified and communicated to consumers for every dish served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Allergen matrix for each menu item, posted at service point or available on request.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allergen matrix, updated when menu changes.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Surfaces and hygiene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food preparation surfaces clean and sanitized. Separate raw/cooked preparation zones.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Stainless steel or food-safe cutting surfaces. Sanitizing spray available. Color-coded boards (red=raw meat, green=vegetables, etc.).</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Cleaning schedule posted in kitchen.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 hygiene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Handwashing facilities with soap and paper towels at every food prep area. Staff wash hands before handling food and after handling raw products.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Install dedicated handwash stations in/near kitchen. Soap and paper towel dispensers.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Visual checks. Include in daily opening procedure.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Pest control</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Measures to prevent pests (flies, rodents) in food storage and preparation areas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Mesh covers on food storage, sealed containers, waste removed daily, fly screens if possible.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Pest control log if professional service used.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management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waste separated and removed daily. No accumulation near food prep areas.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Designated waste collection point away from kitchen. Daily collection.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collection contract or schedule.</w:t>
            </w:r>
          </w:p>
        </w:tc>
      </w:tr>
    </w:tbl>
    <w:p>
      <w:pPr>
        <w:pStyle w:val="Heading3"/>
        <w:spacing w:before="220" w:after="100"/>
      </w:pPr>
      <w:r>
        <w:rPr>
          <w:rFonts w:ascii="Arial" w:cs="Arial" w:eastAsia="Arial" w:hAnsi="Arial"/>
          <w:b/>
          <w:bCs/>
          <w:color w:val="4A5A8A"/>
          <w:sz w:val="22"/>
          <w:szCs w:val="22"/>
        </w:rPr>
        <w:t xml:space="preserve">Daily Kitchen Inspection Checklist</w:t>
      </w:r>
    </w:p>
    <w:p>
      <w:pPr>
        <w:spacing w:after="100" w:line="264"/>
      </w:pPr>
      <w:r>
        <w:rPr>
          <w:rFonts w:ascii="Arial" w:cs="Arial" w:eastAsia="Arial" w:hAnsi="Arial"/>
          <w:b w:val="false"/>
          <w:bCs w:val="false"/>
          <w:i w:val="false"/>
          <w:iCs w:val="false"/>
          <w:color w:val="2D2D2D"/>
          <w:sz w:val="18"/>
          <w:szCs w:val="18"/>
        </w:rPr>
        <w:t xml:space="preserve">This checklist should be completed by the Head Cook every morning before food service begins and filed at Admin Quarter.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600"/>
        <w:gridCol w:w="40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Check Item</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Standard</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 if Failed</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Fridge temperature (all units)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≤4°C</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setting; if &gt;7°C, discard perishables stored &gt;2hrs at unsafe temp</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Freezer temperature (if applicable)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≤-18°C</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do not refreeze thawed products</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Handwash stations stocked (soap, paper towels)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stations functional</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Restock immediately; do not open kitchen without handwash</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preparation surfaces clean and sanitized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Visibly clean, sanitizer applied</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Clean and sanitize before use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 storage containers sealed and labeled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 contents, clear labels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Label or discard unlabeled items</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Allergen matrix posted and current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Visible at service point, matches today’s menu</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Update or post before service</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in clean kitchen attire (apron, coif, no jewelry)</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food handlers compliant</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Correct before allowing in kitchen</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 present and accessible in kitchen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Visible, not obstructed, within inspection date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Replace or reposition immediately</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bins emptied and clean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Empty at start of day</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Empty before service begins</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Delivery notes filed for today’s supplies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receipts in traceability file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Obtain and file before using products</w:t>
            </w:r>
          </w:p>
        </w:tc>
      </w:tr>
    </w:tbl>
    <w:p>
      <w:r>
        <w:br w:type="page"/>
      </w:r>
    </w:p>
    <w:p>
      <w:pPr>
        <w:pStyle w:val="Heading2"/>
        <w:spacing w:before="280" w:after="140"/>
      </w:pPr>
      <w:r>
        <w:rPr>
          <w:rFonts w:ascii="Arial" w:cs="Arial" w:eastAsia="Arial" w:hAnsi="Arial"/>
          <w:b/>
          <w:bCs/>
          <w:color w:val="2C3E6B"/>
          <w:sz w:val="26"/>
          <w:szCs w:val="26"/>
        </w:rPr>
        <w:t xml:space="preserve">2F. Alcohol Service Law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Basis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Penalty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sale of alcohol to minors (&lt;18)</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de la Santé Publique Art. L3342-1</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age if doubt. Refuse service to anyone who appears under 18 and cannot prove age.</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€7,500 fine. Criminal liability for server.</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service to visibly intoxicated persons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CSP Art. L3353-1</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trained to refuse service. Free water always available.</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 + civil liability if intoxicated person causes harm.</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Licence temporaire required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CSP Art. L3334-2</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Obtained from Mairie (see 2B). Max 5 per year per entity. Covers Groups 1–3 only.</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Illegal sale of alcohol without license: €3,750 fine.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Groups 1–3 only (under temporary license)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CSP classification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Group 1: non-alcoholic. Group 2: fermented (wine, beer, cider, mead ≤ 3°). Group 3: fermented ≤ 18° (includes most wines, beers, meads).</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Selling spirits (Group 4/5) under a temporary license is ILLEGAL unless a specific Grande Licence is held (very difficult to obtain for events).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Signage requirements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CSP Art. L3342-4</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 sign at point of sale stating: prohibition of sale to minors, health warnings, emergency numbers.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 for non-compliance.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Proximity restrictions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CSP Art. L3335-1</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alcohol sales within certain distances of hospitals, schools, etc. Unlikely to apply on private estate but verify.</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License revocation.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Responsible service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General duty of care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servers briefed on signs of intoxication, refusal protocol, and alternative offerings (water, food).</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Civil liability if failure contributes to harm.</w:t>
            </w:r>
          </w:p>
        </w:tc>
      </w:tr>
    </w:tbl>
    <w:p>
      <w:pPr>
        <w:spacing w:after="100" w:line="264"/>
      </w:pPr>
      <w:r>
        <w:rPr>
          <w:rFonts w:ascii="Arial" w:cs="Arial" w:eastAsia="Arial" w:hAnsi="Arial"/>
          <w:b/>
          <w:bCs/>
          <w:i w:val="false"/>
          <w:iCs w:val="false"/>
          <w:color w:val="2D2D2D"/>
          <w:sz w:val="18"/>
          <w:szCs w:val="18"/>
        </w:rPr>
        <w:t xml:space="preserve">IMPORTANT: Mead (hydromel) is classified as a fermented beverage and falls under Group 3 — legal under a temporary license. Spirits (eau-de-vie, whisky, etc.) are Group 4/5 and require a Grande Licence. If you want to serve spirits, consult with the Mairie about options; some events arrange this through a licensed third-party caterer.</w:t>
      </w:r>
    </w:p>
    <w:p>
      <w:pPr>
        <w:pStyle w:val="Heading2"/>
        <w:spacing w:before="280" w:after="140"/>
      </w:pPr>
      <w:r>
        <w:rPr>
          <w:rFonts w:ascii="Arial" w:cs="Arial" w:eastAsia="Arial" w:hAnsi="Arial"/>
          <w:b/>
          <w:bCs/>
          <w:color w:val="2C3E6B"/>
          <w:sz w:val="26"/>
          <w:szCs w:val="26"/>
        </w:rPr>
        <w:t xml:space="preserve">2G. Volunteer Labor Law (Bénévolat)</w:t>
      </w:r>
    </w:p>
    <w:p>
      <w:pPr>
        <w:spacing w:after="100" w:line="264"/>
      </w:pPr>
      <w:r>
        <w:rPr>
          <w:rFonts w:ascii="Arial" w:cs="Arial" w:eastAsia="Arial" w:hAnsi="Arial"/>
          <w:b/>
          <w:bCs/>
          <w:i w:val="false"/>
          <w:iCs w:val="false"/>
          <w:color w:val="2D2D2D"/>
          <w:sz w:val="18"/>
          <w:szCs w:val="18"/>
        </w:rPr>
        <w:t xml:space="preserve">This is a legal minefield in France. French labor law (Code du Travail) distinguishes strictly between volunteers (bénévoles) and employees (salariés). Getting this wrong can result in reclassification of volunteers as employees, triggering social charges, back pay, and URSSAF penalties.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Criterion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Volunteer (Bénévole)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Employee (Salarié)</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Our Risk Area</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Subordination (lien de subordination)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fixed schedule imposed. Volunteer chooses when and how to help. No disciplinary power.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Employer sets hours, assigns tasks, can discipline. Subordination = employment.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RISK: If we create mandatory shift schedules for volunteers and penalize no-shows, this looks like employment.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Remuneration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remuneration. May receive reimbursement of actual expenses (travel, meals) with receipts.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form of regular payment = salary. Includes in-kind benefits that substitute for salary.</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RISK: Free festival tickets and meals are generally acceptable as expense reimbursement / non-monetary benefit for association volunteers. But if a volunteer receives tokens that are redeemable for cash, that could be reclassified as remuneration.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Freedom to participate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can refuse tasks, change activities, and leave at any time without consequence.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Employee must follow instructions or face consequences.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RISK: If a volunteer ‘must’ complete their shift or lose their free ticket, that’s coercive — closer to employment.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Regular and sustained activity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Occasional or project-based help. Not a replacement for a job that should be filled by an employee.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Regular, sustained work that a paid employee should do.</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RISK: A volunteer who works every day of an 8-day event on a fixed schedule is borderline. Mitigate by rotating tasks and keeping it voluntary.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Entity type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Volunteering is legally recognized primarily within Associations Loi 1901.</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SAS/SARL cannot use volunteers for core commercial operations.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RISK: If the legal entity is an SAS, using ‘volunteers’ for essential operations is very risky. Associations have more legal room.</w:t>
            </w:r>
          </w:p>
        </w:tc>
      </w:tr>
    </w:tbl>
    <w:p>
      <w:pPr>
        <w:pStyle w:val="Heading3"/>
        <w:spacing w:before="220" w:after="100"/>
      </w:pPr>
      <w:r>
        <w:rPr>
          <w:rFonts w:ascii="Arial" w:cs="Arial" w:eastAsia="Arial" w:hAnsi="Arial"/>
          <w:b/>
          <w:bCs/>
          <w:color w:val="4A5A8A"/>
          <w:sz w:val="22"/>
          <w:szCs w:val="22"/>
        </w:rPr>
        <w:t xml:space="preserve">How to Protect the Volunteer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rPr>
          <w:tblHeader/>
        </w:trPr>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Matters</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Use Association Loi 1901 for volunteer-facing operations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 if an SAS runs the commercial side, the volunteer program should be managed by an associated non-profit entity.</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Associations have legal standing for bénévolat; commercial entities do not.</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impose mandatory schedules on volunteers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 sign up for preferred time blocks but can change or cancel without penalty.</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Mandatory schedules create subordination = employment risk.</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tickets are ‘access’, not ‘payment’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Frame volunteer tickets as ‘complimentary access in recognition of contribution’, not as compensation for work.</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Payment in kind = remuneration = employment. Access =/= payment (if properly documented).</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bonuses should NOT be redeemable for cash</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 may receive in-world bonus tokens, but these should only be spendable within the event (food, goods), NOT redeemable for euros.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Cash-redeemable tokens given for work = wage = employment.</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Reimburse actual expenses only (with receipts)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volunteers travel, reimburse fuel/train tickets with receipts. Provide meals on-site (communal, not cash equivalent).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Expense reimbursement is legal for bénévoles. Flat-rate ‘stipends’ without receipts = income.</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the volunteer agreement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volunteer signs a ‘convention de bénévolat’ (volunteer agreement) stating: activity is voluntary, no remuneration, free to participate or not, covered by insurance.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evidence of volunteer status protects both parties.</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Insure volunteers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 ‘assurance bénévoles’ covering injury and liability during their activities.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obligation for associations with volunteers. Protects both organization and individual.</w:t>
            </w:r>
          </w:p>
        </w:tc>
      </w:tr>
      <w:tr>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Rotate tasks and avoid job-like patterns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 should not do the same task every day at the same time. Vary their activities.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Regularity and routine strengthen the argument for employment reclassification.</w:t>
            </w:r>
          </w:p>
        </w:tc>
      </w:tr>
    </w:tbl>
    <w:p>
      <w:r>
        <w:br w:type="page"/>
      </w:r>
    </w:p>
    <w:p>
      <w:pPr>
        <w:pStyle w:val="Heading2"/>
        <w:spacing w:before="280" w:after="140"/>
      </w:pPr>
      <w:r>
        <w:rPr>
          <w:rFonts w:ascii="Arial" w:cs="Arial" w:eastAsia="Arial" w:hAnsi="Arial"/>
          <w:b/>
          <w:bCs/>
          <w:color w:val="2C3E6B"/>
          <w:sz w:val="26"/>
          <w:szCs w:val="26"/>
        </w:rPr>
        <w:t xml:space="preserve">2H. Data Protection (RGPD / GDPR)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600"/>
        <w:gridCol w:w="38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Obligation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Basis</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to Comply</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Documentation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Lawful basis for data processing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6</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Consent (for marketing, photos). Contractual necessity (for ticket purchase, character data). Legitimate interest (for safety, security).</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Privacy policy states lawful basis per data type.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Privacy policy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13–14</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Published on website. Accessible at registration. Covers: what data, why, how long, who has access, how to delete.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policy, reviewed by legal advisor.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Consent collection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7</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Explicit opt-in checkboxes at registration for: (a) personal data processing, (b) photo/video consent, (c) marketing emails. No pre-ticked boxes.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Consent records stored digitally.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Right of access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15</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participant can request all data held about them. Respond within 30 days.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 documented. Designated handler (Community Director).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Right to deletion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17</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participant can request deletion of their personal data. Character data anonymized (not deleted, to preserve world consistency: ‘A Forgotten Soul’).</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Deletion log maintained.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Data minimization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5(1)(c)</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only what’s necessary. Do not collect unnecessary information (e.g., political opinions, religion, ethnicity).</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Data fields reviewed annually.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security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32</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Encrypted storage, 2FA on all staff accounts, field-level permissions (medical data restricted), regular backups.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measures documented.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Data Processing Agreement (DPA)</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28</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Signed with every third-party processor: Airtable, Stripe, Google Workspace, email platform.</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DPAs on file for each vendor.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breach notification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33–34</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personal data is breached: notify CNIL within 72 hours. Notify affected individuals if high risk.</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Breach response procedure written and tested.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Supervisory authority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RGPD Art. 51</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France’s authority is the CNIL (Commission Nationale de l’Informatique et des Libertés). Can inspect and fine.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CNIL contact info on file.</w:t>
            </w:r>
          </w:p>
        </w:tc>
      </w:tr>
    </w:tbl>
    <w:p>
      <w:r>
        <w:br w:type="page"/>
      </w:r>
    </w:p>
    <w:p>
      <w:pPr>
        <w:pStyle w:val="Heading2"/>
        <w:spacing w:before="280" w:after="140"/>
      </w:pPr>
      <w:r>
        <w:rPr>
          <w:rFonts w:ascii="Arial" w:cs="Arial" w:eastAsia="Arial" w:hAnsi="Arial"/>
          <w:b/>
          <w:bCs/>
          <w:color w:val="2C3E6B"/>
          <w:sz w:val="26"/>
          <w:szCs w:val="26"/>
        </w:rPr>
        <w:t xml:space="preserve">2I. Insurance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800"/>
        <w:gridCol w:w="8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Policy Type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Covers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It’s Needed</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Estimated Annual Cost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to Obtain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Clauses to Verify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Responsabilité Civile Professionnelle (RC Pro)</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Third-party bodily injury and property damage caused by the event or its staff</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obligation for any entity hosting public events. Without it, organizer is personally liable.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€3,000–8,000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any public activity (pre-pilot)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Coverage amount (≥2M€ recommended). Covers volunteers. Covers combat activities specifically.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Assurance événementielle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cancellation due to weather, force majeure, government order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Protects against total financial loss if event cannot proceed.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€2,000–5,000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months before event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Covered perils (check: pandemic, government ban, extreme weather). Deductible. Payout timeline.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Assurance bénévoles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Injury to volunteers during their activities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obligation for associations using volunteers. Covers medical costs and liability.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€200–500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pre-pilot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Covers ALL volunteer activities including combat training and setup/teardown.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Accident corporel participants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Injury to paying participants, especially during combat, workshops, archery, horse activities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Participants may be injured. Without coverage, all costs fall on organizer.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€2,000–6,000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pilot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Covers foam combat specifically. Covers archery. Covers equestrian activities if applicable. Covers workshops with tools.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Assurance multirisque locaux</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Damage to the château and estate buildings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event activities damage heritage buildings, repair costs could be catastrophic.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Verify existing property policy; supplement: €1,000–3,000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any installation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Covers temporary structures. Covers fire damage. Covers water damage. Covers guest-caused damage.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Assurance véhicules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Vehicles used for event logistics (carts, utility vehicles)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an event vehicle causes injury or damage.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vehicle insurance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using any vehicle on-site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Covers on-site operation (not just road use).</w:t>
            </w:r>
          </w:p>
        </w:tc>
      </w:tr>
    </w:tbl>
    <w:p>
      <w:pPr>
        <w:spacing w:after="100" w:line="264"/>
      </w:pPr>
      <w:r>
        <w:rPr>
          <w:rFonts w:ascii="Arial" w:cs="Arial" w:eastAsia="Arial" w:hAnsi="Arial"/>
          <w:b/>
          <w:bCs/>
          <w:i w:val="false"/>
          <w:iCs w:val="false"/>
          <w:color w:val="2D2D2D"/>
          <w:sz w:val="18"/>
          <w:szCs w:val="18"/>
        </w:rPr>
        <w:t xml:space="preserve">CRITICAL: When obtaining insurance quotes, provide the insurer with a detailed description of ALL activities, specifically mentioning: foam weapon combat, archery, open fire cooking, forge operation, horse activities (if applicable), camping on-site for 8+ nights, alcohol service, and activities involving children. If any activity is not disclosed and an incident occurs, the insurer may deny the claim.</w:t>
      </w:r>
    </w:p>
    <w:p>
      <w:r>
        <w:br w:type="page"/>
      </w:r>
    </w:p>
    <w:p>
      <w:pPr>
        <w:pStyle w:val="Heading2"/>
        <w:spacing w:before="280" w:after="140"/>
      </w:pPr>
      <w:r>
        <w:rPr>
          <w:rFonts w:ascii="Arial" w:cs="Arial" w:eastAsia="Arial" w:hAnsi="Arial"/>
          <w:b/>
          <w:bCs/>
          <w:color w:val="2C3E6B"/>
          <w:sz w:val="26"/>
          <w:szCs w:val="26"/>
        </w:rPr>
        <w:t xml:space="preserve">2J. Master Compliance Calendar</w:t>
      </w:r>
    </w:p>
    <w:p>
      <w:pPr>
        <w:spacing w:after="100" w:line="264"/>
      </w:pPr>
      <w:r>
        <w:rPr>
          <w:rFonts w:ascii="Arial" w:cs="Arial" w:eastAsia="Arial" w:hAnsi="Arial"/>
          <w:b w:val="false"/>
          <w:bCs w:val="false"/>
          <w:i w:val="false"/>
          <w:iCs w:val="false"/>
          <w:color w:val="2D2D2D"/>
          <w:sz w:val="18"/>
          <w:szCs w:val="18"/>
        </w:rPr>
        <w:t xml:space="preserve">This calendar maps every legal deadline against the event timeline. Miss a deadline and the event may not happen.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1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Months Before Event</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Authority / Vendor</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Status Column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 heritage classification status of château</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DRAC / Mairie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Engage French event law specialist (avocat)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Private sector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10–12</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Establish legal entity (Association or SAS)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 Greffe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10–12</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Obtain SIRET number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INSEE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9–12</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ABF consultation request (if heritage site)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ABF / Préfecture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9–12</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Obtain insurance quotes (RC Pro, event, volunteers)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Insurers (3+ quotes)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Bind insurance policies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Selected insurer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6–9</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File Déclaration de manifestation with Préfecture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 Sous-Préfecture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6–9</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Notify Mairie of event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6–9</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ABF plans for temporary structures (if required)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ABF / Préfecture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Receive ABF approval (if required)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ABF</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Pending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Enroll kitchen staff in HACCP training (if not already certified)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Accredited training provider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Declare food service activity to DDPP</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DDPP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Apply for temporary alcohol license from Mairie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Mairie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de Sécurité inspection (if ERP applies)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SDIS / Préfecture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Submit SACEM declaration for music</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SACEM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Receive alcohol license confirmation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Mairie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Pending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safety plan validated by bureau de contrôle or SDIS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Bureau de contrôle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agreements signed by all volunteers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Privacy policy published on website; consent forms ready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(legal review)</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insurance certificates printed and in documentation binder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(event day)</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Documentation binder assembled and at Admin Quarter: permits, insurance, HACCP logs, safety plan, emergency contacts, participant medical info (secured)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Not started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File post-event safety report if required by Préfecture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Préfecture (if requested)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N/A until post-event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Archive all HACCP temperature logs (retain 1 year minimum)</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N/A until post-event</w:t>
            </w:r>
          </w:p>
        </w:tc>
      </w:tr>
    </w:tbl>
    <w:p>
      <w:pPr>
        <w:pBdr>
          <w:bottom w:val="single" w:color="8B6914" w:sz="6" w:space="1"/>
        </w:pBdr>
        <w:spacing w:before="200" w:after="200"/>
      </w:pPr>
    </w:p>
    <w:p>
      <w:pPr>
        <w:spacing w:after="100"/>
      </w:pPr>
      <w:r>
        <w:rPr>
          <w:rFonts w:ascii="Arial" w:cs="Arial" w:eastAsia="Arial" w:hAnsi="Arial"/>
          <w:i/>
          <w:iCs/>
          <w:color w:val="2D2D2D"/>
          <w:sz w:val="18"/>
          <w:szCs w:val="18"/>
        </w:rPr>
        <w:t xml:space="preserve">This document is a companion to the Master Blueprint v2.0. It is NOT legal advice. All regulatory information must be verified with a qualified French avocat before action. French law evolves; requirements cited here reflect understanding as of early 2026.</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PRINT FOR ON-SITE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Risk Playbook &amp; Legal Bible v1.0 — PRINT AND KEEP ON-SITE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2026-03-20T04:32:10.195Z</dcterms:created>
  <dcterms:modified xsi:type="dcterms:W3CDTF">2026-03-20T04:32:10.196Z</dcterms:modified>
</cp:coreProperties>
</file>

<file path=docProps/custom.xml><?xml version="1.0" encoding="utf-8"?>
<Properties xmlns="http://schemas.openxmlformats.org/officeDocument/2006/custom-properties" xmlns:vt="http://schemas.openxmlformats.org/officeDocument/2006/docPropsVTypes"/>
</file>