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rPr>
        <w:t>图与异质性相遇：多视图协同图专家</w:t>
      </w:r>
    </w:p>
    <w:p>
      <w:pPr>
        <w:pStyle w:val="Subtitle"/>
        <w:jc w:val="center"/>
      </w:pPr>
      <w:r>
        <w:rPr>
          <w:rFonts w:ascii="Times New Roman" w:hAnsi="Times New Roman" w:eastAsia="宋体"/>
        </w:rPr>
        <w:t>Where Graph Meets Heterogeneity: Multi-View Collaborative Graph Experts</w:t>
      </w:r>
    </w:p>
    <w:p>
      <w:pPr>
        <w:pStyle w:val="Caption"/>
        <w:jc w:val="center"/>
      </w:pPr>
      <w:r>
        <w:rPr>
          <w:rFonts w:ascii="Times New Roman" w:hAnsi="Times New Roman" w:eastAsia="宋体"/>
        </w:rPr>
        <w:t>NeurIPS 2025 · 中文翻译版（论文正文）</w:t>
      </w:r>
    </w:p>
    <w:p>
      <w:pPr>
        <w:pStyle w:val="Caption"/>
        <w:jc w:val="center"/>
      </w:pPr>
      <w:r>
        <w:rPr>
          <w:rFonts w:ascii="Times New Roman" w:hAnsi="Times New Roman" w:eastAsia="宋体"/>
        </w:rPr>
        <w:t>作者：Zhihao Wu, Jinyu Cai, Yunhe Zhang, Jielong Lu, Zhaoliang Chen, Shuman Zhuang, Haishuai Wang</w:t>
      </w:r>
    </w:p>
    <w:p>
      <w:pPr>
        <w:pStyle w:val="Note"/>
      </w:pPr>
      <w:r>
        <w:rPr>
          <w:rFonts w:ascii="Times New Roman" w:hAnsi="Times New Roman" w:eastAsia="宋体"/>
        </w:rPr>
        <w:t>说明：本文件按原论文正文结构翻译摘要、引言、相关工作、方法、实验、结论与致谢；参考文献和 NeurIPS Paper Checklist 未逐条翻译。公式按原文重新排版，不额外加入对论文方法的改写或延伸解释。</w:t>
      </w:r>
    </w:p>
    <w:p>
      <w:pPr>
        <w:pStyle w:val="Heading1"/>
      </w:pPr>
      <w:r>
        <w:rPr>
          <w:rFonts w:ascii="Times New Roman" w:hAnsi="Times New Roman" w:eastAsia="宋体"/>
        </w:rPr>
        <w:t>摘要</w:t>
      </w:r>
    </w:p>
    <w:p>
      <w:r>
        <w:rPr>
          <w:rFonts w:ascii="Times New Roman" w:hAnsi="Times New Roman" w:eastAsia="宋体"/>
        </w:rPr>
        <w:t>图学习与多视图学习的融合推动了多视图图神经网络（Multi-view Graph Neural Networks,MGNNs）的发展，使其能够有效处理由异质且相互连接的信息构成的复杂现实数据。尽管现有MGNN已经能够利用多视图图的潜力，但多视图学习中的两个关键归纳偏置——一致性（consistency）与互补性（complementarity）——之间仍存在内在冲突。因此，在多视图图这一新场景下，如何界定并解决这种矛盾，仍缺乏充分研究。</w:t>
      </w:r>
    </w:p>
    <w:p>
      <w:r>
        <w:rPr>
          <w:rFonts w:ascii="Times New Roman" w:hAnsi="Times New Roman" w:eastAsia="宋体"/>
        </w:rPr>
        <w:t>为弥补这一空缺，本文提出多视图协同图专家（Multi-view Collaborative Graph Experts,MvCGE），一个基于混合专家（Mixture-of-Experts, MoE）范式的新框架。MvCGE通过共享参数建立架构层面的一致性，同时利用逐层协同图专家保留不同视图的互补信息；这些专家由图感知路由机制根据各视图的结构特征动态激活。</w:t>
      </w:r>
    </w:p>
    <w:p>
      <w:r>
        <w:rPr>
          <w:rFonts w:ascii="Times New Roman" w:hAnsi="Times New Roman" w:eastAsia="宋体"/>
        </w:rPr>
        <w:t>此外，本文提出负载均衡损失以防止专家坍塌并促进均衡专门化，又提出基于分布差异的图差异损失，以增强不同专家及视图之间的互补性。多个数据集上的大量实验表明，MvCGE取得了优越性能。</w:t>
      </w:r>
    </w:p>
    <w:p>
      <w:r>
        <w:rPr>
          <w:rFonts w:ascii="Times New Roman" w:hAnsi="Times New Roman" w:eastAsia="宋体"/>
        </w:rPr>
        <w:t>引言1</w:t>
      </w:r>
    </w:p>
    <w:p>
      <w:r>
        <w:rPr>
          <w:rFonts w:ascii="Times New Roman" w:hAnsi="Times New Roman" w:eastAsia="宋体"/>
        </w:rPr>
        <w:t>随着数据采集和分析能力的发展，现代数据不再被视为孤立的单一对象。实体之间广泛存在复杂关系，图作为一种通用结构，能够有效刻画这类依赖关系，并已成为机器学习中重要的表示工具。与此同时，现实数据还往往来自多个异质信息源，即不同视图。例如，在社交网络中，同一用户可能具有好友关系和行为交互等不同类型的关系；在多媒体系统中，同一对象也可能由视觉特征和语义标签等多种模态描述。</w:t>
      </w:r>
    </w:p>
    <w:p>
      <w:r>
        <w:rPr>
          <w:rFonts w:ascii="Times New Roman" w:hAnsi="Times New Roman" w:eastAsia="宋体"/>
        </w:rPr>
        <w:t>多视图学习通常建立在两个核心性质之上。其一是互补性：不同视图提供各自独有的信息；其二是一致性：不同视图虽然形式不同，但它们描述的是同一批底层实体，因此存在共同信息。这两种性质共同支撑了多视图学习相较单视图学习的优势，但二者也可能发生冲突。过度强调独特信息或共享信息，都会削弱多视图学习的优势，因此如何在二者之间取得平衡一直是关键问题。</w:t>
      </w:r>
    </w:p>
    <w:p>
      <w:r>
        <w:rPr>
          <w:rFonts w:ascii="Times New Roman" w:hAnsi="Times New Roman" w:eastAsia="宋体"/>
        </w:rPr>
        <w:t>近年来，图神经网络（GNN）快速发展。多视图GNN（MGNN）显式地将异质信息建模为多视图图，并使用现代GNN架构进行学习。虽然图结构为不同信息源提供了一个统一的建模基础，但多视图学习中的一致性—互补性矛盾仍然存在。</w:t>
      </w:r>
    </w:p>
    <w:p>
      <w:r>
        <w:rPr>
          <w:rFonts w:ascii="Times New Roman" w:hAnsi="Times New Roman" w:eastAsia="宋体"/>
        </w:rPr>
        <w:t>现有MGNN大致有两条路线。第一类使用统一共享模型处理所有视图，通过共享权重自然增强视图间协作和一致性，但这种做法可能过度强调一致性，损失视图特有信息；从图信号处理角度看，同一个图滤波器也未必适合结构差异很大的多个视图。第二类采用多通道结构，为不同视图设置独立参数，以增强互补性，但视图间交互通常只发生在后期融合阶段，可能削弱内在的跨视图协作，并且模型结构会随着视图数量线性增长。</w:t>
      </w:r>
    </w:p>
    <w:p>
      <w:r>
        <w:rPr>
          <w:rFonts w:ascii="Times New Roman" w:hAnsi="Times New Roman" w:eastAsia="宋体"/>
        </w:rPr>
        <w:t>因此本文关注的问题是：如何设计一种合理的MGNN范式，在多视图图场景中更灵活地平衡一致性与互补性？</w:t>
      </w:r>
    </w:p>
    <w:p>
      <w:r>
        <w:rPr>
          <w:rFonts w:ascii="Times New Roman" w:hAnsi="Times New Roman" w:eastAsia="宋体"/>
        </w:rPr>
        <w:t>本文提出MvCGE。其核心做法是：在每一层中设置多个共享的图专家（graph experts），并通过图感知路由器，根据每个视图和节点的结构特征动态选择合适的专家组合。专家库在各视图之间共享，从而保留架构一致性；而不同样本/视图可以激活不同专家组合，从而保留视图特有信息。专家数量M与视图数量V解耦，使模型具有更强的灵活性。</w:t>
      </w:r>
    </w:p>
    <w:p>
      <w:r>
        <w:rPr>
          <w:rFonts w:ascii="Times New Roman" w:hAnsi="Times New Roman" w:eastAsia="宋体"/>
        </w:rPr>
        <w:t>为防止多个专家最终只剩少数专家被频繁使用，本文设计负载均衡损失；为防止不同专家虽然都被使用却学习到几乎相同的表示，又设计图差异损失，使不同专家学习到更有差异性的潜在空间。</w:t>
      </w:r>
    </w:p>
    <w:p>
      <w:r>
        <w:rPr>
          <w:rFonts w:ascii="Times New Roman" w:hAnsi="Times New Roman" w:eastAsia="宋体"/>
        </w:rPr>
        <w:t>本文的主要贡献可概括为：</w:t>
      </w:r>
    </w:p>
    <w:p>
      <w:r>
        <w:rPr>
          <w:rFonts w:ascii="Times New Roman" w:hAnsi="Times New Roman" w:eastAsia="宋体"/>
        </w:rPr>
        <w:t>系统分析现有MGNN范式，指出共享模型和完全视图独立模型都难以灵活适配异质多视图图结构。</w:t>
      </w:r>
    </w:p>
    <w:p>
      <w:r>
        <w:rPr>
          <w:rFonts w:ascii="Times New Roman" w:hAnsi="Times New Roman" w:eastAsia="宋体"/>
        </w:rPr>
        <w:t>提出基于MoE的MvCGE框架，在架构一致性与视图互补性之间建立更灵活的折中。</w:t>
      </w:r>
    </w:p>
    <w:p>
      <w:r>
        <w:rPr>
          <w:rFonts w:ascii="Times New Roman" w:hAnsi="Times New Roman" w:eastAsia="宋体"/>
        </w:rPr>
        <w:t>提出负载均衡与图差异两种机制，从专家使用频率与潜在表示空间两个角度缓解模型坍塌。</w:t>
      </w:r>
    </w:p>
    <w:p>
      <w:r>
        <w:rPr>
          <w:rFonts w:ascii="Times New Roman" w:hAnsi="Times New Roman" w:eastAsia="宋体"/>
        </w:rPr>
        <w:t>在单视图和多视图图数据集上进行了实验，验证了方法的有效性和泛化能力。</w:t>
      </w:r>
    </w:p>
    <w:p>
      <w:pPr>
        <w:pStyle w:val="Heading1"/>
      </w:pPr>
      <w:r>
        <w:rPr>
          <w:rFonts w:ascii="Times New Roman" w:hAnsi="Times New Roman" w:eastAsia="宋体"/>
        </w:rPr>
        <w:t>2 相关工作</w:t>
      </w:r>
    </w:p>
    <w:p>
      <w:pPr>
        <w:pStyle w:val="Heading2"/>
      </w:pPr>
      <w:r>
        <w:rPr>
          <w:rFonts w:ascii="Times New Roman" w:hAnsi="Times New Roman" w:eastAsia="宋体"/>
        </w:rPr>
        <w:t>2.1 多视图学习</w:t>
      </w:r>
    </w:p>
    <w:p>
      <w:r>
        <w:rPr>
          <w:rFonts w:ascii="Times New Roman" w:hAnsi="Times New Roman" w:eastAsia="宋体"/>
        </w:rPr>
        <w:t>多视图学习利用多个视角的信息提升学习性能，其中一致性用于捕获不同视图之间的共享信息，互补性用于利用各视图的独特贡献。图结构因能够刻画非欧式关系而被广泛用于多视图学习，例如自动加权多视图图、利用图增强不完整多视图学习、利用图细化跨视图对应关系等。但传统方法往往没有充分利用现代深度图学习能力。</w:t>
      </w:r>
    </w:p>
    <w:p>
      <w:r>
        <w:rPr>
          <w:rFonts w:ascii="Times New Roman" w:hAnsi="Times New Roman" w:eastAsia="宋体"/>
        </w:rPr>
        <w:t>混合专家（MoE）2.2MoE的基本思想是由多个专门化模型共同解决复杂任务，并通过路由机制动态组合专家。现代MoE已广泛用于视觉和语言模型，但在多视图学习中的潜力仍未被充分探索；图MoE研究也仍处于早期阶段，针对多视图图的研究尤其有限。</w:t>
      </w:r>
    </w:p>
    <w:p>
      <w:pPr>
        <w:pStyle w:val="Heading2"/>
      </w:pPr>
      <w:r>
        <w:rPr>
          <w:rFonts w:ascii="Times New Roman" w:hAnsi="Times New Roman" w:eastAsia="宋体"/>
        </w:rPr>
        <w:t>2.3 GNN图神经网络与多视图</w:t>
      </w:r>
    </w:p>
    <w:p>
      <w:r>
        <w:rPr>
          <w:rFonts w:ascii="Times New Roman" w:hAnsi="Times New Roman" w:eastAsia="宋体"/>
        </w:rPr>
        <w:t>GNN可大致分为谱域与空间域方法。GCN在二者之间建立了经典联系。多视图GNN通常遵循两种模式：要么让多个视图共享参数，从而保证一致性；要么采用多通道、视图独立的参数，从而保留互补信息。这两种模式分别容易走向“过度一致”与“过度独立”的极端。</w:t>
      </w:r>
    </w:p>
    <w:p>
      <w:r>
        <w:rPr>
          <w:rFonts w:ascii="Times New Roman" w:hAnsi="Times New Roman" w:eastAsia="宋体"/>
        </w:rPr>
        <w:t>方法3</w:t>
      </w:r>
    </w:p>
    <w:p>
      <w:pPr>
        <w:pStyle w:val="Heading2"/>
      </w:pPr>
      <w:r>
        <w:rPr>
          <w:rFonts w:ascii="Times New Roman" w:hAnsi="Times New Roman" w:eastAsia="宋体"/>
        </w:rPr>
        <w:t>3.1 记号</w:t>
      </w:r>
    </w:p>
    <w:p>
      <w:r>
        <w:rPr>
          <w:rFonts w:ascii="Times New Roman" w:hAnsi="Times New Roman" w:eastAsia="宋体"/>
        </w:rPr>
        <w:t>定义带属性图G=(V,E,X)，其中V为节点集合，|V|=N；E为边集合；A∈{0,1}^{N×N}为邻接矩阵；X∈R^{N×D}为节点特征矩阵。度矩阵记为D，图拉普拉斯矩阵可写为L=D−A，或其对称归一化形式L=I−D^{-1/2}AD^{-1/2}。</w:t>
      </w:r>
    </w:p>
    <w:p>
      <w:r>
        <w:rPr>
          <w:rFonts w:ascii="Times New Roman" w:hAnsi="Times New Roman" w:eastAsia="宋体"/>
        </w:rPr>
        <w:t>多视图图由{Gᵥ : v∈[V]}构成，不同视图共享同一节点集合，但具有不同的边结构E_v /邻接矩阵A_v，本文记Gᵥ=(V,E_v,X)。</w:t>
      </w:r>
    </w:p>
    <w:p>
      <w:pPr>
        <w:pStyle w:val="Heading2"/>
      </w:pPr>
      <w:r>
        <w:rPr>
          <w:rFonts w:ascii="Times New Roman" w:hAnsi="Times New Roman" w:eastAsia="宋体"/>
        </w:rPr>
        <w:t>3.2 动机：共享图滤波器为什么不够</w:t>
      </w:r>
    </w:p>
    <w:p>
      <w:r>
        <w:rPr>
          <w:rFonts w:ascii="Times New Roman" w:hAnsi="Times New Roman" w:eastAsia="宋体"/>
        </w:rPr>
        <w:t>图拉普拉斯可分解为L=UΛUᵀ，其特征向量对应图傅里叶基，特征值对应图频率。一般的图卷积层可写为：</w:t>
      </w:r>
    </w:p>
    <w:p>
      <w:pPr>
        <w:pStyle w:val="Equation"/>
        <w:jc w:val="center"/>
      </w:pPr>
      <m:oMath xmlns:mml="http://www.w3.org/1998/Math/MathML">
        <m:acc>
          <m:accPr>
            <m:chr m:val="̂"/>
          </m:accPr>
          <m:e>
            <m:argPr>
              <m:scrLvl m:val="0"/>
            </m:argPr>
            <m:r>
              <m:t>𝐗</m:t>
            </m:r>
          </m:e>
        </m:acc>
        <m:r>
          <m:t>=</m:t>
        </m:r>
        <m:sSub>
          <m:e>
            <m:argPr>
              <m:scrLvl m:val="0"/>
            </m:argPr>
            <m:r>
              <m:t>f</m:t>
            </m:r>
          </m:e>
          <m:sub>
            <m:argPr>
              <m:scrLvl m:val="0"/>
            </m:argPr>
            <m:r>
              <m:t>Θ</m:t>
            </m:r>
          </m:sub>
        </m:sSub>
        <m:r>
          <m:t>(𝒢,𝐗),</m:t>
        </m:r>
      </m:oMath>
      <w:r>
        <w:rPr>
          <w:rFonts w:ascii="Times New Roman" w:hAnsi="Times New Roman" w:eastAsia="宋体"/>
        </w:rPr>
        <w:t xml:space="preserve">   （式 1）</w:t>
      </w:r>
    </w:p>
    <w:p>
      <w:r>
        <w:rPr>
          <w:rFonts w:ascii="Times New Roman" w:hAnsi="Times New Roman" w:eastAsia="宋体"/>
        </w:rPr>
        <w:t>早期谱域GNN使用参数化图滤波器hΘ(L)X，后续方法常用多项式近似，例如：</w:t>
      </w:r>
    </w:p>
    <w:p>
      <w:pPr>
        <w:pStyle w:val="Equation"/>
        <w:jc w:val="center"/>
      </w:pPr>
      <m:oMath xmlns:mml="http://www.w3.org/1998/Math/MathML">
        <m:sSub>
          <m:e>
            <m:argPr>
              <m:scrLvl m:val="0"/>
            </m:argPr>
            <m:r>
              <m:t>f</m:t>
            </m:r>
          </m:e>
          <m:sub>
            <m:argPr>
              <m:scrLvl m:val="0"/>
            </m:argPr>
            <m:r>
              <m:t>Θ</m:t>
            </m:r>
          </m:sub>
        </m:sSub>
        <m:r>
          <m:t>(𝒢,𝐗)=</m:t>
        </m:r>
        <m:nary>
          <m:naryPr>
            <m:chr m:val="∑"/>
            <m:limLoc m:val="subSup"/>
            <m:grow m:val="1"/>
            <m:subHide m:val="off"/>
            <m:supHide m:val="off"/>
          </m:naryPr>
          <m:sub>
            <m:argPr>
              <m:scrLvl m:val="0"/>
            </m:argPr>
            <m:r>
              <m:t>t=0</m:t>
            </m:r>
          </m:sub>
          <m:sup>
            <m:argPr>
              <m:scrLvl m:val="0"/>
            </m:argPr>
            <m:r>
              <m:t>T</m:t>
            </m:r>
          </m:sup>
          <m:e>
            <m:argPr>
              <m:scrLvl m:val="0"/>
            </m:argPr>
          </m:e>
        </m:nary>
        <m:sSub>
          <m:e>
            <m:argPr>
              <m:scrLvl m:val="0"/>
            </m:argPr>
            <m:r>
              <m:t>θ</m:t>
            </m:r>
          </m:e>
          <m:sub>
            <m:argPr>
              <m:scrLvl m:val="0"/>
            </m:argPr>
            <m:r>
              <m:t>t</m:t>
            </m:r>
          </m:sub>
        </m:sSub>
        <m:sSup>
          <m:e>
            <m:argPr>
              <m:scrLvl m:val="0"/>
            </m:argPr>
            <m:r>
              <m:t>𝐋</m:t>
            </m:r>
          </m:e>
          <m:sup>
            <m:argPr>
              <m:scrLvl m:val="0"/>
            </m:argPr>
            <m:r>
              <m:t>t</m:t>
            </m:r>
          </m:sup>
        </m:sSup>
        <m:r>
          <m:t>𝐗,</m:t>
        </m:r>
      </m:oMath>
      <w:r>
        <w:rPr>
          <w:rFonts w:ascii="Times New Roman" w:hAnsi="Times New Roman" w:eastAsia="宋体"/>
        </w:rPr>
        <w:t xml:space="preserve">   （式 2）</w:t>
      </w:r>
    </w:p>
    <w:p>
      <w:r>
        <w:rPr>
          <w:rFonts w:ascii="Times New Roman" w:hAnsi="Times New Roman" w:eastAsia="宋体"/>
        </w:rPr>
        <w:t>多层GNN的递推形式可写为：</w:t>
      </w:r>
    </w:p>
    <w:p>
      <w:pPr>
        <w:pStyle w:val="Equation"/>
        <w:jc w:val="center"/>
      </w:pPr>
      <m:oMath xmlns:mml="http://www.w3.org/1998/Math/MathML">
        <m:sSup>
          <m:e>
            <m:argPr>
              <m:scrLvl m:val="0"/>
            </m:argPr>
            <m:r>
              <m:t>𝐇</m:t>
            </m:r>
          </m:e>
          <m:sup>
            <m:argPr>
              <m:scrLvl m:val="0"/>
            </m:argPr>
            <m:r>
              <m:t>(l+1)</m:t>
            </m:r>
          </m:sup>
        </m:sSup>
        <m:r>
          <m:t>=</m:t>
        </m:r>
        <m:sSub>
          <m:e>
            <m:argPr>
              <m:scrLvl m:val="0"/>
            </m:argPr>
            <m:r>
              <m:t>f</m:t>
            </m:r>
          </m:e>
          <m:sub>
            <m:argPr>
              <m:scrLvl m:val="0"/>
            </m:argPr>
            <m:sSup>
              <m:e>
                <m:argPr>
                  <m:scrLvl m:val="0"/>
                </m:argPr>
                <m:r>
                  <m:t>Θ</m:t>
                </m:r>
              </m:e>
              <m:sup>
                <m:argPr>
                  <m:scrLvl m:val="0"/>
                </m:argPr>
                <m:r>
                  <m:t>(l)</m:t>
                </m:r>
              </m:sup>
            </m:sSup>
          </m:sub>
        </m:sSub>
        <m:r>
          <m:t>(𝒢,</m:t>
        </m:r>
        <m:sSup>
          <m:e>
            <m:argPr>
              <m:scrLvl m:val="0"/>
            </m:argPr>
            <m:r>
              <m:t>𝐇</m:t>
            </m:r>
          </m:e>
          <m:sup>
            <m:argPr>
              <m:scrLvl m:val="0"/>
            </m:argPr>
            <m:r>
              <m:t>(l)</m:t>
            </m:r>
          </m:sup>
        </m:sSup>
        <m:r>
          <m:t>),</m:t>
        </m:r>
      </m:oMath>
      <w:r>
        <w:rPr>
          <w:rFonts w:ascii="Times New Roman" w:hAnsi="Times New Roman" w:eastAsia="宋体"/>
        </w:rPr>
        <w:t xml:space="preserve">   （式 3）</w:t>
      </w:r>
    </w:p>
    <w:p>
      <w:r>
        <w:rPr>
          <w:rFonts w:ascii="Times New Roman" w:hAnsi="Times New Roman" w:eastAsia="宋体"/>
        </w:rPr>
        <w:t>如果不同视图共享同一个图滤波器，可以自然增强一致性，但当不同视图的图结构差异较大时，一个滤波器难以同时适配多个异质图。相反，为每个视图单独配置滤波器虽然更能保留互补性，却牺牲了架构层面的共享与交互，而且模型规模会随视图数增长。</w:t>
      </w:r>
    </w:p>
    <w:p>
      <w:pPr>
        <w:pStyle w:val="Heading2"/>
      </w:pPr>
      <w:r>
        <w:rPr>
          <w:rFonts w:ascii="Times New Roman" w:hAnsi="Times New Roman" w:eastAsia="宋体"/>
        </w:rPr>
        <w:t>3.3 整体框架</w:t>
      </w:r>
    </w:p>
    <w:p>
      <w:r>
        <w:rPr>
          <w:rFonts w:ascii="Times New Roman" w:hAnsi="Times New Roman" w:eastAsia="宋体"/>
        </w:rPr>
        <w:t>对于第v个视图，第l层的表示更新写为：</w:t>
      </w:r>
    </w:p>
    <w:p>
      <w:pPr>
        <w:pStyle w:val="Equation"/>
        <w:jc w:val="center"/>
      </w:pPr>
      <m:oMath xmlns:mml="http://www.w3.org/1998/Math/MathML">
        <m:sSubSup>
          <m:e>
            <m:argPr>
              <m:scrLvl m:val="0"/>
            </m:argPr>
            <m:r>
              <m:t>𝐇</m:t>
            </m:r>
          </m:e>
          <m:sub>
            <m:argPr>
              <m:scrLvl m:val="0"/>
            </m:argPr>
            <m:r>
              <m:t>v</m:t>
            </m:r>
          </m:sub>
          <m:sup>
            <m:argPr>
              <m:scrLvl m:val="0"/>
            </m:argPr>
            <m:r>
              <m:t>(l+1)</m:t>
            </m:r>
          </m:sup>
        </m:sSubSup>
        <m:r>
          <m:t>=</m:t>
        </m:r>
        <m:sSub>
          <m:e>
            <m:argPr>
              <m:scrLvl m:val="0"/>
            </m:argPr>
            <m:r>
              <m:t>ℱ</m:t>
            </m:r>
          </m:e>
          <m:sub>
            <m:argPr>
              <m:scrLvl m:val="0"/>
            </m:argPr>
            <m:sSup>
              <m:e>
                <m:argPr>
                  <m:scrLvl m:val="0"/>
                </m:argPr>
                <m:r>
                  <m:t>Φ</m:t>
                </m:r>
              </m:e>
              <m:sup>
                <m:argPr>
                  <m:scrLvl m:val="0"/>
                </m:argPr>
                <m:r>
                  <m:t>(l)</m:t>
                </m:r>
              </m:sup>
            </m:sSup>
          </m:sub>
        </m:sSub>
        <m:r>
          <m:t>(</m:t>
        </m:r>
        <m:sSub>
          <m:e>
            <m:argPr>
              <m:scrLvl m:val="0"/>
            </m:argPr>
            <m:r>
              <m:t>𝒢</m:t>
            </m:r>
          </m:e>
          <m:sub>
            <m:argPr>
              <m:scrLvl m:val="0"/>
            </m:argPr>
            <m:r>
              <m:t>v</m:t>
            </m:r>
          </m:sub>
        </m:sSub>
        <m:r>
          <m:t>,</m:t>
        </m:r>
        <m:sSubSup>
          <m:e>
            <m:argPr>
              <m:scrLvl m:val="0"/>
            </m:argPr>
            <m:r>
              <m:t>𝐇</m:t>
            </m:r>
          </m:e>
          <m:sub>
            <m:argPr>
              <m:scrLvl m:val="0"/>
            </m:argPr>
            <m:r>
              <m:t>v</m:t>
            </m:r>
          </m:sub>
          <m:sup>
            <m:argPr>
              <m:scrLvl m:val="0"/>
            </m:argPr>
            <m:r>
              <m:t>(l)</m:t>
            </m:r>
          </m:sup>
        </m:sSubSup>
        <m:r>
          <m:t>),</m:t>
        </m:r>
      </m:oMath>
      <w:r>
        <w:rPr>
          <w:rFonts w:ascii="Times New Roman" w:hAnsi="Times New Roman" w:eastAsia="宋体"/>
        </w:rPr>
        <w:t xml:space="preserve">   （式 4）</w:t>
      </w:r>
    </w:p>
    <w:p>
      <w:r>
        <w:rPr>
          <w:rFonts w:ascii="Times New Roman" w:hAnsi="Times New Roman" w:eastAsia="宋体"/>
        </w:rPr>
        <w:t>其中F(Φ)⁽ˡ⁾不是单一图卷积，而是由多个图专家共同组成，并由路由函数R(Ψ)⁽ˡ⁾选择和组合：</w:t>
      </w:r>
    </w:p>
    <w:p>
      <w:pPr>
        <w:pStyle w:val="Equation"/>
        <w:jc w:val="center"/>
      </w:pPr>
      <m:oMath xmlns:mml="http://www.w3.org/1998/Math/MathML">
        <m:sSub>
          <m:e>
            <m:argPr>
              <m:scrLvl m:val="0"/>
            </m:argPr>
            <m:r>
              <m:t>ℱ</m:t>
            </m:r>
          </m:e>
          <m:sub>
            <m:argPr>
              <m:scrLvl m:val="0"/>
            </m:argPr>
            <m:sSup>
              <m:e>
                <m:argPr>
                  <m:scrLvl m:val="0"/>
                </m:argPr>
                <m:r>
                  <m:t>Φ</m:t>
                </m:r>
              </m:e>
              <m:sup>
                <m:argPr>
                  <m:scrLvl m:val="0"/>
                </m:argPr>
                <m:r>
                  <m:t>(l)</m:t>
                </m:r>
              </m:sup>
            </m:sSup>
          </m:sub>
        </m:sSub>
        <m:r>
          <m:t>(</m:t>
        </m:r>
        <m:sSub>
          <m:e>
            <m:argPr>
              <m:scrLvl m:val="0"/>
            </m:argPr>
            <m:r>
              <m:t>𝒢</m:t>
            </m:r>
          </m:e>
          <m:sub>
            <m:argPr>
              <m:scrLvl m:val="0"/>
            </m:argPr>
            <m:r>
              <m:t>v</m:t>
            </m:r>
          </m:sub>
        </m:sSub>
        <m:r>
          <m:t>,</m:t>
        </m:r>
        <m:sSubSup>
          <m:e>
            <m:argPr>
              <m:scrLvl m:val="0"/>
            </m:argPr>
            <m:r>
              <m:t>𝐇</m:t>
            </m:r>
          </m:e>
          <m:sub>
            <m:argPr>
              <m:scrLvl m:val="0"/>
            </m:argPr>
            <m:r>
              <m:t>v</m:t>
            </m:r>
          </m:sub>
          <m:sup>
            <m:argPr>
              <m:scrLvl m:val="0"/>
            </m:argPr>
            <m:r>
              <m:t>(l)</m:t>
            </m:r>
          </m:sup>
        </m:sSubSup>
        <m:r>
          <m:t>)=</m:t>
        </m:r>
        <m:sSub>
          <m:e>
            <m:argPr>
              <m:scrLvl m:val="0"/>
            </m:argPr>
            <m:r>
              <m:t>ℛ</m:t>
            </m:r>
          </m:e>
          <m:sub>
            <m:argPr>
              <m:scrLvl m:val="0"/>
            </m:argPr>
            <m:sSup>
              <m:e>
                <m:argPr>
                  <m:scrLvl m:val="0"/>
                </m:argPr>
                <m:r>
                  <m:t>Ψ</m:t>
                </m:r>
              </m:e>
              <m:sup>
                <m:argPr>
                  <m:scrLvl m:val="0"/>
                </m:argPr>
                <m:r>
                  <m:t>(l)</m:t>
                </m:r>
              </m:sup>
            </m:sSup>
          </m:sub>
        </m:sSub>
        <m:r>
          <m:t>(</m:t>
        </m:r>
        <m:r>
          <m:t>{</m:t>
        </m:r>
        <m:sSub>
          <m:e>
            <m:argPr>
              <m:scrLvl m:val="0"/>
            </m:argPr>
            <m:r>
              <m:t>f</m:t>
            </m:r>
          </m:e>
          <m:sub>
            <m:argPr>
              <m:scrLvl m:val="0"/>
            </m:argPr>
            <m:sSubSup>
              <m:e>
                <m:argPr>
                  <m:scrLvl m:val="0"/>
                </m:argPr>
                <m:r>
                  <m:t>Θ</m:t>
                </m:r>
              </m:e>
              <m:sub>
                <m:argPr>
                  <m:scrLvl m:val="0"/>
                </m:argPr>
                <m:r>
                  <m:t>m</m:t>
                </m:r>
              </m:sub>
              <m:sup>
                <m:argPr>
                  <m:scrLvl m:val="0"/>
                </m:argPr>
                <m:r>
                  <m:t>(l)</m:t>
                </m:r>
              </m:sup>
            </m:sSubSup>
          </m:sub>
        </m:sSub>
        <m:r>
          <m:t>(</m:t>
        </m:r>
        <m:sSub>
          <m:e>
            <m:argPr>
              <m:scrLvl m:val="0"/>
            </m:argPr>
            <m:r>
              <m:t>𝒢</m:t>
            </m:r>
          </m:e>
          <m:sub>
            <m:argPr>
              <m:scrLvl m:val="0"/>
            </m:argPr>
            <m:r>
              <m:t>v</m:t>
            </m:r>
          </m:sub>
        </m:sSub>
        <m:r>
          <m:t>,</m:t>
        </m:r>
        <m:sSubSup>
          <m:e>
            <m:argPr>
              <m:scrLvl m:val="0"/>
            </m:argPr>
            <m:r>
              <m:t>𝐇</m:t>
            </m:r>
          </m:e>
          <m:sub>
            <m:argPr>
              <m:scrLvl m:val="0"/>
            </m:argPr>
            <m:r>
              <m:t>v</m:t>
            </m:r>
          </m:sub>
          <m:sup>
            <m:argPr>
              <m:scrLvl m:val="0"/>
            </m:argPr>
            <m:r>
              <m:t>(l)</m:t>
            </m:r>
          </m:sup>
        </m:sSubSup>
        <m:r>
          <m:t>):m∈[M]}</m:t>
        </m:r>
        <m:r>
          <m:t>)</m:t>
        </m:r>
        <m:r>
          <m:t>,</m:t>
        </m:r>
      </m:oMath>
      <w:r>
        <w:rPr>
          <w:rFonts w:ascii="Times New Roman" w:hAnsi="Times New Roman" w:eastAsia="宋体"/>
        </w:rPr>
        <w:t xml:space="preserve">   （式 5）</w:t>
      </w:r>
    </w:p>
    <w:p>
      <w:r>
        <w:rPr>
          <w:rFonts w:ascii="Times New Roman" w:hAnsi="Times New Roman" w:eastAsia="宋体"/>
        </w:rPr>
        <w:t>在整个网络中，各层F(Φ)⁽ˡ⁾串联构成F(Φ)。各视图分别得到最终表示Hᵥ，之后通过多视图聚合函数A(Ξ)得到整体表示H：</w:t>
      </w:r>
    </w:p>
    <w:p>
      <w:pPr>
        <w:pStyle w:val="Equation"/>
        <w:jc w:val="center"/>
      </w:pPr>
      <m:oMath xmlns:mml="http://www.w3.org/1998/Math/MathML">
        <m:r>
          <m:t>𝐇=</m:t>
        </m:r>
        <m:sSub>
          <m:e>
            <m:argPr>
              <m:scrLvl m:val="0"/>
            </m:argPr>
            <m:r>
              <m:t>𝒜</m:t>
            </m:r>
          </m:e>
          <m:sub>
            <m:argPr>
              <m:scrLvl m:val="0"/>
            </m:argPr>
            <m:r>
              <m:t>Ξ</m:t>
            </m:r>
          </m:sub>
        </m:sSub>
        <m:r>
          <m:t>(</m:t>
        </m:r>
        <m:r>
          <m:t>{</m:t>
        </m:r>
        <m:sSub>
          <m:e>
            <m:argPr>
              <m:scrLvl m:val="0"/>
            </m:argPr>
            <m:r>
              <m:t>𝐇</m:t>
            </m:r>
          </m:e>
          <m:sub>
            <m:argPr>
              <m:scrLvl m:val="0"/>
            </m:argPr>
            <m:r>
              <m:t>v</m:t>
            </m:r>
          </m:sub>
        </m:sSub>
        <m:r>
          <m:t>=</m:t>
        </m:r>
        <m:sSub>
          <m:e>
            <m:argPr>
              <m:scrLvl m:val="0"/>
            </m:argPr>
            <m:r>
              <m:t>ℱ</m:t>
            </m:r>
          </m:e>
          <m:sub>
            <m:argPr>
              <m:scrLvl m:val="0"/>
            </m:argPr>
            <m:r>
              <m:t>Φ</m:t>
            </m:r>
          </m:sub>
        </m:sSub>
        <m:r>
          <m:t>(</m:t>
        </m:r>
        <m:sSub>
          <m:e>
            <m:argPr>
              <m:scrLvl m:val="0"/>
            </m:argPr>
            <m:r>
              <m:t>𝒢</m:t>
            </m:r>
          </m:e>
          <m:sub>
            <m:argPr>
              <m:scrLvl m:val="0"/>
            </m:argPr>
            <m:r>
              <m:t>v</m:t>
            </m:r>
          </m:sub>
        </m:sSub>
        <m:r>
          <m:t>,𝐗):v∈[V]}</m:t>
        </m:r>
        <m:r>
          <m:t>)</m:t>
        </m:r>
        <m:r>
          <m:t>,</m:t>
        </m:r>
      </m:oMath>
      <w:r>
        <w:rPr>
          <w:rFonts w:ascii="Times New Roman" w:hAnsi="Times New Roman" w:eastAsia="宋体"/>
        </w:rPr>
        <w:t xml:space="preserve">   （式 6）</w:t>
      </w:r>
    </w:p>
    <w:p>
      <w:r>
        <w:rPr>
          <w:rFonts w:ascii="Times New Roman" w:hAnsi="Times New Roman" w:eastAsia="宋体"/>
        </w:rPr>
        <w:t>各层逐层函数复合为：</w:t>
      </w:r>
    </w:p>
    <w:p>
      <w:pPr>
        <w:pStyle w:val="Equation"/>
        <w:jc w:val="center"/>
      </w:pPr>
      <m:oMath xmlns:mml="http://www.w3.org/1998/Math/MathML">
        <m:sSub>
          <m:e>
            <m:argPr>
              <m:scrLvl m:val="0"/>
            </m:argPr>
            <m:r>
              <m:t>ℱ</m:t>
            </m:r>
          </m:e>
          <m:sub>
            <m:argPr>
              <m:scrLvl m:val="0"/>
            </m:argPr>
            <m:r>
              <m:t>Φ</m:t>
            </m:r>
          </m:sub>
        </m:sSub>
        <m:r>
          <m:t>:=</m:t>
        </m:r>
        <m:sSub>
          <m:e>
            <m:argPr>
              <m:scrLvl m:val="0"/>
            </m:argPr>
            <m:r>
              <m:t>ℱ</m:t>
            </m:r>
          </m:e>
          <m:sub>
            <m:argPr>
              <m:scrLvl m:val="0"/>
            </m:argPr>
            <m:sSup>
              <m:e>
                <m:argPr>
                  <m:scrLvl m:val="0"/>
                </m:argPr>
                <m:r>
                  <m:t>Φ</m:t>
                </m:r>
              </m:e>
              <m:sup>
                <m:argPr>
                  <m:scrLvl m:val="0"/>
                </m:argPr>
                <m:r>
                  <m:t>(0)</m:t>
                </m:r>
              </m:sup>
            </m:sSup>
          </m:sub>
        </m:sSub>
        <m:r>
          <m:t>∘⋯∘</m:t>
        </m:r>
        <m:sSub>
          <m:e>
            <m:argPr>
              <m:scrLvl m:val="0"/>
            </m:argPr>
            <m:r>
              <m:t>ℱ</m:t>
            </m:r>
          </m:e>
          <m:sub>
            <m:argPr>
              <m:scrLvl m:val="0"/>
            </m:argPr>
            <m:sSup>
              <m:e>
                <m:argPr>
                  <m:scrLvl m:val="0"/>
                </m:argPr>
                <m:r>
                  <m:t>Φ</m:t>
                </m:r>
              </m:e>
              <m:sup>
                <m:argPr>
                  <m:scrLvl m:val="0"/>
                </m:argPr>
                <m:r>
                  <m:t>(l)</m:t>
                </m:r>
              </m:sup>
            </m:sSup>
          </m:sub>
        </m:sSub>
        <m:r>
          <m:t>∘⋯∘</m:t>
        </m:r>
        <m:sSub>
          <m:e>
            <m:argPr>
              <m:scrLvl m:val="0"/>
            </m:argPr>
            <m:r>
              <m:t>ℱ</m:t>
            </m:r>
          </m:e>
          <m:sub>
            <m:argPr>
              <m:scrLvl m:val="0"/>
            </m:argPr>
            <m:sSup>
              <m:e>
                <m:argPr>
                  <m:scrLvl m:val="0"/>
                </m:argPr>
                <m:r>
                  <m:t>Φ</m:t>
                </m:r>
              </m:e>
              <m:sup>
                <m:argPr>
                  <m:scrLvl m:val="0"/>
                </m:argPr>
                <m:r>
                  <m:t>(L−1)</m:t>
                </m:r>
              </m:sup>
            </m:sSup>
          </m:sub>
        </m:sSub>
        <m:r>
          <m:t>,</m:t>
        </m:r>
      </m:oMath>
      <w:r>
        <w:rPr>
          <w:rFonts w:ascii="Times New Roman" w:hAnsi="Times New Roman" w:eastAsia="宋体"/>
        </w:rPr>
        <w:t xml:space="preserve">   （式 7）</w:t>
      </w:r>
    </w:p>
    <w:p>
      <w:r>
        <w:rPr>
          <w:rFonts w:ascii="Times New Roman" w:hAnsi="Times New Roman" w:eastAsia="宋体"/>
        </w:rPr>
        <w:t>关键点是：F(Φ)在所有视图之间共享，因此所有专家与路由器都共同从多个视图中学习，形成架构层面的一致性；同时，每层包含M个不同参数的图专家，使模型可以根据具体视图和节点选择不同的处理方式，从而保留互补性。此外，专家数M与视图数V相互独立。</w:t>
      </w:r>
    </w:p>
    <w:p>
      <w:pPr>
        <w:pStyle w:val="Heading2"/>
      </w:pPr>
      <w:r>
        <w:rPr>
          <w:rFonts w:ascii="Times New Roman" w:hAnsi="Times New Roman" w:eastAsia="宋体"/>
        </w:rPr>
        <w:t>3.4 逐层协同图专家</w:t>
      </w:r>
    </w:p>
    <w:p>
      <w:r>
        <w:rPr>
          <w:rFonts w:ascii="Times New Roman" w:hAnsi="Times New Roman" w:eastAsia="宋体"/>
        </w:rPr>
        <w:t>对于第v个视图、第l层的第i个节点，MvCGE将多个专家输出按路由权重进行加权：</w:t>
      </w:r>
    </w:p>
    <w:p>
      <w:pPr>
        <w:pStyle w:val="Equation"/>
        <w:jc w:val="center"/>
      </w:pPr>
      <m:oMath xmlns:mml="http://www.w3.org/1998/Math/MathML">
        <m:r>
          <m:t>[</m:t>
        </m:r>
        <m:sSubSup>
          <m:e>
            <m:argPr>
              <m:scrLvl m:val="0"/>
            </m:argPr>
            <m:r>
              <m:t>𝐇</m:t>
            </m:r>
          </m:e>
          <m:sub>
            <m:argPr>
              <m:scrLvl m:val="0"/>
            </m:argPr>
            <m:r>
              <m:t>v</m:t>
            </m:r>
          </m:sub>
          <m:sup>
            <m:argPr>
              <m:scrLvl m:val="0"/>
            </m:argPr>
            <m:r>
              <m:t>(l+1)</m:t>
            </m:r>
          </m:sup>
        </m:sSubSup>
        <m:sSub>
          <m:e>
            <m:argPr>
              <m:scrLvl m:val="0"/>
            </m:argPr>
            <m:r>
              <m:t>]</m:t>
            </m:r>
          </m:e>
          <m:sub>
            <m:argPr>
              <m:scrLvl m:val="0"/>
            </m:argPr>
            <m:r>
              <m:t>i,:</m:t>
            </m:r>
          </m:sub>
        </m:sSub>
        <m:r>
          <m:t>=</m:t>
        </m:r>
        <m:nary>
          <m:naryPr>
            <m:chr m:val="∑"/>
            <m:limLoc m:val="subSup"/>
            <m:grow m:val="1"/>
            <m:subHide m:val="off"/>
            <m:supHide m:val="on"/>
          </m:naryPr>
          <m:sub>
            <m:argPr>
              <m:scrLvl m:val="0"/>
            </m:argPr>
            <m:r>
              <m:t>m∈[M]</m:t>
            </m:r>
          </m:sub>
          <m:sup>
            <m:argPr>
              <m:scrLvl m:val="0"/>
            </m:argPr>
          </m:sup>
          <m:e>
            <m:argPr>
              <m:scrLvl m:val="0"/>
            </m:argPr>
          </m:e>
        </m:nary>
        <m:r>
          <m:t>[</m:t>
        </m:r>
        <m:sSubSup>
          <m:e>
            <m:argPr>
              <m:scrLvl m:val="0"/>
            </m:argPr>
            <m:r>
              <m:rPr>
                <m:sty m:val="b"/>
              </m:rPr>
              <m:t>Γ</m:t>
            </m:r>
          </m:e>
          <m:sub>
            <m:argPr>
              <m:scrLvl m:val="0"/>
            </m:argPr>
            <m:r>
              <m:t>v</m:t>
            </m:r>
          </m:sub>
          <m:sup>
            <m:argPr>
              <m:scrLvl m:val="0"/>
            </m:argPr>
            <m:r>
              <m:t>(l)</m:t>
            </m:r>
          </m:sup>
        </m:sSubSup>
        <m:sSub>
          <m:e>
            <m:argPr>
              <m:scrLvl m:val="0"/>
            </m:argPr>
            <m:r>
              <m:t>]</m:t>
            </m:r>
          </m:e>
          <m:sub>
            <m:argPr>
              <m:scrLvl m:val="0"/>
            </m:argPr>
            <m:r>
              <m:t>i,m</m:t>
            </m:r>
          </m:sub>
        </m:sSub>
        <m:sSub>
          <m:e>
            <m:argPr>
              <m:scrLvl m:val="0"/>
            </m:argPr>
            <m:r>
              <m:t>f</m:t>
            </m:r>
          </m:e>
          <m:sub>
            <m:argPr>
              <m:scrLvl m:val="0"/>
            </m:argPr>
            <m:sSubSup>
              <m:e>
                <m:argPr>
                  <m:scrLvl m:val="0"/>
                </m:argPr>
                <m:r>
                  <m:t>Θ</m:t>
                </m:r>
              </m:e>
              <m:sub>
                <m:argPr>
                  <m:scrLvl m:val="0"/>
                </m:argPr>
                <m:r>
                  <m:t>m</m:t>
                </m:r>
              </m:sub>
              <m:sup>
                <m:argPr>
                  <m:scrLvl m:val="0"/>
                </m:argPr>
                <m:r>
                  <m:t>(l)</m:t>
                </m:r>
              </m:sup>
            </m:sSubSup>
          </m:sub>
        </m:sSub>
        <m:r>
          <m:t>(</m:t>
        </m:r>
        <m:sSub>
          <m:e>
            <m:argPr>
              <m:scrLvl m:val="0"/>
            </m:argPr>
            <m:r>
              <m:t>𝒢</m:t>
            </m:r>
          </m:e>
          <m:sub>
            <m:argPr>
              <m:scrLvl m:val="0"/>
            </m:argPr>
            <m:r>
              <m:t>v</m:t>
            </m:r>
          </m:sub>
        </m:sSub>
        <m:r>
          <m:t>,</m:t>
        </m:r>
        <m:sSubSup>
          <m:e>
            <m:argPr>
              <m:scrLvl m:val="0"/>
            </m:argPr>
            <m:r>
              <m:t>𝐇</m:t>
            </m:r>
          </m:e>
          <m:sub>
            <m:argPr>
              <m:scrLvl m:val="0"/>
            </m:argPr>
            <m:r>
              <m:t>v</m:t>
            </m:r>
          </m:sub>
          <m:sup>
            <m:argPr>
              <m:scrLvl m:val="0"/>
            </m:argPr>
            <m:r>
              <m:t>(l)</m:t>
            </m:r>
          </m:sup>
        </m:sSubSup>
        <m:sSub>
          <m:e>
            <m:argPr>
              <m:scrLvl m:val="0"/>
            </m:argPr>
            <m:r>
              <m:t>)</m:t>
            </m:r>
          </m:e>
          <m:sub>
            <m:argPr>
              <m:scrLvl m:val="0"/>
            </m:argPr>
            <m:r>
              <m:t>i,:</m:t>
            </m:r>
          </m:sub>
        </m:sSub>
        <m:r>
          <m:t>,</m:t>
        </m:r>
      </m:oMath>
      <w:r>
        <w:rPr>
          <w:rFonts w:ascii="Times New Roman" w:hAnsi="Times New Roman" w:eastAsia="宋体"/>
        </w:rPr>
        <w:t xml:space="preserve">   （式 8）</w:t>
      </w:r>
    </w:p>
    <w:p>
      <w:r>
        <w:rPr>
          <w:rFonts w:ascii="Times New Roman" w:hAnsi="Times New Roman" w:eastAsia="宋体"/>
        </w:rPr>
        <w:t>其中Γᵥ⁽ˡ⁾∈R^{N×M}是路由矩阵，表示每个节点对各个专家的权重。因此，每一层都可以被视为一个独立的MoE，由自己的router控制。</w:t>
      </w:r>
    </w:p>
    <w:p>
      <w:pPr>
        <w:pStyle w:val="Heading2"/>
      </w:pPr>
      <w:r>
        <w:rPr>
          <w:rFonts w:ascii="Times New Roman" w:hAnsi="Times New Roman" w:eastAsia="宋体"/>
        </w:rPr>
        <w:t>3.5 图感知 Top-K 路由</w:t>
      </w:r>
    </w:p>
    <w:p>
      <w:r>
        <w:rPr>
          <w:rFonts w:ascii="Times New Roman" w:hAnsi="Times New Roman" w:eastAsia="宋体"/>
        </w:rPr>
        <w:t>Top-K图感知路由器的目标是在每个视图中，为每个节点选择合适的专家组合。首先，router为节点i产生M维门控分数，然后只保留Top-K个专家，其余专家分数置为−∞，最后对保留项做Softmax。</w:t>
      </w:r>
    </w:p>
    <w:p>
      <w:r>
        <w:rPr>
          <w:rFonts w:ascii="Times New Roman" w:hAnsi="Times New Roman" w:eastAsia="宋体"/>
        </w:rPr>
        <w:t>为使router不只依赖节点本身，而能感知图结构与视图级信息，作者将两个上下文拼接：</w:t>
      </w:r>
    </w:p>
    <w:p>
      <w:pPr>
        <w:pStyle w:val="Equation"/>
        <w:keepNext/>
        <w:jc w:val="center"/>
      </w:pPr>
      <m:oMath xmlns:mml="http://www.w3.org/1998/Math/MathML">
        <m:r>
          <m:t>[</m:t>
        </m:r>
        <m:sSubSup>
          <m:e>
            <m:argPr>
              <m:scrLvl m:val="0"/>
            </m:argPr>
            <m:r>
              <m:rPr>
                <m:sty m:val="b"/>
              </m:rPr>
              <m:t>Γ</m:t>
            </m:r>
          </m:e>
          <m:sub>
            <m:argPr>
              <m:scrLvl m:val="0"/>
            </m:argPr>
            <m:r>
              <m:t>v</m:t>
            </m:r>
          </m:sub>
          <m:sup>
            <m:argPr>
              <m:scrLvl m:val="0"/>
            </m:argPr>
            <m:r>
              <m:t>(l)</m:t>
            </m:r>
          </m:sup>
        </m:sSubSup>
        <m:sSub>
          <m:e>
            <m:argPr>
              <m:scrLvl m:val="0"/>
            </m:argPr>
            <m:r>
              <m:t>]</m:t>
            </m:r>
          </m:e>
          <m:sub>
            <m:argPr>
              <m:scrLvl m:val="0"/>
            </m:argPr>
            <m:r>
              <m:t>i,m</m:t>
            </m:r>
          </m:sub>
        </m:sSub>
        <m:r>
          <m:t>=Softmax(</m:t>
        </m:r>
        <m:sSub>
          <m:e>
            <m:argPr>
              <m:scrLvl m:val="0"/>
            </m:argPr>
            <m:r>
              <m:t>g</m:t>
            </m:r>
          </m:e>
          <m:sub>
            <m:argPr>
              <m:scrLvl m:val="0"/>
            </m:argPr>
            <m:sSup>
              <m:e>
                <m:argPr>
                  <m:scrLvl m:val="0"/>
                </m:argPr>
                <m:r>
                  <m:t>Ψ</m:t>
                </m:r>
              </m:e>
              <m:sup>
                <m:argPr>
                  <m:scrLvl m:val="0"/>
                </m:argPr>
                <m:r>
                  <m:t>(l)</m:t>
                </m:r>
              </m:sup>
            </m:sSup>
          </m:sub>
        </m:sSub>
        <m:r>
          <m:t>(</m:t>
        </m:r>
        <m:sSub>
          <m:e>
            <m:argPr>
              <m:scrLvl m:val="0"/>
            </m:argPr>
            <m:r>
              <m:t>𝒢</m:t>
            </m:r>
          </m:e>
          <m:sub>
            <m:argPr>
              <m:scrLvl m:val="0"/>
            </m:argPr>
            <m:r>
              <m:t>v</m:t>
            </m:r>
          </m:sub>
        </m:sSub>
        <m:r>
          <m:t>,</m:t>
        </m:r>
        <m:sSubSup>
          <m:e>
            <m:argPr>
              <m:scrLvl m:val="0"/>
            </m:argPr>
            <m:r>
              <m:t>𝐇</m:t>
            </m:r>
          </m:e>
          <m:sub>
            <m:argPr>
              <m:scrLvl m:val="0"/>
            </m:argPr>
            <m:r>
              <m:t>v</m:t>
            </m:r>
          </m:sub>
          <m:sup>
            <m:argPr>
              <m:scrLvl m:val="0"/>
            </m:argPr>
            <m:r>
              <m:t>(l)</m:t>
            </m:r>
          </m:sup>
        </m:sSubSup>
        <m:sSub>
          <m:e>
            <m:argPr>
              <m:scrLvl m:val="0"/>
            </m:argPr>
            <m:r>
              <m:t>)</m:t>
            </m:r>
          </m:e>
          <m:sub>
            <m:argPr>
              <m:scrLvl m:val="0"/>
            </m:argPr>
            <m:r>
              <m:t>i,:</m:t>
            </m:r>
          </m:sub>
        </m:sSub>
        <m:sSub>
          <m:e>
            <m:argPr>
              <m:scrLvl m:val="0"/>
            </m:argPr>
            <m:r>
              <m:t>)</m:t>
            </m:r>
          </m:e>
          <m:sub>
            <m:argPr>
              <m:scrLvl m:val="0"/>
            </m:argPr>
            <m:r>
              <m:t>m</m:t>
            </m:r>
          </m:sub>
        </m:sSub>
        <m:r>
          <m:t>,</m:t>
        </m:r>
        <m:r>
          <m:rPr>
            <m:nor/>
          </m:rPr>
          <m:t>s.t.</m:t>
        </m:r>
        <m:r>
          <m:t>‖</m:t>
        </m:r>
        <m:sSubSup>
          <m:e>
            <m:argPr>
              <m:scrLvl m:val="0"/>
            </m:argPr>
            <m:r>
              <m:rPr>
                <m:sty m:val="b"/>
              </m:rPr>
              <m:t>Γ</m:t>
            </m:r>
          </m:e>
          <m:sub>
            <m:argPr>
              <m:scrLvl m:val="0"/>
            </m:argPr>
            <m:r>
              <m:t>v</m:t>
            </m:r>
          </m:sub>
          <m:sup>
            <m:argPr>
              <m:scrLvl m:val="0"/>
            </m:argPr>
            <m:r>
              <m:t>(l)</m:t>
            </m:r>
          </m:sup>
        </m:sSubSup>
        <m:sSub>
          <m:e>
            <m:argPr>
              <m:scrLvl m:val="0"/>
            </m:argPr>
            <m:r>
              <m:t>‖</m:t>
            </m:r>
          </m:e>
          <m:sub>
            <m:argPr>
              <m:scrLvl m:val="0"/>
            </m:argPr>
            <m:r>
              <m:t>0</m:t>
            </m:r>
          </m:sub>
        </m:sSub>
        <m:r>
          <m:t>=K,</m:t>
        </m:r>
        <m:r>
          <m:t>∀i∈[N],</m:t>
        </m:r>
      </m:oMath>
    </w:p>
    <w:p>
      <w:pPr>
        <w:pStyle w:val="Equation"/>
        <w:jc w:val="center"/>
      </w:pPr>
      <m:oMath xmlns:mml="http://www.w3.org/1998/Math/MathML">
        <m:sSub>
          <m:e>
            <m:argPr>
              <m:scrLvl m:val="0"/>
            </m:argPr>
            <m:r>
              <m:t>g</m:t>
            </m:r>
          </m:e>
          <m:sub>
            <m:argPr>
              <m:scrLvl m:val="0"/>
            </m:argPr>
            <m:sSup>
              <m:e>
                <m:argPr>
                  <m:scrLvl m:val="0"/>
                </m:argPr>
                <m:r>
                  <m:t>Ψ</m:t>
                </m:r>
              </m:e>
              <m:sup>
                <m:argPr>
                  <m:scrLvl m:val="0"/>
                </m:argPr>
                <m:r>
                  <m:t>(l)</m:t>
                </m:r>
              </m:sup>
            </m:sSup>
          </m:sub>
        </m:sSub>
        <m:r>
          <m:t>(</m:t>
        </m:r>
        <m:sSub>
          <m:e>
            <m:argPr>
              <m:scrLvl m:val="0"/>
            </m:argPr>
            <m:r>
              <m:t>𝒢</m:t>
            </m:r>
          </m:e>
          <m:sub>
            <m:argPr>
              <m:scrLvl m:val="0"/>
            </m:argPr>
            <m:r>
              <m:t>v</m:t>
            </m:r>
          </m:sub>
        </m:sSub>
        <m:r>
          <m:t>,</m:t>
        </m:r>
        <m:sSubSup>
          <m:e>
            <m:argPr>
              <m:scrLvl m:val="0"/>
            </m:argPr>
            <m:r>
              <m:t>𝐇</m:t>
            </m:r>
          </m:e>
          <m:sub>
            <m:argPr>
              <m:scrLvl m:val="0"/>
            </m:argPr>
            <m:r>
              <m:t>v</m:t>
            </m:r>
          </m:sub>
          <m:sup>
            <m:argPr>
              <m:scrLvl m:val="0"/>
            </m:argPr>
            <m:r>
              <m:t>(l)</m:t>
            </m:r>
          </m:sup>
        </m:sSubSup>
        <m:sSub>
          <m:e>
            <m:argPr>
              <m:scrLvl m:val="0"/>
            </m:argPr>
            <m:r>
              <m:t>)</m:t>
            </m:r>
          </m:e>
          <m:sub>
            <m:argPr>
              <m:scrLvl m:val="0"/>
            </m:argPr>
            <m:r>
              <m:t>i,:</m:t>
            </m:r>
          </m:sub>
        </m:sSub>
        <m:r>
          <m:t>=TopK</m:t>
        </m:r>
        <m:r>
          <m:t>(</m:t>
        </m:r>
        <m:r>
          <m:t>[𝒫({[</m:t>
        </m:r>
        <m:sSubSup>
          <m:e>
            <m:argPr>
              <m:scrLvl m:val="0"/>
            </m:argPr>
            <m:r>
              <m:t>𝐇</m:t>
            </m:r>
          </m:e>
          <m:sub>
            <m:argPr>
              <m:scrLvl m:val="0"/>
            </m:argPr>
            <m:r>
              <m:t>v</m:t>
            </m:r>
          </m:sub>
          <m:sup>
            <m:argPr>
              <m:scrLvl m:val="0"/>
            </m:argPr>
            <m:r>
              <m:t>(l)</m:t>
            </m:r>
          </m:sup>
        </m:sSubSup>
        <m:sSub>
          <m:e>
            <m:argPr>
              <m:scrLvl m:val="0"/>
            </m:argPr>
            <m:r>
              <m:t>]</m:t>
            </m:r>
          </m:e>
          <m:sub>
            <m:argPr>
              <m:scrLvl m:val="0"/>
            </m:argPr>
            <m:r>
              <m:t>j,:</m:t>
            </m:r>
          </m:sub>
        </m:sSub>
        <m:r>
          <m:t>:j∈</m:t>
        </m:r>
        <m:sSub>
          <m:e>
            <m:argPr>
              <m:scrLvl m:val="0"/>
            </m:argPr>
            <m:r>
              <m:t>𝒮</m:t>
            </m:r>
          </m:e>
          <m:sub>
            <m:argPr>
              <m:scrLvl m:val="0"/>
            </m:argPr>
            <m:r>
              <m:t>i</m:t>
            </m:r>
          </m:sub>
        </m:sSub>
        <m:r>
          <m:t>})</m:t>
        </m:r>
        <m:r>
          <m:t>‖</m:t>
        </m:r>
        <m:r>
          <m:t>𝒫(</m:t>
        </m:r>
        <m:sSubSup>
          <m:e>
            <m:argPr>
              <m:scrLvl m:val="0"/>
            </m:argPr>
            <m:r>
              <m:t>𝐇</m:t>
            </m:r>
          </m:e>
          <m:sub>
            <m:argPr>
              <m:scrLvl m:val="0"/>
            </m:argPr>
            <m:r>
              <m:t>v</m:t>
            </m:r>
          </m:sub>
          <m:sup>
            <m:argPr>
              <m:scrLvl m:val="0"/>
            </m:argPr>
            <m:r>
              <m:t>(l)</m:t>
            </m:r>
          </m:sup>
        </m:sSubSup>
        <m:r>
          <m:t>)]</m:t>
        </m:r>
        <m:sSubSup>
          <m:e>
            <m:argPr>
              <m:scrLvl m:val="0"/>
            </m:argPr>
            <m:r>
              <m:t>𝐖</m:t>
            </m:r>
          </m:e>
          <m:sub>
            <m:argPr>
              <m:scrLvl m:val="0"/>
            </m:argPr>
            <m:r>
              <m:rPr>
                <m:sty m:val="p"/>
              </m:rPr>
              <m:t>gate</m:t>
            </m:r>
          </m:sub>
          <m:sup>
            <m:argPr>
              <m:scrLvl m:val="0"/>
            </m:argPr>
            <m:r>
              <m:t>(l)</m:t>
            </m:r>
          </m:sup>
        </m:sSubSup>
        <m:r>
          <m:t>)</m:t>
        </m:r>
        <m:r>
          <m:t>.</m:t>
        </m:r>
      </m:oMath>
      <w:r>
        <w:rPr>
          <w:rFonts w:ascii="Times New Roman" w:hAnsi="Times New Roman" w:eastAsia="宋体"/>
        </w:rPr>
        <w:t xml:space="preserve">   （式 9）</w:t>
      </w:r>
    </w:p>
    <w:p>
      <w:r>
        <w:rPr>
          <w:rFonts w:ascii="Times New Roman" w:hAnsi="Times New Roman" w:eastAsia="宋体"/>
        </w:rPr>
        <w:t>其中S_i是节点i对应的局部子图节点集合；P(·)为pooling。第一部分编码节点附近的局部图结构，第二部分编码当前视图的全局信息。最终只保留Top-K专家，使路由具有稀疏性。</w:t>
      </w:r>
    </w:p>
    <w:p>
      <w:pPr>
        <w:pStyle w:val="Heading2"/>
      </w:pPr>
      <w:r>
        <w:rPr>
          <w:rFonts w:ascii="Times New Roman" w:hAnsi="Times New Roman" w:eastAsia="宋体"/>
        </w:rPr>
        <w:t>3.6 加速技巧</w:t>
      </w:r>
    </w:p>
    <w:p>
      <w:r>
        <w:rPr>
          <w:rFonts w:ascii="Times New Roman" w:hAnsi="Times New Roman" w:eastAsia="宋体"/>
        </w:rPr>
        <w:t>多个图专家会带来额外图卷积开销。为降低成本，作者将某类谱GNN专家写为：</w:t>
      </w:r>
    </w:p>
    <w:p>
      <w:pPr>
        <w:pStyle w:val="Equation"/>
        <w:jc w:val="center"/>
      </w:pPr>
      <m:oMath xmlns:mml="http://www.w3.org/1998/Math/MathML">
        <m:sSub>
          <m:e>
            <m:argPr>
              <m:scrLvl m:val="0"/>
            </m:argPr>
            <m:r>
              <m:t>f</m:t>
            </m:r>
          </m:e>
          <m:sub>
            <m:argPr>
              <m:scrLvl m:val="0"/>
            </m:argPr>
            <m:sSubSup>
              <m:e>
                <m:argPr>
                  <m:scrLvl m:val="0"/>
                </m:argPr>
                <m:r>
                  <m:t>Θ</m:t>
                </m:r>
              </m:e>
              <m:sub>
                <m:argPr>
                  <m:scrLvl m:val="0"/>
                </m:argPr>
                <m:r>
                  <m:t>m</m:t>
                </m:r>
              </m:sub>
              <m:sup>
                <m:argPr>
                  <m:scrLvl m:val="0"/>
                </m:argPr>
                <m:r>
                  <m:t>(l)</m:t>
                </m:r>
              </m:sup>
            </m:sSubSup>
          </m:sub>
        </m:sSub>
        <m:r>
          <m:t>(</m:t>
        </m:r>
        <m:sSub>
          <m:e>
            <m:argPr>
              <m:scrLvl m:val="0"/>
            </m:argPr>
            <m:r>
              <m:t>𝒢</m:t>
            </m:r>
          </m:e>
          <m:sub>
            <m:argPr>
              <m:scrLvl m:val="0"/>
            </m:argPr>
            <m:r>
              <m:t>v</m:t>
            </m:r>
          </m:sub>
        </m:sSub>
        <m:r>
          <m:t>,</m:t>
        </m:r>
        <m:sSubSup>
          <m:e>
            <m:argPr>
              <m:scrLvl m:val="0"/>
            </m:argPr>
            <m:r>
              <m:t>𝐇</m:t>
            </m:r>
          </m:e>
          <m:sub>
            <m:argPr>
              <m:scrLvl m:val="0"/>
            </m:argPr>
            <m:r>
              <m:t>v</m:t>
            </m:r>
          </m:sub>
          <m:sup>
            <m:argPr>
              <m:scrLvl m:val="0"/>
            </m:argPr>
            <m:r>
              <m:t>(l)</m:t>
            </m:r>
          </m:sup>
        </m:sSubSup>
        <m:r>
          <m:t>)=ζ(</m:t>
        </m:r>
        <m:sSub>
          <m:e>
            <m:argPr>
              <m:scrLvl m:val="0"/>
            </m:argPr>
            <m:r>
              <m:t>𝐏</m:t>
            </m:r>
          </m:e>
          <m:sub>
            <m:argPr>
              <m:scrLvl m:val="0"/>
            </m:argPr>
            <m:r>
              <m:t>v</m:t>
            </m:r>
          </m:sub>
        </m:sSub>
        <m:sSubSup>
          <m:e>
            <m:argPr>
              <m:scrLvl m:val="0"/>
            </m:argPr>
            <m:r>
              <m:t>𝐇</m:t>
            </m:r>
          </m:e>
          <m:sub>
            <m:argPr>
              <m:scrLvl m:val="0"/>
            </m:argPr>
            <m:r>
              <m:t>v</m:t>
            </m:r>
          </m:sub>
          <m:sup>
            <m:argPr>
              <m:scrLvl m:val="0"/>
            </m:argPr>
            <m:r>
              <m:t>(l)</m:t>
            </m:r>
          </m:sup>
        </m:sSubSup>
        <m:sSubSup>
          <m:e>
            <m:argPr>
              <m:scrLvl m:val="0"/>
            </m:argPr>
            <m:r>
              <m:rPr>
                <m:sty m:val="b"/>
              </m:rPr>
              <m:t>Θ</m:t>
            </m:r>
          </m:e>
          <m:sub>
            <m:argPr>
              <m:scrLvl m:val="0"/>
            </m:argPr>
            <m:r>
              <m:t>m</m:t>
            </m:r>
          </m:sub>
          <m:sup>
            <m:argPr>
              <m:scrLvl m:val="0"/>
            </m:argPr>
            <m:r>
              <m:t>(l)</m:t>
            </m:r>
          </m:sup>
        </m:sSubSup>
        <m:r>
          <m:t>),</m:t>
        </m:r>
      </m:oMath>
      <w:r>
        <w:rPr>
          <w:rFonts w:ascii="Times New Roman" w:hAnsi="Times New Roman" w:eastAsia="宋体"/>
        </w:rPr>
        <w:t xml:space="preserve">   （式 10）</w:t>
      </w:r>
    </w:p>
    <w:p>
      <w:r>
        <w:rPr>
          <w:rFonts w:ascii="Times New Roman" w:hAnsi="Times New Roman" w:eastAsia="宋体"/>
        </w:rPr>
        <w:t>其中Pᵥ是与图结构相关但无参数的滤波算子，Θₘ⁽ˡ⁾是专家特有的可训练权重。这样每层只需要计算一次Pᵥ Hᵥ⁽ˡ⁾，然后把该结果共享给多个专家，再分别乘以不同的Θₘ⁽ˡ⁾，从而显著减少重复图传播的开销。</w:t>
      </w:r>
    </w:p>
    <w:p>
      <w:pPr>
        <w:pStyle w:val="Heading2"/>
      </w:pPr>
      <w:r>
        <w:rPr>
          <w:rFonts w:ascii="Times New Roman" w:hAnsi="Times New Roman" w:eastAsia="宋体"/>
        </w:rPr>
        <w:t>3.7 正则化：避免专家坍塌</w:t>
      </w:r>
    </w:p>
    <w:p>
      <w:pPr>
        <w:pStyle w:val="Heading3"/>
      </w:pPr>
      <w:r>
        <w:rPr>
          <w:rFonts w:ascii="Times New Roman" w:hAnsi="Times New Roman" w:eastAsia="宋体"/>
        </w:rPr>
        <w:t>3.7.1 负载均衡损失</w:t>
      </w:r>
    </w:p>
    <w:p>
      <w:r>
        <w:rPr>
          <w:rFonts w:ascii="Times New Roman" w:hAnsi="Times New Roman" w:eastAsia="宋体"/>
        </w:rPr>
        <w:t>稀疏门控会产生“强者愈强”的问题：某些专家一开始被选得更多，因此训练得更充分，随后又更容易被路由器继续选择，最终可能只剩少数专家活跃。为此，作者定义每个专家的平均门控权重ρᵥᵐ和被选中比例ωᵥᵐ，并构造负载均衡损失L₍eqm₎，使不同专家具有更接近的使用频率和平均权重。</w:t>
      </w:r>
    </w:p>
    <w:p>
      <w:pPr>
        <w:pStyle w:val="Equation"/>
        <w:keepNext/>
        <w:jc w:val="center"/>
      </w:pPr>
      <m:oMath xmlns:mml="http://www.w3.org/1998/Math/MathML">
        <m:sSubSup>
          <m:e>
            <m:argPr>
              <m:scrLvl m:val="0"/>
            </m:argPr>
            <m:r>
              <m:t>ρ</m:t>
            </m:r>
          </m:e>
          <m:sub>
            <m:argPr>
              <m:scrLvl m:val="0"/>
            </m:argPr>
            <m:r>
              <m:t>v</m:t>
            </m:r>
          </m:sub>
          <m:sup>
            <m:argPr>
              <m:scrLvl m:val="0"/>
            </m:argPr>
            <m:r>
              <m:t>m</m:t>
            </m:r>
          </m:sup>
        </m:sSubSup>
        <m:r>
          <m:t>=</m:t>
        </m:r>
        <m:f>
          <m:fPr>
            <m:type m:val="bar"/>
          </m:fPr>
          <m:num>
            <m:argPr>
              <m:scrLvl m:val="0"/>
            </m:argPr>
            <m:r>
              <m:t>1</m:t>
            </m:r>
          </m:num>
          <m:den>
            <m:argPr>
              <m:scrLvl m:val="0"/>
            </m:argPr>
            <m:r>
              <m:t>N</m:t>
            </m:r>
          </m:den>
        </m:f>
        <m:nary>
          <m:naryPr>
            <m:chr m:val="∑"/>
            <m:limLoc m:val="subSup"/>
            <m:grow m:val="1"/>
            <m:subHide m:val="off"/>
            <m:supHide m:val="on"/>
          </m:naryPr>
          <m:sub>
            <m:argPr>
              <m:scrLvl m:val="0"/>
            </m:argPr>
            <m:r>
              <m:t>i</m:t>
            </m:r>
          </m:sub>
          <m:sup>
            <m:argPr>
              <m:scrLvl m:val="0"/>
            </m:argPr>
          </m:sup>
          <m:e>
            <m:argPr>
              <m:scrLvl m:val="0"/>
            </m:argPr>
          </m:e>
        </m:nary>
        <m:r>
          <m:t>[</m:t>
        </m:r>
        <m:sSubSup>
          <m:e>
            <m:argPr>
              <m:scrLvl m:val="0"/>
            </m:argPr>
            <m:r>
              <m:rPr>
                <m:sty m:val="b"/>
              </m:rPr>
              <m:t>Γ</m:t>
            </m:r>
          </m:e>
          <m:sub>
            <m:argPr>
              <m:scrLvl m:val="0"/>
            </m:argPr>
            <m:r>
              <m:t>v</m:t>
            </m:r>
          </m:sub>
          <m:sup>
            <m:argPr>
              <m:scrLvl m:val="0"/>
            </m:argPr>
            <m:r>
              <m:t>(l)</m:t>
            </m:r>
          </m:sup>
        </m:sSubSup>
        <m:sSub>
          <m:e>
            <m:argPr>
              <m:scrLvl m:val="0"/>
            </m:argPr>
            <m:r>
              <m:t>]</m:t>
            </m:r>
          </m:e>
          <m:sub>
            <m:argPr>
              <m:scrLvl m:val="0"/>
            </m:argPr>
            <m:r>
              <m:t>i,m</m:t>
            </m:r>
          </m:sub>
        </m:sSub>
        <m:r>
          <m:t>,</m:t>
        </m:r>
        <m:sSubSup>
          <m:e>
            <m:argPr>
              <m:scrLvl m:val="0"/>
            </m:argPr>
            <m:r>
              <m:t>ω</m:t>
            </m:r>
          </m:e>
          <m:sub>
            <m:argPr>
              <m:scrLvl m:val="0"/>
            </m:argPr>
            <m:r>
              <m:t>v</m:t>
            </m:r>
          </m:sub>
          <m:sup>
            <m:argPr>
              <m:scrLvl m:val="0"/>
            </m:argPr>
            <m:r>
              <m:t>m</m:t>
            </m:r>
          </m:sup>
        </m:sSubSup>
        <m:r>
          <m:t>=</m:t>
        </m:r>
        <m:f>
          <m:fPr>
            <m:type m:val="bar"/>
          </m:fPr>
          <m:num>
            <m:argPr>
              <m:scrLvl m:val="0"/>
            </m:argPr>
            <m:r>
              <m:t>1</m:t>
            </m:r>
          </m:num>
          <m:den>
            <m:argPr>
              <m:scrLvl m:val="0"/>
            </m:argPr>
            <m:r>
              <m:t>N</m:t>
            </m:r>
          </m:den>
        </m:f>
        <m:nary>
          <m:naryPr>
            <m:chr m:val="∑"/>
            <m:limLoc m:val="subSup"/>
            <m:grow m:val="1"/>
            <m:subHide m:val="off"/>
            <m:supHide m:val="on"/>
          </m:naryPr>
          <m:sub>
            <m:argPr>
              <m:scrLvl m:val="0"/>
            </m:argPr>
            <m:r>
              <m:t>i</m:t>
            </m:r>
          </m:sub>
          <m:sup>
            <m:argPr>
              <m:scrLvl m:val="0"/>
            </m:argPr>
          </m:sup>
          <m:e>
            <m:argPr>
              <m:scrLvl m:val="0"/>
            </m:argPr>
          </m:e>
        </m:nary>
        <m:r>
          <m:t>𝕀{[</m:t>
        </m:r>
        <m:sSubSup>
          <m:e>
            <m:argPr>
              <m:scrLvl m:val="0"/>
            </m:argPr>
            <m:r>
              <m:rPr>
                <m:sty m:val="b"/>
              </m:rPr>
              <m:t>Γ</m:t>
            </m:r>
          </m:e>
          <m:sub>
            <m:argPr>
              <m:scrLvl m:val="0"/>
            </m:argPr>
            <m:r>
              <m:t>v</m:t>
            </m:r>
          </m:sub>
          <m:sup>
            <m:argPr>
              <m:scrLvl m:val="0"/>
            </m:argPr>
            <m:r>
              <m:t>(l)</m:t>
            </m:r>
          </m:sup>
        </m:sSubSup>
        <m:sSub>
          <m:e>
            <m:argPr>
              <m:scrLvl m:val="0"/>
            </m:argPr>
            <m:r>
              <m:t>]</m:t>
            </m:r>
          </m:e>
          <m:sub>
            <m:argPr>
              <m:scrLvl m:val="0"/>
            </m:argPr>
            <m:r>
              <m:t>i,m</m:t>
            </m:r>
          </m:sub>
        </m:sSub>
        <m:r>
          <m:t>&gt;0},</m:t>
        </m:r>
      </m:oMath>
    </w:p>
    <w:p>
      <w:pPr>
        <w:pStyle w:val="Equation"/>
        <w:jc w:val="center"/>
      </w:pPr>
      <m:oMath xmlns:mml="http://www.w3.org/1998/Math/MathML">
        <m:sSub>
          <m:e>
            <m:argPr>
              <m:scrLvl m:val="0"/>
            </m:argPr>
            <m:r>
              <m:t>ℒ</m:t>
            </m:r>
          </m:e>
          <m:sub>
            <m:argPr>
              <m:scrLvl m:val="0"/>
            </m:argPr>
            <m:r>
              <m:rPr>
                <m:sty m:val="p"/>
              </m:rPr>
              <m:t>eqm</m:t>
            </m:r>
          </m:sub>
        </m:sSub>
        <m:r>
          <m:t>=</m:t>
        </m:r>
        <m:f>
          <m:fPr>
            <m:type m:val="bar"/>
          </m:fPr>
          <m:num>
            <m:argPr>
              <m:scrLvl m:val="0"/>
            </m:argPr>
            <m:r>
              <m:t>1</m:t>
            </m:r>
          </m:num>
          <m:den>
            <m:argPr>
              <m:scrLvl m:val="0"/>
            </m:argPr>
            <m:r>
              <m:t>V</m:t>
            </m:r>
          </m:den>
        </m:f>
        <m:nary>
          <m:naryPr>
            <m:chr m:val="∑"/>
            <m:limLoc m:val="subSup"/>
            <m:grow m:val="1"/>
            <m:subHide m:val="off"/>
            <m:supHide m:val="off"/>
          </m:naryPr>
          <m:sub>
            <m:argPr>
              <m:scrLvl m:val="0"/>
            </m:argPr>
            <m:r>
              <m:t>v=1</m:t>
            </m:r>
          </m:sub>
          <m:sup>
            <m:argPr>
              <m:scrLvl m:val="0"/>
            </m:argPr>
            <m:r>
              <m:t>V</m:t>
            </m:r>
          </m:sup>
          <m:e>
            <m:argPr>
              <m:scrLvl m:val="0"/>
            </m:argPr>
          </m:e>
        </m:nary>
        <m:f>
          <m:fPr>
            <m:type m:val="bar"/>
          </m:fPr>
          <m:num>
            <m:argPr>
              <m:scrLvl m:val="0"/>
            </m:argPr>
            <m:r>
              <m:t>1</m:t>
            </m:r>
          </m:num>
          <m:den>
            <m:argPr>
              <m:scrLvl m:val="0"/>
            </m:argPr>
            <m:r>
              <m:t>M</m:t>
            </m:r>
          </m:den>
        </m:f>
        <m:nary>
          <m:naryPr>
            <m:chr m:val="∑"/>
            <m:limLoc m:val="subSup"/>
            <m:grow m:val="1"/>
            <m:subHide m:val="off"/>
            <m:supHide m:val="off"/>
          </m:naryPr>
          <m:sub>
            <m:argPr>
              <m:scrLvl m:val="0"/>
            </m:argPr>
            <m:r>
              <m:t>m=1</m:t>
            </m:r>
          </m:sub>
          <m:sup>
            <m:argPr>
              <m:scrLvl m:val="0"/>
            </m:argPr>
            <m:r>
              <m:t>M</m:t>
            </m:r>
          </m:sup>
          <m:e>
            <m:argPr>
              <m:scrLvl m:val="0"/>
            </m:argPr>
          </m:e>
        </m:nary>
        <m:sSubSup>
          <m:e>
            <m:argPr>
              <m:scrLvl m:val="0"/>
            </m:argPr>
            <m:r>
              <m:t>ω</m:t>
            </m:r>
          </m:e>
          <m:sub>
            <m:argPr>
              <m:scrLvl m:val="0"/>
            </m:argPr>
            <m:r>
              <m:t>v</m:t>
            </m:r>
          </m:sub>
          <m:sup>
            <m:argPr>
              <m:scrLvl m:val="0"/>
            </m:argPr>
            <m:r>
              <m:t>m</m:t>
            </m:r>
          </m:sup>
        </m:sSubSup>
        <m:sSubSup>
          <m:e>
            <m:argPr>
              <m:scrLvl m:val="0"/>
            </m:argPr>
            <m:r>
              <m:t>ρ</m:t>
            </m:r>
          </m:e>
          <m:sub>
            <m:argPr>
              <m:scrLvl m:val="0"/>
            </m:argPr>
            <m:r>
              <m:t>v</m:t>
            </m:r>
          </m:sub>
          <m:sup>
            <m:argPr>
              <m:scrLvl m:val="0"/>
            </m:argPr>
            <m:r>
              <m:t>m</m:t>
            </m:r>
          </m:sup>
        </m:sSubSup>
        <m:r>
          <m:rPr>
            <m:sty m:val="p"/>
          </m:rPr>
          <m:t>log</m:t>
        </m:r>
        <m:sSubSup>
          <m:e>
            <m:argPr>
              <m:scrLvl m:val="0"/>
            </m:argPr>
            <m:r>
              <m:t>ρ</m:t>
            </m:r>
          </m:e>
          <m:sub>
            <m:argPr>
              <m:scrLvl m:val="0"/>
            </m:argPr>
            <m:r>
              <m:t>v</m:t>
            </m:r>
          </m:sub>
          <m:sup>
            <m:argPr>
              <m:scrLvl m:val="0"/>
            </m:argPr>
            <m:r>
              <m:t>m</m:t>
            </m:r>
          </m:sup>
        </m:sSubSup>
        <m:r>
          <m:t>.</m:t>
        </m:r>
      </m:oMath>
      <w:r>
        <w:rPr>
          <w:rFonts w:ascii="Times New Roman" w:hAnsi="Times New Roman" w:eastAsia="宋体"/>
        </w:rPr>
        <w:t xml:space="preserve">   （式 11）</w:t>
      </w:r>
    </w:p>
    <w:p>
      <w:pPr>
        <w:pStyle w:val="Heading3"/>
      </w:pPr>
      <w:r>
        <w:rPr>
          <w:rFonts w:ascii="Times New Roman" w:hAnsi="Times New Roman" w:eastAsia="宋体"/>
        </w:rPr>
        <w:t>3.7.2 图差异损失</w:t>
      </w:r>
    </w:p>
    <w:p>
      <w:r>
        <w:rPr>
          <w:rFonts w:ascii="Times New Roman" w:hAnsi="Times New Roman" w:eastAsia="宋体"/>
        </w:rPr>
        <w:t>即使专家的使用频率比较均衡，不同专家仍可能学习到几乎相同的潜在空间。因此作者进一步比较不同专家产生的图级表示分布。对于专家m，先得到专家特定节点表示Zᵥᵐ，再通过readout/pooling得到图级向量zᵥᵐ。随后将各视图上的zᵥᵐ看作由专家m诱导的分布样本，利用最大均值差异（MMD）衡量不同专家分布之间的差异。</w:t>
      </w:r>
    </w:p>
    <w:p>
      <w:r>
        <w:rPr>
          <w:rFonts w:ascii="Times New Roman" w:hAnsi="Times New Roman" w:eastAsia="宋体"/>
        </w:rPr>
        <w:t>最终的图差异损失L₍dsp₎取不同专家对之间MMD的负值，因此最小化L₍dsp₎等价于增大不同专家潜在分布之间的差异，鼓励专家学习不同的图过滤行为和表示空间。</w:t>
      </w:r>
    </w:p>
    <w:p>
      <w:pPr>
        <w:pStyle w:val="Equation"/>
        <w:jc w:val="center"/>
      </w:pPr>
      <m:oMath xmlns:mml="http://www.w3.org/1998/Math/MathML">
        <m:r>
          <m:t>[</m:t>
        </m:r>
        <m:sSubSup>
          <m:e>
            <m:argPr>
              <m:scrLvl m:val="0"/>
            </m:argPr>
            <m:r>
              <m:t>𝐙</m:t>
            </m:r>
          </m:e>
          <m:sub>
            <m:argPr>
              <m:scrLvl m:val="0"/>
            </m:argPr>
            <m:r>
              <m:t>v</m:t>
            </m:r>
          </m:sub>
          <m:sup>
            <m:argPr>
              <m:scrLvl m:val="0"/>
            </m:argPr>
            <m:r>
              <m:t>m</m:t>
            </m:r>
          </m:sup>
        </m:sSubSup>
        <m:sSub>
          <m:e>
            <m:argPr>
              <m:scrLvl m:val="0"/>
            </m:argPr>
            <m:r>
              <m:t>]</m:t>
            </m:r>
          </m:e>
          <m:sub>
            <m:argPr>
              <m:scrLvl m:val="0"/>
            </m:argPr>
            <m:r>
              <m:t>i,:</m:t>
            </m:r>
          </m:sub>
        </m:sSub>
        <m:r>
          <m:t>:=[</m:t>
        </m:r>
        <m:sSub>
          <m:e>
            <m:argPr>
              <m:scrLvl m:val="0"/>
            </m:argPr>
            <m:r>
              <m:rPr>
                <m:sty m:val="b"/>
              </m:rPr>
              <m:t>Γ</m:t>
            </m:r>
          </m:e>
          <m:sub>
            <m:argPr>
              <m:scrLvl m:val="0"/>
            </m:argPr>
            <m:r>
              <m:t>v</m:t>
            </m:r>
          </m:sub>
        </m:sSub>
        <m:sSub>
          <m:e>
            <m:argPr>
              <m:scrLvl m:val="0"/>
            </m:argPr>
            <m:r>
              <m:t>]</m:t>
            </m:r>
          </m:e>
          <m:sub>
            <m:argPr>
              <m:scrLvl m:val="0"/>
            </m:argPr>
            <m:r>
              <m:t>i,m</m:t>
            </m:r>
          </m:sub>
        </m:sSub>
        <m:sSub>
          <m:e>
            <m:argPr>
              <m:scrLvl m:val="0"/>
            </m:argPr>
            <m:r>
              <m:t>f</m:t>
            </m:r>
          </m:e>
          <m:sub>
            <m:argPr>
              <m:scrLvl m:val="0"/>
            </m:argPr>
            <m:sSub>
              <m:e>
                <m:argPr>
                  <m:scrLvl m:val="0"/>
                </m:argPr>
                <m:r>
                  <m:t>Θ</m:t>
                </m:r>
              </m:e>
              <m:sub>
                <m:argPr>
                  <m:scrLvl m:val="0"/>
                </m:argPr>
                <m:r>
                  <m:t>m</m:t>
                </m:r>
              </m:sub>
            </m:sSub>
          </m:sub>
        </m:sSub>
        <m:r>
          <m:t>(</m:t>
        </m:r>
        <m:sSub>
          <m:e>
            <m:argPr>
              <m:scrLvl m:val="0"/>
            </m:argPr>
            <m:r>
              <m:t>𝒢</m:t>
            </m:r>
          </m:e>
          <m:sub>
            <m:argPr>
              <m:scrLvl m:val="0"/>
            </m:argPr>
            <m:r>
              <m:t>v</m:t>
            </m:r>
          </m:sub>
        </m:sSub>
        <m:r>
          <m:t>,𝐗</m:t>
        </m:r>
        <m:sSub>
          <m:e>
            <m:argPr>
              <m:scrLvl m:val="0"/>
            </m:argPr>
            <m:r>
              <m:t>)</m:t>
            </m:r>
          </m:e>
          <m:sub>
            <m:argPr>
              <m:scrLvl m:val="0"/>
            </m:argPr>
            <m:r>
              <m:t>i,:</m:t>
            </m:r>
          </m:sub>
        </m:sSub>
        <m:r>
          <m:t>,</m:t>
        </m:r>
      </m:oMath>
      <w:r>
        <w:rPr>
          <w:rFonts w:ascii="Times New Roman" w:hAnsi="Times New Roman" w:eastAsia="宋体"/>
        </w:rPr>
        <w:t xml:space="preserve">   （式 12）</w:t>
      </w:r>
    </w:p>
    <w:p>
      <w:pPr>
        <w:pStyle w:val="Equation"/>
        <w:jc w:val="center"/>
      </w:pPr>
      <m:oMath xmlns:mml="http://www.w3.org/1998/Math/MathML">
        <m:sSubSup>
          <m:e>
            <m:argPr>
              <m:scrLvl m:val="0"/>
            </m:argPr>
            <m:r>
              <m:t>𝐳</m:t>
            </m:r>
          </m:e>
          <m:sub>
            <m:argPr>
              <m:scrLvl m:val="0"/>
            </m:argPr>
            <m:r>
              <m:t>v</m:t>
            </m:r>
          </m:sub>
          <m:sup>
            <m:argPr>
              <m:scrLvl m:val="0"/>
            </m:argPr>
            <m:r>
              <m:t>m</m:t>
            </m:r>
          </m:sup>
        </m:sSubSup>
        <m:r>
          <m:t>:=𝒫(</m:t>
        </m:r>
        <m:sSubSup>
          <m:e>
            <m:argPr>
              <m:scrLvl m:val="0"/>
            </m:argPr>
            <m:r>
              <m:t>𝐙</m:t>
            </m:r>
          </m:e>
          <m:sub>
            <m:argPr>
              <m:scrLvl m:val="0"/>
            </m:argPr>
            <m:r>
              <m:t>v</m:t>
            </m:r>
          </m:sub>
          <m:sup>
            <m:argPr>
              <m:scrLvl m:val="0"/>
            </m:argPr>
            <m:r>
              <m:t>m</m:t>
            </m:r>
          </m:sup>
        </m:sSubSup>
        <m:r>
          <m:t>),</m:t>
        </m:r>
      </m:oMath>
      <w:r>
        <w:rPr>
          <w:rFonts w:ascii="Times New Roman" w:hAnsi="Times New Roman" w:eastAsia="宋体"/>
        </w:rPr>
        <w:t xml:space="preserve">   （式 13）</w:t>
      </w:r>
    </w:p>
    <w:p>
      <w:pPr>
        <w:pStyle w:val="Equation"/>
        <w:keepNext/>
        <w:jc w:val="center"/>
      </w:pPr>
      <m:oMath xmlns:mml="http://www.w3.org/1998/Math/MathML">
        <m:sSubSup>
          <m:e>
            <m:argPr>
              <m:scrLvl m:val="0"/>
            </m:argPr>
            <m:r>
              <m:t>ℳ</m:t>
            </m:r>
          </m:e>
          <m:sub>
            <m:argPr>
              <m:scrLvl m:val="0"/>
            </m:argPr>
            <m:r>
              <m:t>ℋ</m:t>
            </m:r>
          </m:sub>
          <m:sup>
            <m:argPr>
              <m:scrLvl m:val="0"/>
            </m:argPr>
            <m:r>
              <m:t>2</m:t>
            </m:r>
          </m:sup>
        </m:sSubSup>
        <m:r>
          <m:t>(</m:t>
        </m:r>
        <m:sSub>
          <m:e>
            <m:argPr>
              <m:scrLvl m:val="0"/>
            </m:argPr>
            <m:r>
              <m:t>ℙ</m:t>
            </m:r>
          </m:e>
          <m:sub>
            <m:argPr>
              <m:scrLvl m:val="0"/>
            </m:argPr>
            <m:sSub>
              <m:e>
                <m:argPr>
                  <m:scrLvl m:val="0"/>
                </m:argPr>
                <m:r>
                  <m:t>Q</m:t>
                </m:r>
              </m:e>
              <m:sub>
                <m:argPr>
                  <m:scrLvl m:val="0"/>
                </m:argPr>
                <m:r>
                  <m:t>m</m:t>
                </m:r>
              </m:sub>
            </m:sSub>
          </m:sub>
        </m:sSub>
        <m:r>
          <m:t>,</m:t>
        </m:r>
        <m:sSub>
          <m:e>
            <m:argPr>
              <m:scrLvl m:val="0"/>
            </m:argPr>
            <m:r>
              <m:t>ℙ</m:t>
            </m:r>
          </m:e>
          <m:sub>
            <m:argPr>
              <m:scrLvl m:val="0"/>
            </m:argPr>
            <m:sSub>
              <m:e>
                <m:argPr>
                  <m:scrLvl m:val="0"/>
                </m:argPr>
                <m:r>
                  <m:t>Q</m:t>
                </m:r>
              </m:e>
              <m:sub>
                <m:argPr>
                  <m:scrLvl m:val="0"/>
                </m:argPr>
                <m:sSup>
                  <m:e>
                    <m:argPr>
                      <m:scrLvl m:val="0"/>
                    </m:argPr>
                    <m:r>
                      <m:t>m</m:t>
                    </m:r>
                  </m:e>
                  <m:sup>
                    <m:argPr>
                      <m:scrLvl m:val="0"/>
                    </m:argPr>
                    <m:r>
                      <m:t>′</m:t>
                    </m:r>
                  </m:sup>
                </m:sSup>
              </m:sub>
            </m:sSub>
          </m:sub>
        </m:sSub>
        <m:r>
          <m:t>)=‖</m:t>
        </m:r>
        <m:sSub>
          <m:e>
            <m:argPr>
              <m:scrLvl m:val="0"/>
            </m:argPr>
            <m:r>
              <m:t>μ</m:t>
            </m:r>
          </m:e>
          <m:sub>
            <m:argPr>
              <m:scrLvl m:val="0"/>
            </m:argPr>
            <m:sSub>
              <m:e>
                <m:argPr>
                  <m:scrLvl m:val="0"/>
                </m:argPr>
                <m:r>
                  <m:t>Q</m:t>
                </m:r>
              </m:e>
              <m:sub>
                <m:argPr>
                  <m:scrLvl m:val="0"/>
                </m:argPr>
                <m:r>
                  <m:t>m</m:t>
                </m:r>
              </m:sub>
            </m:sSub>
          </m:sub>
        </m:sSub>
        <m:r>
          <m:t>−</m:t>
        </m:r>
        <m:sSub>
          <m:e>
            <m:argPr>
              <m:scrLvl m:val="0"/>
            </m:argPr>
            <m:r>
              <m:t>μ</m:t>
            </m:r>
          </m:e>
          <m:sub>
            <m:argPr>
              <m:scrLvl m:val="0"/>
            </m:argPr>
            <m:sSub>
              <m:e>
                <m:argPr>
                  <m:scrLvl m:val="0"/>
                </m:argPr>
                <m:r>
                  <m:t>Q</m:t>
                </m:r>
              </m:e>
              <m:sub>
                <m:argPr>
                  <m:scrLvl m:val="0"/>
                </m:argPr>
                <m:sSup>
                  <m:e>
                    <m:argPr>
                      <m:scrLvl m:val="0"/>
                    </m:argPr>
                    <m:r>
                      <m:t>m</m:t>
                    </m:r>
                  </m:e>
                  <m:sup>
                    <m:argPr>
                      <m:scrLvl m:val="0"/>
                    </m:argPr>
                    <m:r>
                      <m:t>′</m:t>
                    </m:r>
                  </m:sup>
                </m:sSup>
              </m:sub>
            </m:sSub>
          </m:sub>
        </m:sSub>
        <m:sSubSup>
          <m:e>
            <m:argPr>
              <m:scrLvl m:val="0"/>
            </m:argPr>
            <m:r>
              <m:t>‖</m:t>
            </m:r>
          </m:e>
          <m:sub>
            <m:argPr>
              <m:scrLvl m:val="0"/>
            </m:argPr>
            <m:r>
              <m:t>ℋ</m:t>
            </m:r>
          </m:sub>
          <m:sup>
            <m:argPr>
              <m:scrLvl m:val="0"/>
            </m:argPr>
            <m:r>
              <m:t>2</m:t>
            </m:r>
          </m:sup>
        </m:sSubSup>
        <m:r>
          <m:t>=</m:t>
        </m:r>
      </m:oMath>
    </w:p>
    <w:p>
      <w:pPr>
        <w:pStyle w:val="Equation"/>
        <w:keepNext/>
        <w:jc w:val="center"/>
      </w:pPr>
      <m:oMath xmlns:mml="http://www.w3.org/1998/Math/MathML">
        <m:sSub>
          <m:e>
            <m:argPr>
              <m:scrLvl m:val="0"/>
            </m:argPr>
            <m:r>
              <m:t>𝔼</m:t>
            </m:r>
          </m:e>
          <m:sub>
            <m:argPr>
              <m:scrLvl m:val="0"/>
            </m:argPr>
            <m:sSub>
              <m:e>
                <m:argPr>
                  <m:scrLvl m:val="0"/>
                </m:argPr>
                <m:r>
                  <m:t>Q</m:t>
                </m:r>
              </m:e>
              <m:sub>
                <m:argPr>
                  <m:scrLvl m:val="0"/>
                </m:argPr>
                <m:r>
                  <m:t>m</m:t>
                </m:r>
              </m:sub>
            </m:sSub>
            <m:sSubSup>
              <m:e>
                <m:argPr>
                  <m:scrLvl m:val="0"/>
                </m:argPr>
                <m:r>
                  <m:t>Q</m:t>
                </m:r>
              </m:e>
              <m:sub>
                <m:argPr>
                  <m:scrLvl m:val="0"/>
                </m:argPr>
                <m:r>
                  <m:t>m</m:t>
                </m:r>
              </m:sub>
              <m:sup>
                <m:argPr>
                  <m:scrLvl m:val="0"/>
                </m:argPr>
                <m:r>
                  <m:t>′</m:t>
                </m:r>
              </m:sup>
            </m:sSubSup>
          </m:sub>
        </m:sSub>
        <m:r>
          <m:t>[κ(</m:t>
        </m:r>
        <m:sSubSup>
          <m:e>
            <m:argPr>
              <m:scrLvl m:val="0"/>
            </m:argPr>
            <m:r>
              <m:t>𝐳</m:t>
            </m:r>
          </m:e>
          <m:sub>
            <m:argPr>
              <m:scrLvl m:val="0"/>
            </m:argPr>
            <m:r>
              <m:t>v</m:t>
            </m:r>
          </m:sub>
          <m:sup>
            <m:argPr>
              <m:scrLvl m:val="0"/>
            </m:argPr>
            <m:r>
              <m:t>m</m:t>
            </m:r>
          </m:sup>
        </m:sSubSup>
        <m:r>
          <m:t>,</m:t>
        </m:r>
        <m:sSubSup>
          <m:e>
            <m:argPr>
              <m:scrLvl m:val="0"/>
            </m:argPr>
            <m:r>
              <m:t>𝐳</m:t>
            </m:r>
          </m:e>
          <m:sub>
            <m:argPr>
              <m:scrLvl m:val="0"/>
            </m:argPr>
            <m:sSup>
              <m:e>
                <m:argPr>
                  <m:scrLvl m:val="0"/>
                </m:argPr>
                <m:r>
                  <m:t>v</m:t>
                </m:r>
              </m:e>
              <m:sup>
                <m:argPr>
                  <m:scrLvl m:val="0"/>
                </m:argPr>
                <m:r>
                  <m:t>′</m:t>
                </m:r>
              </m:sup>
            </m:sSup>
          </m:sub>
          <m:sup>
            <m:argPr>
              <m:scrLvl m:val="0"/>
            </m:argPr>
            <m:r>
              <m:t>m</m:t>
            </m:r>
          </m:sup>
        </m:sSubSup>
        <m:r>
          <m:t>)]+</m:t>
        </m:r>
        <m:sSub>
          <m:e>
            <m:argPr>
              <m:scrLvl m:val="0"/>
            </m:argPr>
            <m:r>
              <m:t>𝔼</m:t>
            </m:r>
          </m:e>
          <m:sub>
            <m:argPr>
              <m:scrLvl m:val="0"/>
            </m:argPr>
            <m:sSub>
              <m:e>
                <m:argPr>
                  <m:scrLvl m:val="0"/>
                </m:argPr>
                <m:r>
                  <m:t>Q</m:t>
                </m:r>
              </m:e>
              <m:sub>
                <m:argPr>
                  <m:scrLvl m:val="0"/>
                </m:argPr>
                <m:sSup>
                  <m:e>
                    <m:argPr>
                      <m:scrLvl m:val="0"/>
                    </m:argPr>
                    <m:r>
                      <m:t>m</m:t>
                    </m:r>
                  </m:e>
                  <m:sup>
                    <m:argPr>
                      <m:scrLvl m:val="0"/>
                    </m:argPr>
                    <m:r>
                      <m:t>′</m:t>
                    </m:r>
                  </m:sup>
                </m:sSup>
              </m:sub>
            </m:sSub>
            <m:sSubSup>
              <m:e>
                <m:argPr>
                  <m:scrLvl m:val="0"/>
                </m:argPr>
                <m:r>
                  <m:t>Q</m:t>
                </m:r>
              </m:e>
              <m:sub>
                <m:argPr>
                  <m:scrLvl m:val="0"/>
                </m:argPr>
                <m:sSup>
                  <m:e>
                    <m:argPr>
                      <m:scrLvl m:val="0"/>
                    </m:argPr>
                    <m:r>
                      <m:t>m</m:t>
                    </m:r>
                  </m:e>
                  <m:sup>
                    <m:argPr>
                      <m:scrLvl m:val="0"/>
                    </m:argPr>
                    <m:r>
                      <m:t>′</m:t>
                    </m:r>
                  </m:sup>
                </m:sSup>
              </m:sub>
              <m:sup>
                <m:argPr>
                  <m:scrLvl m:val="0"/>
                </m:argPr>
                <m:r>
                  <m:t>′</m:t>
                </m:r>
              </m:sup>
            </m:sSubSup>
          </m:sub>
        </m:sSub>
        <m:r>
          <m:t>[κ(</m:t>
        </m:r>
        <m:sSubSup>
          <m:e>
            <m:argPr>
              <m:scrLvl m:val="0"/>
            </m:argPr>
            <m:r>
              <m:t>𝐳</m:t>
            </m:r>
          </m:e>
          <m:sub>
            <m:argPr>
              <m:scrLvl m:val="0"/>
            </m:argPr>
            <m:r>
              <m:t>v</m:t>
            </m:r>
          </m:sub>
          <m:sup>
            <m:argPr>
              <m:scrLvl m:val="0"/>
            </m:argPr>
            <m:sSup>
              <m:e>
                <m:argPr>
                  <m:scrLvl m:val="0"/>
                </m:argPr>
                <m:r>
                  <m:t>m</m:t>
                </m:r>
              </m:e>
              <m:sup>
                <m:argPr>
                  <m:scrLvl m:val="0"/>
                </m:argPr>
                <m:r>
                  <m:t>′</m:t>
                </m:r>
              </m:sup>
            </m:sSup>
          </m:sup>
        </m:sSubSup>
        <m:r>
          <m:t>,</m:t>
        </m:r>
        <m:sSubSup>
          <m:e>
            <m:argPr>
              <m:scrLvl m:val="0"/>
            </m:argPr>
            <m:r>
              <m:t>𝐳</m:t>
            </m:r>
          </m:e>
          <m:sub>
            <m:argPr>
              <m:scrLvl m:val="0"/>
            </m:argPr>
            <m:sSup>
              <m:e>
                <m:argPr>
                  <m:scrLvl m:val="0"/>
                </m:argPr>
                <m:r>
                  <m:t>v</m:t>
                </m:r>
              </m:e>
              <m:sup>
                <m:argPr>
                  <m:scrLvl m:val="0"/>
                </m:argPr>
                <m:r>
                  <m:t>′</m:t>
                </m:r>
              </m:sup>
            </m:sSup>
          </m:sub>
          <m:sup>
            <m:argPr>
              <m:scrLvl m:val="0"/>
            </m:argPr>
            <m:sSup>
              <m:e>
                <m:argPr>
                  <m:scrLvl m:val="0"/>
                </m:argPr>
                <m:r>
                  <m:t>m</m:t>
                </m:r>
              </m:e>
              <m:sup>
                <m:argPr>
                  <m:scrLvl m:val="0"/>
                </m:argPr>
                <m:r>
                  <m:t>′</m:t>
                </m:r>
              </m:sup>
            </m:sSup>
          </m:sup>
        </m:sSubSup>
        <m:r>
          <m:t>)]</m:t>
        </m:r>
      </m:oMath>
    </w:p>
    <w:p>
      <w:pPr>
        <w:pStyle w:val="Equation"/>
        <w:jc w:val="center"/>
      </w:pPr>
      <m:oMath xmlns:mml="http://www.w3.org/1998/Math/MathML">
        <m:r>
          <m:t>−2</m:t>
        </m:r>
        <m:sSub>
          <m:e>
            <m:argPr>
              <m:scrLvl m:val="0"/>
            </m:argPr>
            <m:r>
              <m:t>𝔼</m:t>
            </m:r>
          </m:e>
          <m:sub>
            <m:argPr>
              <m:scrLvl m:val="0"/>
            </m:argPr>
            <m:sSub>
              <m:e>
                <m:argPr>
                  <m:scrLvl m:val="0"/>
                </m:argPr>
                <m:r>
                  <m:t>Q</m:t>
                </m:r>
              </m:e>
              <m:sub>
                <m:argPr>
                  <m:scrLvl m:val="0"/>
                </m:argPr>
                <m:r>
                  <m:t>m</m:t>
                </m:r>
              </m:sub>
            </m:sSub>
            <m:sSub>
              <m:e>
                <m:argPr>
                  <m:scrLvl m:val="0"/>
                </m:argPr>
                <m:r>
                  <m:t>Q</m:t>
                </m:r>
              </m:e>
              <m:sub>
                <m:argPr>
                  <m:scrLvl m:val="0"/>
                </m:argPr>
                <m:sSup>
                  <m:e>
                    <m:argPr>
                      <m:scrLvl m:val="0"/>
                    </m:argPr>
                    <m:r>
                      <m:t>m</m:t>
                    </m:r>
                  </m:e>
                  <m:sup>
                    <m:argPr>
                      <m:scrLvl m:val="0"/>
                    </m:argPr>
                    <m:r>
                      <m:t>′</m:t>
                    </m:r>
                  </m:sup>
                </m:sSup>
              </m:sub>
            </m:sSub>
          </m:sub>
        </m:sSub>
        <m:r>
          <m:t>[κ(</m:t>
        </m:r>
        <m:sSubSup>
          <m:e>
            <m:argPr>
              <m:scrLvl m:val="0"/>
            </m:argPr>
            <m:r>
              <m:t>𝐳</m:t>
            </m:r>
          </m:e>
          <m:sub>
            <m:argPr>
              <m:scrLvl m:val="0"/>
            </m:argPr>
            <m:r>
              <m:t>v</m:t>
            </m:r>
          </m:sub>
          <m:sup>
            <m:argPr>
              <m:scrLvl m:val="0"/>
            </m:argPr>
            <m:r>
              <m:t>m</m:t>
            </m:r>
          </m:sup>
        </m:sSubSup>
        <m:r>
          <m:t>,</m:t>
        </m:r>
        <m:sSubSup>
          <m:e>
            <m:argPr>
              <m:scrLvl m:val="0"/>
            </m:argPr>
            <m:r>
              <m:t>𝐳</m:t>
            </m:r>
          </m:e>
          <m:sub>
            <m:argPr>
              <m:scrLvl m:val="0"/>
            </m:argPr>
            <m:sSup>
              <m:e>
                <m:argPr>
                  <m:scrLvl m:val="0"/>
                </m:argPr>
                <m:r>
                  <m:t>v</m:t>
                </m:r>
              </m:e>
              <m:sup>
                <m:argPr>
                  <m:scrLvl m:val="0"/>
                </m:argPr>
                <m:r>
                  <m:t>′</m:t>
                </m:r>
              </m:sup>
            </m:sSup>
          </m:sub>
          <m:sup>
            <m:argPr>
              <m:scrLvl m:val="0"/>
            </m:argPr>
            <m:sSup>
              <m:e>
                <m:argPr>
                  <m:scrLvl m:val="0"/>
                </m:argPr>
                <m:r>
                  <m:t>m</m:t>
                </m:r>
              </m:e>
              <m:sup>
                <m:argPr>
                  <m:scrLvl m:val="0"/>
                </m:argPr>
                <m:r>
                  <m:t>′</m:t>
                </m:r>
              </m:sup>
            </m:sSup>
          </m:sup>
        </m:sSubSup>
        <m:r>
          <m:t>)],</m:t>
        </m:r>
      </m:oMath>
      <w:r>
        <w:rPr>
          <w:rFonts w:ascii="Times New Roman" w:hAnsi="Times New Roman" w:eastAsia="宋体"/>
        </w:rPr>
        <w:t xml:space="preserve">   （式 14）</w:t>
      </w:r>
    </w:p>
    <w:p>
      <w:pPr>
        <w:pStyle w:val="Equation"/>
        <w:jc w:val="center"/>
      </w:pPr>
      <m:oMath xmlns:mml="http://www.w3.org/1998/Math/MathML">
        <m:sSubSup>
          <m:e>
            <m:argPr>
              <m:scrLvl m:val="0"/>
            </m:argPr>
            <m:r>
              <m:t>ℳ</m:t>
            </m:r>
          </m:e>
          <m:sub>
            <m:argPr>
              <m:scrLvl m:val="0"/>
            </m:argPr>
            <m:r>
              <m:t>ℋ</m:t>
            </m:r>
          </m:sub>
          <m:sup>
            <m:argPr>
              <m:scrLvl m:val="0"/>
            </m:argPr>
            <m:r>
              <m:t>2</m:t>
            </m:r>
          </m:sup>
        </m:sSubSup>
        <m:r>
          <m:t>(</m:t>
        </m:r>
        <m:sSub>
          <m:e>
            <m:argPr>
              <m:scrLvl m:val="0"/>
            </m:argPr>
            <m:r>
              <m:t>ℙ</m:t>
            </m:r>
          </m:e>
          <m:sub>
            <m:argPr>
              <m:scrLvl m:val="0"/>
            </m:argPr>
            <m:sSub>
              <m:e>
                <m:argPr>
                  <m:scrLvl m:val="0"/>
                </m:argPr>
                <m:r>
                  <m:t>Q</m:t>
                </m:r>
              </m:e>
              <m:sub>
                <m:argPr>
                  <m:scrLvl m:val="0"/>
                </m:argPr>
                <m:r>
                  <m:t>m</m:t>
                </m:r>
              </m:sub>
            </m:sSub>
          </m:sub>
        </m:sSub>
        <m:r>
          <m:t>,</m:t>
        </m:r>
        <m:sSub>
          <m:e>
            <m:argPr>
              <m:scrLvl m:val="0"/>
            </m:argPr>
            <m:r>
              <m:t>ℙ</m:t>
            </m:r>
          </m:e>
          <m:sub>
            <m:argPr>
              <m:scrLvl m:val="0"/>
            </m:argPr>
            <m:sSub>
              <m:e>
                <m:argPr>
                  <m:scrLvl m:val="0"/>
                </m:argPr>
                <m:r>
                  <m:t>Q</m:t>
                </m:r>
              </m:e>
              <m:sub>
                <m:argPr>
                  <m:scrLvl m:val="0"/>
                </m:argPr>
                <m:sSup>
                  <m:e>
                    <m:argPr>
                      <m:scrLvl m:val="0"/>
                    </m:argPr>
                    <m:r>
                      <m:t>m</m:t>
                    </m:r>
                  </m:e>
                  <m:sup>
                    <m:argPr>
                      <m:scrLvl m:val="0"/>
                    </m:argPr>
                    <m:r>
                      <m:t>′</m:t>
                    </m:r>
                  </m:sup>
                </m:sSup>
              </m:sub>
            </m:sSub>
          </m:sub>
        </m:sSub>
        <m:r>
          <m:t>)=</m:t>
        </m:r>
        <m:sSub>
          <m:e>
            <m:argPr>
              <m:scrLvl m:val="0"/>
            </m:argPr>
            <m:r>
              <m:t>sup</m:t>
            </m:r>
          </m:e>
          <m:sub>
            <m:argPr>
              <m:scrLvl m:val="0"/>
            </m:argPr>
            <m:r>
              <m:t>κ∈𝒦</m:t>
            </m:r>
          </m:sub>
        </m:sSub>
        <m:r>
          <m:t>‖</m:t>
        </m:r>
        <m:sSub>
          <m:e>
            <m:argPr>
              <m:scrLvl m:val="0"/>
            </m:argPr>
            <m:r>
              <m:t>μ</m:t>
            </m:r>
          </m:e>
          <m:sub>
            <m:argPr>
              <m:scrLvl m:val="0"/>
            </m:argPr>
            <m:sSub>
              <m:e>
                <m:argPr>
                  <m:scrLvl m:val="0"/>
                </m:argPr>
                <m:r>
                  <m:t>Q</m:t>
                </m:r>
              </m:e>
              <m:sub>
                <m:argPr>
                  <m:scrLvl m:val="0"/>
                </m:argPr>
                <m:r>
                  <m:t>m</m:t>
                </m:r>
              </m:sub>
            </m:sSub>
          </m:sub>
        </m:sSub>
        <m:r>
          <m:t>−</m:t>
        </m:r>
        <m:sSub>
          <m:e>
            <m:argPr>
              <m:scrLvl m:val="0"/>
            </m:argPr>
            <m:r>
              <m:t>μ</m:t>
            </m:r>
          </m:e>
          <m:sub>
            <m:argPr>
              <m:scrLvl m:val="0"/>
            </m:argPr>
            <m:sSub>
              <m:e>
                <m:argPr>
                  <m:scrLvl m:val="0"/>
                </m:argPr>
                <m:r>
                  <m:t>Q</m:t>
                </m:r>
              </m:e>
              <m:sub>
                <m:argPr>
                  <m:scrLvl m:val="0"/>
                </m:argPr>
                <m:sSup>
                  <m:e>
                    <m:argPr>
                      <m:scrLvl m:val="0"/>
                    </m:argPr>
                    <m:r>
                      <m:t>m</m:t>
                    </m:r>
                  </m:e>
                  <m:sup>
                    <m:argPr>
                      <m:scrLvl m:val="0"/>
                    </m:argPr>
                    <m:r>
                      <m:t>′</m:t>
                    </m:r>
                  </m:sup>
                </m:sSup>
              </m:sub>
            </m:sSub>
          </m:sub>
        </m:sSub>
        <m:sSubSup>
          <m:e>
            <m:argPr>
              <m:scrLvl m:val="0"/>
            </m:argPr>
            <m:r>
              <m:t>‖</m:t>
            </m:r>
          </m:e>
          <m:sub>
            <m:argPr>
              <m:scrLvl m:val="0"/>
            </m:argPr>
            <m:r>
              <m:t>ℋ</m:t>
            </m:r>
          </m:sub>
          <m:sup>
            <m:argPr>
              <m:scrLvl m:val="0"/>
            </m:argPr>
            <m:r>
              <m:t>2</m:t>
            </m:r>
          </m:sup>
        </m:sSubSup>
        <m:r>
          <m:t>,</m:t>
        </m:r>
      </m:oMath>
      <w:r>
        <w:rPr>
          <w:rFonts w:ascii="Times New Roman" w:hAnsi="Times New Roman" w:eastAsia="宋体"/>
        </w:rPr>
        <w:t xml:space="preserve">   （式 15）</w:t>
      </w:r>
    </w:p>
    <w:p>
      <w:pPr>
        <w:pStyle w:val="Equation"/>
        <w:jc w:val="center"/>
      </w:pPr>
      <m:oMath xmlns:mml="http://www.w3.org/1998/Math/MathML">
        <m:sSubSup>
          <m:e>
            <m:argPr>
              <m:scrLvl m:val="0"/>
            </m:argPr>
            <m:limUpp>
              <m:e>
                <m:argPr>
                  <m:scrLvl m:val="0"/>
                </m:argPr>
                <m:r>
                  <m:t>ℳ</m:t>
                </m:r>
              </m:e>
              <m:lim>
                <m:argPr>
                  <m:scrLvl m:val="0"/>
                </m:argPr>
                <m:r>
                  <m:t>^</m:t>
                </m:r>
              </m:lim>
            </m:limUpp>
          </m:e>
          <m:sub>
            <m:argPr>
              <m:scrLvl m:val="0"/>
            </m:argPr>
            <m:r>
              <m:t>ℋ</m:t>
            </m:r>
          </m:sub>
          <m:sup>
            <m:argPr>
              <m:scrLvl m:val="0"/>
            </m:argPr>
            <m:r>
              <m:t>2</m:t>
            </m:r>
          </m:sup>
        </m:sSubSup>
        <m:r>
          <m:t>(</m:t>
        </m:r>
        <m:sSubSup>
          <m:e>
            <m:argPr>
              <m:scrLvl m:val="0"/>
            </m:argPr>
            <m:r>
              <m:t>ℙ</m:t>
            </m:r>
          </m:e>
          <m:sub>
            <m:argPr>
              <m:scrLvl m:val="0"/>
            </m:argPr>
            <m:sSub>
              <m:e>
                <m:argPr>
                  <m:scrLvl m:val="0"/>
                </m:argPr>
                <m:r>
                  <m:t>Q</m:t>
                </m:r>
              </m:e>
              <m:sub>
                <m:argPr>
                  <m:scrLvl m:val="0"/>
                </m:argPr>
                <m:r>
                  <m:t>m</m:t>
                </m:r>
              </m:sub>
            </m:sSub>
          </m:sub>
          <m:sup>
            <m:argPr>
              <m:scrLvl m:val="0"/>
            </m:argPr>
            <m:r>
              <m:t>(l)</m:t>
            </m:r>
          </m:sup>
        </m:sSubSup>
        <m:r>
          <m:t>,</m:t>
        </m:r>
        <m:sSubSup>
          <m:e>
            <m:argPr>
              <m:scrLvl m:val="0"/>
            </m:argPr>
            <m:r>
              <m:t>ℙ</m:t>
            </m:r>
          </m:e>
          <m:sub>
            <m:argPr>
              <m:scrLvl m:val="0"/>
            </m:argPr>
            <m:sSub>
              <m:e>
                <m:argPr>
                  <m:scrLvl m:val="0"/>
                </m:argPr>
                <m:r>
                  <m:t>Q</m:t>
                </m:r>
              </m:e>
              <m:sub>
                <m:argPr>
                  <m:scrLvl m:val="0"/>
                </m:argPr>
                <m:sSup>
                  <m:e>
                    <m:argPr>
                      <m:scrLvl m:val="0"/>
                    </m:argPr>
                    <m:r>
                      <m:t>m</m:t>
                    </m:r>
                  </m:e>
                  <m:sup>
                    <m:argPr>
                      <m:scrLvl m:val="0"/>
                    </m:argPr>
                    <m:r>
                      <m:t>′</m:t>
                    </m:r>
                  </m:sup>
                </m:sSup>
              </m:sub>
            </m:sSub>
          </m:sub>
          <m:sup>
            <m:argPr>
              <m:scrLvl m:val="0"/>
            </m:argPr>
            <m:r>
              <m:t>(l)</m:t>
            </m:r>
          </m:sup>
        </m:sSubSup>
        <m:r>
          <m:t>)=</m:t>
        </m:r>
        <m:sSub>
          <m:e>
            <m:argPr>
              <m:scrLvl m:val="0"/>
            </m:argPr>
            <m:r>
              <m:t>sup</m:t>
            </m:r>
          </m:e>
          <m:sub>
            <m:argPr>
              <m:scrLvl m:val="0"/>
            </m:argPr>
            <m:r>
              <m:t>κ∈𝒦</m:t>
            </m:r>
          </m:sub>
        </m:sSub>
        <m:r>
          <m:t>[</m:t>
        </m:r>
        <m:f>
          <m:fPr>
            <m:type m:val="bar"/>
          </m:fPr>
          <m:num>
            <m:argPr>
              <m:scrLvl m:val="0"/>
            </m:argPr>
            <m:r>
              <m:t>1</m:t>
            </m:r>
          </m:num>
          <m:den>
            <m:argPr>
              <m:scrLvl m:val="0"/>
            </m:argPr>
            <m:sSup>
              <m:e>
                <m:argPr>
                  <m:scrLvl m:val="0"/>
                </m:argPr>
                <m:r>
                  <m:t>V</m:t>
                </m:r>
              </m:e>
              <m:sup>
                <m:argPr>
                  <m:scrLvl m:val="0"/>
                </m:argPr>
                <m:r>
                  <m:t>2</m:t>
                </m:r>
              </m:sup>
            </m:sSup>
          </m:den>
        </m:f>
        <m:nary>
          <m:naryPr>
            <m:chr m:val="∑"/>
            <m:limLoc m:val="subSup"/>
            <m:grow m:val="1"/>
            <m:subHide m:val="off"/>
            <m:supHide m:val="on"/>
          </m:naryPr>
          <m:sub>
            <m:argPr>
              <m:scrLvl m:val="0"/>
            </m:argPr>
            <m:r>
              <m:t>v</m:t>
            </m:r>
          </m:sub>
          <m:sup>
            <m:argPr>
              <m:scrLvl m:val="0"/>
            </m:argPr>
          </m:sup>
          <m:e>
            <m:argPr>
              <m:scrLvl m:val="0"/>
            </m:argPr>
          </m:e>
        </m:nary>
        <m:nary>
          <m:naryPr>
            <m:chr m:val="∑"/>
            <m:limLoc m:val="subSup"/>
            <m:grow m:val="1"/>
            <m:subHide m:val="off"/>
            <m:supHide m:val="on"/>
          </m:naryPr>
          <m:sub>
            <m:argPr>
              <m:scrLvl m:val="0"/>
            </m:argPr>
            <m:sSup>
              <m:e>
                <m:argPr>
                  <m:scrLvl m:val="0"/>
                </m:argPr>
                <m:r>
                  <m:t>v</m:t>
                </m:r>
              </m:e>
              <m:sup>
                <m:argPr>
                  <m:scrLvl m:val="0"/>
                </m:argPr>
                <m:r>
                  <m:t>′</m:t>
                </m:r>
              </m:sup>
            </m:sSup>
          </m:sub>
          <m:sup>
            <m:argPr>
              <m:scrLvl m:val="0"/>
            </m:argPr>
          </m:sup>
          <m:e>
            <m:argPr>
              <m:scrLvl m:val="0"/>
            </m:argPr>
          </m:e>
        </m:nary>
        <m:r>
          <m:t>κ(</m:t>
        </m:r>
        <m:sSubSup>
          <m:e>
            <m:argPr>
              <m:scrLvl m:val="0"/>
            </m:argPr>
            <m:r>
              <m:t>𝐳</m:t>
            </m:r>
          </m:e>
          <m:sub>
            <m:argPr>
              <m:scrLvl m:val="0"/>
            </m:argPr>
            <m:r>
              <m:t>v</m:t>
            </m:r>
          </m:sub>
          <m:sup>
            <m:argPr>
              <m:scrLvl m:val="0"/>
            </m:argPr>
            <m:r>
              <m:t>m</m:t>
            </m:r>
          </m:sup>
        </m:sSubSup>
        <m:r>
          <m:t>,</m:t>
        </m:r>
        <m:sSubSup>
          <m:e>
            <m:argPr>
              <m:scrLvl m:val="0"/>
            </m:argPr>
            <m:r>
              <m:t>𝐳</m:t>
            </m:r>
          </m:e>
          <m:sub>
            <m:argPr>
              <m:scrLvl m:val="0"/>
            </m:argPr>
            <m:sSup>
              <m:e>
                <m:argPr>
                  <m:scrLvl m:val="0"/>
                </m:argPr>
                <m:r>
                  <m:t>v</m:t>
                </m:r>
              </m:e>
              <m:sup>
                <m:argPr>
                  <m:scrLvl m:val="0"/>
                </m:argPr>
                <m:r>
                  <m:t>′</m:t>
                </m:r>
              </m:sup>
            </m:sSup>
          </m:sub>
          <m:sup>
            <m:argPr>
              <m:scrLvl m:val="0"/>
            </m:argPr>
            <m:r>
              <m:t>m</m:t>
            </m:r>
          </m:sup>
        </m:sSubSup>
        <m:r>
          <m:t>)+</m:t>
        </m:r>
        <m:f>
          <m:fPr>
            <m:type m:val="bar"/>
          </m:fPr>
          <m:num>
            <m:argPr>
              <m:scrLvl m:val="0"/>
            </m:argPr>
            <m:r>
              <m:t>1</m:t>
            </m:r>
          </m:num>
          <m:den>
            <m:argPr>
              <m:scrLvl m:val="0"/>
            </m:argPr>
            <m:sSup>
              <m:e>
                <m:argPr>
                  <m:scrLvl m:val="0"/>
                </m:argPr>
                <m:r>
                  <m:t>V</m:t>
                </m:r>
              </m:e>
              <m:sup>
                <m:argPr>
                  <m:scrLvl m:val="0"/>
                </m:argPr>
                <m:r>
                  <m:t>2</m:t>
                </m:r>
              </m:sup>
            </m:sSup>
          </m:den>
        </m:f>
        <m:nary>
          <m:naryPr>
            <m:chr m:val="∑"/>
            <m:limLoc m:val="subSup"/>
            <m:grow m:val="1"/>
            <m:subHide m:val="off"/>
            <m:supHide m:val="on"/>
          </m:naryPr>
          <m:sub>
            <m:argPr>
              <m:scrLvl m:val="0"/>
            </m:argPr>
            <m:r>
              <m:t>v</m:t>
            </m:r>
          </m:sub>
          <m:sup>
            <m:argPr>
              <m:scrLvl m:val="0"/>
            </m:argPr>
          </m:sup>
          <m:e>
            <m:argPr>
              <m:scrLvl m:val="0"/>
            </m:argPr>
          </m:e>
        </m:nary>
        <m:nary>
          <m:naryPr>
            <m:chr m:val="∑"/>
            <m:limLoc m:val="subSup"/>
            <m:grow m:val="1"/>
            <m:subHide m:val="off"/>
            <m:supHide m:val="on"/>
          </m:naryPr>
          <m:sub>
            <m:argPr>
              <m:scrLvl m:val="0"/>
            </m:argPr>
            <m:sSup>
              <m:e>
                <m:argPr>
                  <m:scrLvl m:val="0"/>
                </m:argPr>
                <m:r>
                  <m:t>v</m:t>
                </m:r>
              </m:e>
              <m:sup>
                <m:argPr>
                  <m:scrLvl m:val="0"/>
                </m:argPr>
                <m:r>
                  <m:t>′</m:t>
                </m:r>
              </m:sup>
            </m:sSup>
          </m:sub>
          <m:sup>
            <m:argPr>
              <m:scrLvl m:val="0"/>
            </m:argPr>
          </m:sup>
          <m:e>
            <m:argPr>
              <m:scrLvl m:val="0"/>
            </m:argPr>
          </m:e>
        </m:nary>
        <m:r>
          <m:t>κ(</m:t>
        </m:r>
        <m:sSubSup>
          <m:e>
            <m:argPr>
              <m:scrLvl m:val="0"/>
            </m:argPr>
            <m:r>
              <m:t>𝐳</m:t>
            </m:r>
          </m:e>
          <m:sub>
            <m:argPr>
              <m:scrLvl m:val="0"/>
            </m:argPr>
            <m:r>
              <m:t>v</m:t>
            </m:r>
          </m:sub>
          <m:sup>
            <m:argPr>
              <m:scrLvl m:val="0"/>
            </m:argPr>
            <m:sSup>
              <m:e>
                <m:argPr>
                  <m:scrLvl m:val="0"/>
                </m:argPr>
                <m:r>
                  <m:t>m</m:t>
                </m:r>
              </m:e>
              <m:sup>
                <m:argPr>
                  <m:scrLvl m:val="0"/>
                </m:argPr>
                <m:r>
                  <m:t>′</m:t>
                </m:r>
              </m:sup>
            </m:sSup>
          </m:sup>
        </m:sSubSup>
        <m:r>
          <m:t>,</m:t>
        </m:r>
        <m:sSubSup>
          <m:e>
            <m:argPr>
              <m:scrLvl m:val="0"/>
            </m:argPr>
            <m:r>
              <m:t>𝐳</m:t>
            </m:r>
          </m:e>
          <m:sub>
            <m:argPr>
              <m:scrLvl m:val="0"/>
            </m:argPr>
            <m:sSup>
              <m:e>
                <m:argPr>
                  <m:scrLvl m:val="0"/>
                </m:argPr>
                <m:r>
                  <m:t>v</m:t>
                </m:r>
              </m:e>
              <m:sup>
                <m:argPr>
                  <m:scrLvl m:val="0"/>
                </m:argPr>
                <m:r>
                  <m:t>′</m:t>
                </m:r>
              </m:sup>
            </m:sSup>
          </m:sub>
          <m:sup>
            <m:argPr>
              <m:scrLvl m:val="0"/>
            </m:argPr>
            <m:sSup>
              <m:e>
                <m:argPr>
                  <m:scrLvl m:val="0"/>
                </m:argPr>
                <m:r>
                  <m:t>m</m:t>
                </m:r>
              </m:e>
              <m:sup>
                <m:argPr>
                  <m:scrLvl m:val="0"/>
                </m:argPr>
                <m:r>
                  <m:t>′</m:t>
                </m:r>
              </m:sup>
            </m:sSup>
          </m:sup>
        </m:sSubSup>
        <m:r>
          <m:t>)−</m:t>
        </m:r>
        <m:f>
          <m:fPr>
            <m:type m:val="bar"/>
          </m:fPr>
          <m:num>
            <m:argPr>
              <m:scrLvl m:val="0"/>
            </m:argPr>
            <m:r>
              <m:t>2</m:t>
            </m:r>
          </m:num>
          <m:den>
            <m:argPr>
              <m:scrLvl m:val="0"/>
            </m:argPr>
            <m:sSup>
              <m:e>
                <m:argPr>
                  <m:scrLvl m:val="0"/>
                </m:argPr>
                <m:r>
                  <m:t>V</m:t>
                </m:r>
              </m:e>
              <m:sup>
                <m:argPr>
                  <m:scrLvl m:val="0"/>
                </m:argPr>
                <m:r>
                  <m:t>2</m:t>
                </m:r>
              </m:sup>
            </m:sSup>
          </m:den>
        </m:f>
        <m:nary>
          <m:naryPr>
            <m:chr m:val="∑"/>
            <m:limLoc m:val="subSup"/>
            <m:grow m:val="1"/>
            <m:subHide m:val="off"/>
            <m:supHide m:val="on"/>
          </m:naryPr>
          <m:sub>
            <m:argPr>
              <m:scrLvl m:val="0"/>
            </m:argPr>
            <m:r>
              <m:t>v</m:t>
            </m:r>
          </m:sub>
          <m:sup>
            <m:argPr>
              <m:scrLvl m:val="0"/>
            </m:argPr>
          </m:sup>
          <m:e>
            <m:argPr>
              <m:scrLvl m:val="0"/>
            </m:argPr>
          </m:e>
        </m:nary>
        <m:nary>
          <m:naryPr>
            <m:chr m:val="∑"/>
            <m:limLoc m:val="subSup"/>
            <m:grow m:val="1"/>
            <m:subHide m:val="off"/>
            <m:supHide m:val="on"/>
          </m:naryPr>
          <m:sub>
            <m:argPr>
              <m:scrLvl m:val="0"/>
            </m:argPr>
            <m:sSup>
              <m:e>
                <m:argPr>
                  <m:scrLvl m:val="0"/>
                </m:argPr>
                <m:r>
                  <m:t>v</m:t>
                </m:r>
              </m:e>
              <m:sup>
                <m:argPr>
                  <m:scrLvl m:val="0"/>
                </m:argPr>
                <m:r>
                  <m:t>′</m:t>
                </m:r>
              </m:sup>
            </m:sSup>
          </m:sub>
          <m:sup>
            <m:argPr>
              <m:scrLvl m:val="0"/>
            </m:argPr>
          </m:sup>
          <m:e>
            <m:argPr>
              <m:scrLvl m:val="0"/>
            </m:argPr>
          </m:e>
        </m:nary>
        <m:r>
          <m:t>κ(</m:t>
        </m:r>
        <m:sSubSup>
          <m:e>
            <m:argPr>
              <m:scrLvl m:val="0"/>
            </m:argPr>
            <m:r>
              <m:t>𝐳</m:t>
            </m:r>
          </m:e>
          <m:sub>
            <m:argPr>
              <m:scrLvl m:val="0"/>
            </m:argPr>
            <m:r>
              <m:t>v</m:t>
            </m:r>
          </m:sub>
          <m:sup>
            <m:argPr>
              <m:scrLvl m:val="0"/>
            </m:argPr>
            <m:r>
              <m:t>m</m:t>
            </m:r>
          </m:sup>
        </m:sSubSup>
        <m:r>
          <m:t>,</m:t>
        </m:r>
        <m:sSubSup>
          <m:e>
            <m:argPr>
              <m:scrLvl m:val="0"/>
            </m:argPr>
            <m:r>
              <m:t>𝐳</m:t>
            </m:r>
          </m:e>
          <m:sub>
            <m:argPr>
              <m:scrLvl m:val="0"/>
            </m:argPr>
            <m:sSup>
              <m:e>
                <m:argPr>
                  <m:scrLvl m:val="0"/>
                </m:argPr>
                <m:r>
                  <m:t>v</m:t>
                </m:r>
              </m:e>
              <m:sup>
                <m:argPr>
                  <m:scrLvl m:val="0"/>
                </m:argPr>
                <m:r>
                  <m:t>′</m:t>
                </m:r>
              </m:sup>
            </m:sSup>
          </m:sub>
          <m:sup>
            <m:argPr>
              <m:scrLvl m:val="0"/>
            </m:argPr>
            <m:sSup>
              <m:e>
                <m:argPr>
                  <m:scrLvl m:val="0"/>
                </m:argPr>
                <m:r>
                  <m:t>m</m:t>
                </m:r>
              </m:e>
              <m:sup>
                <m:argPr>
                  <m:scrLvl m:val="0"/>
                </m:argPr>
                <m:r>
                  <m:t>′</m:t>
                </m:r>
              </m:sup>
            </m:sSup>
          </m:sup>
        </m:sSubSup>
        <m:r>
          <m:t>)]</m:t>
        </m:r>
        <m:r>
          <m:t>,</m:t>
        </m:r>
      </m:oMath>
      <w:r>
        <w:rPr>
          <w:rFonts w:ascii="Times New Roman" w:hAnsi="Times New Roman" w:eastAsia="宋体"/>
        </w:rPr>
        <w:t xml:space="preserve">   （式 16）</w:t>
      </w:r>
    </w:p>
    <w:p>
      <w:pPr>
        <w:pStyle w:val="Equation"/>
        <w:jc w:val="center"/>
      </w:pPr>
      <m:oMath xmlns:mml="http://www.w3.org/1998/Math/MathML">
        <m:sSub>
          <m:e>
            <m:argPr>
              <m:scrLvl m:val="0"/>
            </m:argPr>
            <m:r>
              <m:t>ℒ</m:t>
            </m:r>
          </m:e>
          <m:sub>
            <m:argPr>
              <m:scrLvl m:val="0"/>
            </m:argPr>
            <m:r>
              <m:rPr>
                <m:sty m:val="p"/>
              </m:rPr>
              <m:t>dsp</m:t>
            </m:r>
          </m:sub>
        </m:sSub>
        <m:r>
          <m:t>=−</m:t>
        </m:r>
        <m:f>
          <m:fPr>
            <m:type m:val="bar"/>
          </m:fPr>
          <m:num>
            <m:argPr>
              <m:scrLvl m:val="0"/>
            </m:argPr>
            <m:r>
              <m:t>1</m:t>
            </m:r>
          </m:num>
          <m:den>
            <m:argPr>
              <m:scrLvl m:val="0"/>
            </m:argPr>
            <m:r>
              <m:t>L</m:t>
            </m:r>
          </m:den>
        </m:f>
        <m:nary>
          <m:naryPr>
            <m:chr m:val="∑"/>
            <m:limLoc m:val="subSup"/>
            <m:grow m:val="1"/>
            <m:subHide m:val="off"/>
            <m:supHide m:val="on"/>
          </m:naryPr>
          <m:sub>
            <m:argPr>
              <m:scrLvl m:val="0"/>
            </m:argPr>
            <m:r>
              <m:t>l</m:t>
            </m:r>
          </m:sub>
          <m:sup>
            <m:argPr>
              <m:scrLvl m:val="0"/>
            </m:argPr>
          </m:sup>
          <m:e>
            <m:argPr>
              <m:scrLvl m:val="0"/>
            </m:argPr>
          </m:e>
        </m:nary>
        <m:f>
          <m:fPr>
            <m:type m:val="bar"/>
          </m:fPr>
          <m:num>
            <m:argPr>
              <m:scrLvl m:val="0"/>
            </m:argPr>
            <m:r>
              <m:t>1</m:t>
            </m:r>
          </m:num>
          <m:den>
            <m:argPr>
              <m:scrLvl m:val="0"/>
            </m:argPr>
            <m:r>
              <m:t>M(M−1)</m:t>
            </m:r>
          </m:den>
        </m:f>
        <m:nary>
          <m:naryPr>
            <m:chr m:val="∑"/>
            <m:limLoc m:val="subSup"/>
            <m:grow m:val="1"/>
            <m:subHide m:val="off"/>
            <m:supHide m:val="on"/>
          </m:naryPr>
          <m:sub>
            <m:argPr>
              <m:scrLvl m:val="0"/>
            </m:argPr>
            <m:r>
              <m:t>m&lt;</m:t>
            </m:r>
            <m:sSup>
              <m:e>
                <m:argPr>
                  <m:scrLvl m:val="0"/>
                </m:argPr>
                <m:r>
                  <m:t>m</m:t>
                </m:r>
              </m:e>
              <m:sup>
                <m:argPr>
                  <m:scrLvl m:val="0"/>
                </m:argPr>
                <m:r>
                  <m:t>′</m:t>
                </m:r>
              </m:sup>
            </m:sSup>
          </m:sub>
          <m:sup>
            <m:argPr>
              <m:scrLvl m:val="0"/>
            </m:argPr>
          </m:sup>
          <m:e>
            <m:argPr>
              <m:scrLvl m:val="0"/>
            </m:argPr>
          </m:e>
        </m:nary>
        <m:sSubSup>
          <m:e>
            <m:argPr>
              <m:scrLvl m:val="0"/>
            </m:argPr>
            <m:limUpp>
              <m:e>
                <m:argPr>
                  <m:scrLvl m:val="0"/>
                </m:argPr>
                <m:r>
                  <m:t>ℳ</m:t>
                </m:r>
              </m:e>
              <m:lim>
                <m:argPr>
                  <m:scrLvl m:val="0"/>
                </m:argPr>
                <m:r>
                  <m:t>^</m:t>
                </m:r>
              </m:lim>
            </m:limUpp>
          </m:e>
          <m:sub>
            <m:argPr>
              <m:scrLvl m:val="0"/>
            </m:argPr>
            <m:r>
              <m:t>ℋ</m:t>
            </m:r>
          </m:sub>
          <m:sup>
            <m:argPr>
              <m:scrLvl m:val="0"/>
            </m:argPr>
            <m:r>
              <m:t>2</m:t>
            </m:r>
          </m:sup>
        </m:sSubSup>
        <m:r>
          <m:t>(</m:t>
        </m:r>
        <m:sSubSup>
          <m:e>
            <m:argPr>
              <m:scrLvl m:val="0"/>
            </m:argPr>
            <m:r>
              <m:t>ℙ</m:t>
            </m:r>
          </m:e>
          <m:sub>
            <m:argPr>
              <m:scrLvl m:val="0"/>
            </m:argPr>
            <m:sSub>
              <m:e>
                <m:argPr>
                  <m:scrLvl m:val="0"/>
                </m:argPr>
                <m:r>
                  <m:t>Q</m:t>
                </m:r>
              </m:e>
              <m:sub>
                <m:argPr>
                  <m:scrLvl m:val="0"/>
                </m:argPr>
                <m:r>
                  <m:t>m</m:t>
                </m:r>
              </m:sub>
            </m:sSub>
          </m:sub>
          <m:sup>
            <m:argPr>
              <m:scrLvl m:val="0"/>
            </m:argPr>
            <m:r>
              <m:t>(l)</m:t>
            </m:r>
          </m:sup>
        </m:sSubSup>
        <m:r>
          <m:t>,</m:t>
        </m:r>
        <m:sSubSup>
          <m:e>
            <m:argPr>
              <m:scrLvl m:val="0"/>
            </m:argPr>
            <m:r>
              <m:t>ℙ</m:t>
            </m:r>
          </m:e>
          <m:sub>
            <m:argPr>
              <m:scrLvl m:val="0"/>
            </m:argPr>
            <m:sSub>
              <m:e>
                <m:argPr>
                  <m:scrLvl m:val="0"/>
                </m:argPr>
                <m:r>
                  <m:t>Q</m:t>
                </m:r>
              </m:e>
              <m:sub>
                <m:argPr>
                  <m:scrLvl m:val="0"/>
                </m:argPr>
                <m:sSup>
                  <m:e>
                    <m:argPr>
                      <m:scrLvl m:val="0"/>
                    </m:argPr>
                    <m:r>
                      <m:t>m</m:t>
                    </m:r>
                  </m:e>
                  <m:sup>
                    <m:argPr>
                      <m:scrLvl m:val="0"/>
                    </m:argPr>
                    <m:r>
                      <m:t>′</m:t>
                    </m:r>
                  </m:sup>
                </m:sSup>
              </m:sub>
            </m:sSub>
          </m:sub>
          <m:sup>
            <m:argPr>
              <m:scrLvl m:val="0"/>
            </m:argPr>
            <m:r>
              <m:t>(l)</m:t>
            </m:r>
          </m:sup>
        </m:sSubSup>
        <m:r>
          <m:t>),</m:t>
        </m:r>
      </m:oMath>
      <w:r>
        <w:rPr>
          <w:rFonts w:ascii="Times New Roman" w:hAnsi="Times New Roman" w:eastAsia="宋体"/>
        </w:rPr>
        <w:t xml:space="preserve">   （式 17）</w:t>
      </w:r>
    </w:p>
    <w:p>
      <w:pPr>
        <w:pStyle w:val="Heading2"/>
      </w:pPr>
      <w:r>
        <w:rPr>
          <w:rFonts w:ascii="Times New Roman" w:hAnsi="Times New Roman" w:eastAsia="宋体"/>
        </w:rPr>
        <w:t>3.8 训练目标</w:t>
      </w:r>
    </w:p>
    <w:p>
      <w:r>
        <w:rPr>
          <w:rFonts w:ascii="Times New Roman" w:hAnsi="Times New Roman" w:eastAsia="宋体"/>
        </w:rPr>
        <w:t>总体损失为：</w:t>
      </w:r>
    </w:p>
    <w:p>
      <w:pPr>
        <w:pStyle w:val="Equation"/>
        <w:jc w:val="center"/>
      </w:pPr>
      <m:oMath xmlns:mml="http://www.w3.org/1998/Math/MathML">
        <m:sSub>
          <m:e>
            <m:argPr>
              <m:scrLvl m:val="0"/>
            </m:argPr>
            <m:r>
              <m:t>ℒ</m:t>
            </m:r>
          </m:e>
          <m:sub>
            <m:argPr>
              <m:scrLvl m:val="0"/>
            </m:argPr>
            <m:r>
              <m:rPr>
                <m:sty m:val="p"/>
              </m:rPr>
              <m:t>total</m:t>
            </m:r>
          </m:sub>
        </m:sSub>
        <m:r>
          <m:t>=</m:t>
        </m:r>
        <m:sSub>
          <m:e>
            <m:argPr>
              <m:scrLvl m:val="0"/>
            </m:argPr>
            <m:r>
              <m:t>ℒ</m:t>
            </m:r>
          </m:e>
          <m:sub>
            <m:argPr>
              <m:scrLvl m:val="0"/>
            </m:argPr>
            <m:r>
              <m:rPr>
                <m:sty m:val="p"/>
              </m:rPr>
              <m:t>tsk</m:t>
            </m:r>
          </m:sub>
        </m:sSub>
        <m:r>
          <m:t>+α</m:t>
        </m:r>
        <m:sSub>
          <m:e>
            <m:argPr>
              <m:scrLvl m:val="0"/>
            </m:argPr>
            <m:r>
              <m:t>ℒ</m:t>
            </m:r>
          </m:e>
          <m:sub>
            <m:argPr>
              <m:scrLvl m:val="0"/>
            </m:argPr>
            <m:r>
              <m:rPr>
                <m:sty m:val="p"/>
              </m:rPr>
              <m:t>eqm</m:t>
            </m:r>
          </m:sub>
        </m:sSub>
        <m:r>
          <m:t>+β</m:t>
        </m:r>
        <m:sSub>
          <m:e>
            <m:argPr>
              <m:scrLvl m:val="0"/>
            </m:argPr>
            <m:r>
              <m:t>ℒ</m:t>
            </m:r>
          </m:e>
          <m:sub>
            <m:argPr>
              <m:scrLvl m:val="0"/>
            </m:argPr>
            <m:r>
              <m:rPr>
                <m:sty m:val="p"/>
              </m:rPr>
              <m:t>dsp</m:t>
            </m:r>
          </m:sub>
        </m:sSub>
        <m:r>
          <m:t>,</m:t>
        </m:r>
      </m:oMath>
      <w:r>
        <w:rPr>
          <w:rFonts w:ascii="Times New Roman" w:hAnsi="Times New Roman" w:eastAsia="宋体"/>
        </w:rPr>
        <w:t xml:space="preserve">   （式 18）</w:t>
      </w:r>
    </w:p>
    <w:p>
      <w:pPr>
        <w:pStyle w:val="Equation"/>
        <w:jc w:val="center"/>
      </w:pPr>
      <m:oMath xmlns:mml="http://www.w3.org/1998/Math/MathML">
        <m:sSub>
          <m:e>
            <m:argPr>
              <m:scrLvl m:val="0"/>
            </m:argPr>
            <m:r>
              <m:t>ℒ</m:t>
            </m:r>
          </m:e>
          <m:sub>
            <m:argPr>
              <m:scrLvl m:val="0"/>
            </m:argPr>
            <m:r>
              <m:rPr>
                <m:sty m:val="p"/>
              </m:rPr>
              <m:t>tsk</m:t>
            </m:r>
          </m:sub>
        </m:sSub>
        <m:r>
          <m:t>=−</m:t>
        </m:r>
        <m:nary>
          <m:naryPr>
            <m:chr m:val="∑"/>
            <m:limLoc m:val="subSup"/>
            <m:grow m:val="1"/>
            <m:subHide m:val="off"/>
            <m:supHide m:val="on"/>
          </m:naryPr>
          <m:sub>
            <m:argPr>
              <m:scrLvl m:val="0"/>
            </m:argPr>
            <m:r>
              <m:t>i∈Ω</m:t>
            </m:r>
          </m:sub>
          <m:sup>
            <m:argPr>
              <m:scrLvl m:val="0"/>
            </m:argPr>
          </m:sup>
          <m:e>
            <m:argPr>
              <m:scrLvl m:val="0"/>
            </m:argPr>
          </m:e>
        </m:nary>
        <m:nary>
          <m:naryPr>
            <m:chr m:val="∑"/>
            <m:limLoc m:val="subSup"/>
            <m:grow m:val="1"/>
            <m:subHide m:val="off"/>
            <m:supHide m:val="on"/>
          </m:naryPr>
          <m:sub>
            <m:argPr>
              <m:scrLvl m:val="0"/>
            </m:argPr>
            <m:r>
              <m:t>j</m:t>
            </m:r>
          </m:sub>
          <m:sup>
            <m:argPr>
              <m:scrLvl m:val="0"/>
            </m:argPr>
          </m:sup>
          <m:e>
            <m:argPr>
              <m:scrLvl m:val="0"/>
            </m:argPr>
          </m:e>
        </m:nary>
        <m:sSub>
          <m:e>
            <m:argPr>
              <m:scrLvl m:val="0"/>
            </m:argPr>
            <m:r>
              <m:t>Y</m:t>
            </m:r>
          </m:e>
          <m:sub>
            <m:argPr>
              <m:scrLvl m:val="0"/>
            </m:argPr>
            <m:r>
              <m:t>i,j</m:t>
            </m:r>
          </m:sub>
        </m:sSub>
        <m:r>
          <m:rPr>
            <m:sty m:val="p"/>
          </m:rPr>
          <m:t>log</m:t>
        </m:r>
        <m:sSub>
          <m:e>
            <m:argPr>
              <m:scrLvl m:val="0"/>
            </m:argPr>
            <m:limUpp>
              <m:e>
                <m:argPr>
                  <m:scrLvl m:val="0"/>
                </m:argPr>
                <m:r>
                  <m:t>Y</m:t>
                </m:r>
              </m:e>
              <m:lim>
                <m:argPr>
                  <m:scrLvl m:val="0"/>
                </m:argPr>
                <m:r>
                  <m:t>^</m:t>
                </m:r>
              </m:lim>
            </m:limUpp>
          </m:e>
          <m:sub>
            <m:argPr>
              <m:scrLvl m:val="0"/>
            </m:argPr>
            <m:r>
              <m:t>i,j</m:t>
            </m:r>
          </m:sub>
        </m:sSub>
        <m:r>
          <m:t>.</m:t>
        </m:r>
      </m:oMath>
      <w:r>
        <w:rPr>
          <w:rFonts w:ascii="Times New Roman" w:hAnsi="Times New Roman" w:eastAsia="宋体"/>
        </w:rPr>
        <w:t xml:space="preserve">   （式 19）</w:t>
      </w:r>
    </w:p>
    <w:p>
      <w:r>
        <w:rPr>
          <w:rFonts w:ascii="Times New Roman" w:hAnsi="Times New Roman" w:eastAsia="宋体"/>
        </w:rPr>
        <w:t>其中L₍tsk₎为下游任务损失。半监督节点分类任务中，作者采用交叉熵损失。</w:t>
      </w:r>
    </w:p>
    <w:p>
      <w:pPr>
        <w:pStyle w:val="Heading1"/>
      </w:pPr>
      <w:r>
        <w:rPr>
          <w:rFonts w:ascii="Times New Roman" w:hAnsi="Times New Roman" w:eastAsia="宋体"/>
        </w:rPr>
        <w:t>4 实验</w:t>
      </w:r>
    </w:p>
    <w:p>
      <w:pPr>
        <w:pStyle w:val="Heading2"/>
      </w:pPr>
      <w:r>
        <w:rPr>
          <w:rFonts w:ascii="Times New Roman" w:hAnsi="Times New Roman" w:eastAsia="宋体"/>
        </w:rPr>
        <w:t>4.1 实验设置</w:t>
      </w:r>
    </w:p>
    <w:p>
      <w:r>
        <w:rPr>
          <w:rFonts w:ascii="Times New Roman" w:hAnsi="Times New Roman" w:eastAsia="宋体"/>
        </w:rPr>
        <w:t>作者在5个原生多视图图数据集（ACM-M、DBLP、IMDB、YELP、AMINER）以及5个常见单视图图数据集（ACM、Citeseer、CoraFull、Flickr、UAI）上进行主要实验，并在大规模多视图Freebase与单视图OGBN-arXiv上进一步测试可扩展性。对于单视图图，作者通过kNN（k=10）构造一个补充视图，使MvCGE能应用到单视图场景。</w:t>
      </w:r>
    </w:p>
    <w:p>
      <w:r>
        <w:rPr>
          <w:rFonts w:ascii="Times New Roman" w:hAnsi="Times New Roman" w:eastAsia="宋体"/>
        </w:rPr>
        <w:t>多视图数据实验中训练比例设为20%，指标为Macro-F1和Micro-F1；单视图半监督节点分类采用常见设置，每类随机选20个训练样本，另取500个验证样本和1000个测试样本。</w:t>
      </w:r>
    </w:p>
    <w:p>
      <w:pPr>
        <w:pStyle w:val="Heading2"/>
      </w:pPr>
      <w:r>
        <w:rPr>
          <w:rFonts w:ascii="Times New Roman" w:hAnsi="Times New Roman" w:eastAsia="宋体"/>
        </w:rPr>
        <w:t>4.2 多视图数据主要结果</w:t>
      </w:r>
    </w:p>
    <w:p>
      <w:pPr>
        <w:pStyle w:val="Caption"/>
        <w:keepNext/>
      </w:pPr>
      <w:r>
        <w:rPr>
          <w:rFonts w:ascii="Times New Roman" w:hAnsi="Times New Roman" w:eastAsia="宋体"/>
        </w:rPr>
        <w:t>表：多视图数据主要结果</w:t>
      </w:r>
    </w:p>
    <w:tbl>
      <w:tblPr>
        <w:tblW w:type="auto" w:w="0"/>
        <w:jc w:val="center"/>
        <w:tblLayout w:type="fixed"/>
        <w:tblLook w:firstColumn="1" w:firstRow="1" w:lastColumn="0" w:lastRow="0" w:noHBand="0" w:noVBand="1" w:val="04A0"/>
      </w:tblPr>
      <w:tblGrid>
        <w:gridCol w:w="3600"/>
        <w:gridCol w:w="2880"/>
        <w:gridCol w:w="2880"/>
      </w:tblGrid>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shd w:fill="E8EDF2"/>
          </w:tcPr>
          <w:p>
            <w:pPr>
              <w:keepNext/>
              <w:spacing w:after="0" w:before="0"/>
              <w:jc w:val="center"/>
            </w:pPr>
            <w:r>
              <w:rPr>
                <w:rFonts w:ascii="Times New Roman" w:hAnsi="Times New Roman" w:eastAsia="宋体"/>
                <w:b/>
                <w:sz w:val="20"/>
              </w:rPr>
              <w:t>数据集</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shd w:fill="E8EDF2"/>
          </w:tcPr>
          <w:p>
            <w:pPr>
              <w:keepNext/>
              <w:spacing w:after="0" w:before="0"/>
              <w:jc w:val="center"/>
            </w:pPr>
            <w:r>
              <w:rPr>
                <w:rFonts w:ascii="Times New Roman" w:hAnsi="Times New Roman" w:eastAsia="宋体"/>
                <w:b/>
                <w:sz w:val="20"/>
              </w:rPr>
              <w:t>Macro-F1</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shd w:fill="E8EDF2"/>
          </w:tcPr>
          <w:p>
            <w:pPr>
              <w:keepNext/>
              <w:spacing w:after="0" w:before="0"/>
              <w:jc w:val="center"/>
            </w:pPr>
            <w:r>
              <w:rPr>
                <w:rFonts w:ascii="Times New Roman" w:hAnsi="Times New Roman" w:eastAsia="宋体"/>
                <w:b/>
                <w:sz w:val="20"/>
              </w:rPr>
              <w:t>Micro-F1</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ACM-M</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0.9348</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0.9245</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DBLP</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0.9256</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0.9317</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IMDB</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0.5157</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0.6883</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YELP</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0.7776</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0.8008</w:t>
            </w:r>
          </w:p>
        </w:tc>
      </w:tr>
      <w:tr>
        <w:trPr>
          <w:cantSplit/>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spacing w:after="0" w:before="0"/>
              <w:jc w:val="center"/>
            </w:pPr>
            <w:r>
              <w:rPr>
                <w:rFonts w:ascii="Times New Roman" w:hAnsi="Times New Roman" w:eastAsia="宋体"/>
                <w:b w:val="0"/>
                <w:sz w:val="20"/>
              </w:rPr>
              <w:t>AMINER</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spacing w:after="0" w:before="0"/>
              <w:jc w:val="center"/>
            </w:pPr>
            <w:r>
              <w:rPr>
                <w:rFonts w:ascii="Times New Roman" w:hAnsi="Times New Roman" w:eastAsia="宋体"/>
                <w:b w:val="0"/>
                <w:sz w:val="20"/>
              </w:rPr>
              <w:t>0.7897</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spacing w:after="0" w:before="0"/>
              <w:jc w:val="center"/>
            </w:pPr>
            <w:r>
              <w:rPr>
                <w:rFonts w:ascii="Times New Roman" w:hAnsi="Times New Roman" w:eastAsia="宋体"/>
                <w:b w:val="0"/>
                <w:sz w:val="20"/>
              </w:rPr>
              <w:t>0.8640</w:t>
            </w:r>
          </w:p>
        </w:tc>
      </w:tr>
    </w:tbl>
    <w:p>
      <w:r>
        <w:rPr>
          <w:rFonts w:ascii="Times New Roman" w:hAnsi="Times New Roman" w:eastAsia="宋体"/>
        </w:rPr>
      </w:r>
    </w:p>
    <w:p>
      <w:r>
        <w:rPr>
          <w:rFonts w:ascii="Times New Roman" w:hAnsi="Times New Roman" w:eastAsia="宋体"/>
        </w:rPr>
        <w:t>论文报告MvCGE在多数多视图数据集上优于对比方法。作者特别指出，YELP上提升较明显，并将其归因于传统基于meta-path的方法难以刻画复杂的非线性跨视图关系，而MvCGE能通过MoE路由更灵活地平衡一致性与互补性。</w:t>
      </w:r>
    </w:p>
    <w:p>
      <w:pPr>
        <w:pStyle w:val="Heading2"/>
      </w:pPr>
      <w:r>
        <w:rPr>
          <w:rFonts w:ascii="Times New Roman" w:hAnsi="Times New Roman" w:eastAsia="宋体"/>
        </w:rPr>
        <w:t>4.3 单视图数据主要结果</w:t>
      </w:r>
    </w:p>
    <w:p>
      <w:pPr>
        <w:pStyle w:val="Caption"/>
        <w:keepNext/>
      </w:pPr>
      <w:r>
        <w:rPr>
          <w:rFonts w:ascii="Times New Roman" w:hAnsi="Times New Roman" w:eastAsia="宋体"/>
        </w:rPr>
        <w:t>表：单视图数据主要结果</w:t>
      </w:r>
    </w:p>
    <w:tbl>
      <w:tblPr>
        <w:tblW w:type="auto" w:w="0"/>
        <w:jc w:val="center"/>
        <w:tblLayout w:type="fixed"/>
        <w:tblLook w:firstColumn="1" w:firstRow="1" w:lastColumn="0" w:lastRow="0" w:noHBand="0" w:noVBand="1" w:val="04A0"/>
      </w:tblPr>
      <w:tblGrid>
        <w:gridCol w:w="3600"/>
        <w:gridCol w:w="2880"/>
        <w:gridCol w:w="2880"/>
      </w:tblGrid>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shd w:fill="E8EDF2"/>
          </w:tcPr>
          <w:p>
            <w:pPr>
              <w:keepNext/>
              <w:spacing w:after="0" w:before="0"/>
              <w:jc w:val="center"/>
            </w:pPr>
            <w:r>
              <w:rPr>
                <w:rFonts w:ascii="Times New Roman" w:hAnsi="Times New Roman" w:eastAsia="宋体"/>
                <w:b/>
                <w:sz w:val="20"/>
              </w:rPr>
              <w:t>数据集</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shd w:fill="E8EDF2"/>
          </w:tcPr>
          <w:p>
            <w:pPr>
              <w:keepNext/>
              <w:spacing w:after="0" w:before="0"/>
              <w:jc w:val="center"/>
            </w:pPr>
            <w:r>
              <w:rPr>
                <w:rFonts w:ascii="Times New Roman" w:hAnsi="Times New Roman" w:eastAsia="宋体"/>
                <w:b/>
                <w:sz w:val="20"/>
              </w:rPr>
              <w:t>Macro-F1</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shd w:fill="E8EDF2"/>
          </w:tcPr>
          <w:p>
            <w:pPr>
              <w:keepNext/>
              <w:spacing w:after="0" w:before="0"/>
              <w:jc w:val="center"/>
            </w:pPr>
            <w:r>
              <w:rPr>
                <w:rFonts w:ascii="Times New Roman" w:hAnsi="Times New Roman" w:eastAsia="宋体"/>
                <w:b/>
                <w:sz w:val="20"/>
              </w:rPr>
              <w:t>Micro-F1</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ACM</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0.9110</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0.9114</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Citeseer</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0.6908</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0.7356</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CoraFull</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0.5924</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0.6693</w:t>
            </w:r>
          </w:p>
        </w:tc>
      </w:tr>
      <w:tr>
        <w:trPr>
          <w:cantSplit/>
          <w:tblHeader/>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Flickr</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0.7675</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keepNext/>
              <w:spacing w:after="0" w:before="0"/>
              <w:jc w:val="center"/>
            </w:pPr>
            <w:r>
              <w:rPr>
                <w:rFonts w:ascii="Times New Roman" w:hAnsi="Times New Roman" w:eastAsia="宋体"/>
                <w:b w:val="0"/>
                <w:sz w:val="20"/>
              </w:rPr>
              <w:t>0.7790</w:t>
            </w:r>
          </w:p>
        </w:tc>
      </w:tr>
      <w:tr>
        <w:trPr>
          <w:cantSplit/>
        </w:trPr>
        <w:tc>
          <w:tcPr>
            <w:tcW w:type="dxa" w:w="360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spacing w:after="0" w:before="0"/>
              <w:jc w:val="center"/>
            </w:pPr>
            <w:r>
              <w:rPr>
                <w:rFonts w:ascii="Times New Roman" w:hAnsi="Times New Roman" w:eastAsia="宋体"/>
                <w:b w:val="0"/>
                <w:sz w:val="20"/>
              </w:rPr>
              <w:t>UAI</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spacing w:after="0" w:before="0"/>
              <w:jc w:val="center"/>
            </w:pPr>
            <w:r>
              <w:rPr>
                <w:rFonts w:ascii="Times New Roman" w:hAnsi="Times New Roman" w:eastAsia="宋体"/>
                <w:b w:val="0"/>
                <w:sz w:val="20"/>
              </w:rPr>
              <w:t>0.4797</w:t>
            </w:r>
          </w:p>
        </w:tc>
        <w:tc>
          <w:tcPr>
            <w:tcW w:type="dxa" w:w="2880"/>
            <w:vAlign w:val="center"/>
            <w:tcMar>
              <w:top w:w="55" w:type="dxa"/>
              <w:bottom w:w="55" w:type="dxa"/>
              <w:left w:w="80" w:type="dxa"/>
              <w:right w:w="80" w:type="dxa"/>
            </w:tcMar>
            <w:tcBorders>
              <w:top w:val="single" w:sz="4" w:color="D9D9D9"/>
              <w:bottom w:val="single" w:sz="4" w:color="D9D9D9"/>
              <w:left w:val="single" w:sz="4" w:color="D9D9D9"/>
              <w:right w:val="single" w:sz="4" w:color="D9D9D9"/>
            </w:tcBorders>
          </w:tcPr>
          <w:p>
            <w:pPr>
              <w:spacing w:after="0" w:before="0"/>
              <w:jc w:val="center"/>
            </w:pPr>
            <w:r>
              <w:rPr>
                <w:rFonts w:ascii="Times New Roman" w:hAnsi="Times New Roman" w:eastAsia="宋体"/>
                <w:b w:val="0"/>
                <w:sz w:val="20"/>
              </w:rPr>
              <w:t>0.6591</w:t>
            </w:r>
          </w:p>
        </w:tc>
      </w:tr>
    </w:tbl>
    <w:p>
      <w:r>
        <w:rPr>
          <w:rFonts w:ascii="Times New Roman" w:hAnsi="Times New Roman" w:eastAsia="宋体"/>
        </w:rPr>
      </w:r>
    </w:p>
    <w:p>
      <w:r>
        <w:rPr>
          <w:rFonts w:ascii="Times New Roman" w:hAnsi="Times New Roman" w:eastAsia="宋体"/>
        </w:rPr>
        <w:t>在单视图数据上，作者通过人为构造补充视图后使用MvCGE，并报告其在多个数据集上同样具有较强性能，说明该框架具有一定兼容性。</w:t>
      </w:r>
    </w:p>
    <w:p>
      <w:pPr>
        <w:pStyle w:val="Heading2"/>
      </w:pPr>
      <w:r>
        <w:rPr>
          <w:rFonts w:ascii="Times New Roman" w:hAnsi="Times New Roman" w:eastAsia="宋体"/>
        </w:rPr>
        <w:t>4.4 可视化与敏感性分析</w:t>
      </w:r>
    </w:p>
    <w:p>
      <w:r>
        <w:rPr>
          <w:rFonts w:ascii="Times New Roman" w:hAnsi="Times New Roman" w:eastAsia="宋体"/>
        </w:rPr>
        <w:t>作者使用t-SNE对YELP与ACM上学习到的表示进行可视化，认为MvCGE得到的类别簇分离更清晰、类内更紧凑。</w:t>
      </w:r>
    </w:p>
    <w:p>
      <w:r>
        <w:rPr>
          <w:rFonts w:ascii="Times New Roman" w:hAnsi="Times New Roman" w:eastAsia="宋体"/>
        </w:rPr>
        <w:t>对于超参数α和β，作者在ACM与YELP上进行敏感性实验。结果显示，当α、β取合适范围时，两种正则损失能够稳定改善性能。</w:t>
      </w:r>
    </w:p>
    <w:p>
      <w:r>
        <w:rPr>
          <w:rFonts w:ascii="Times New Roman" w:hAnsi="Times New Roman" w:eastAsia="宋体"/>
        </w:rPr>
        <w:t>作者还考察了专家总数与Top-K选择数。实验表明，并不是专家越多或每次激活越多越好；选择一个合适的专家子集通常比激活过少或过多专家获得更好结果。</w:t>
      </w:r>
    </w:p>
    <w:p>
      <w:pPr>
        <w:pStyle w:val="Heading1"/>
      </w:pPr>
      <w:r>
        <w:rPr>
          <w:rFonts w:ascii="Times New Roman" w:hAnsi="Times New Roman" w:eastAsia="宋体"/>
        </w:rPr>
        <w:t>5 结论</w:t>
      </w:r>
    </w:p>
    <w:p>
      <w:r>
        <w:rPr>
          <w:rFonts w:ascii="Times New Roman" w:hAnsi="Times New Roman" w:eastAsia="宋体"/>
        </w:rPr>
        <w:t>本文研究多视图图学习中一致性与互补性的平衡问题。传统多视图GNN要么采用刚性的参数共享，难以适配不同视图的异质结构；要么采用彼此隔离的多通道模型，削弱跨视图协作。MvCGE受MoE启发，通过逐层协同图专家动态处理不同多视图图，同时保留共享信息与视图特有信息。</w:t>
      </w:r>
    </w:p>
    <w:p>
      <w:r>
        <w:rPr>
          <w:rFonts w:ascii="Times New Roman" w:hAnsi="Times New Roman" w:eastAsia="宋体"/>
        </w:rPr>
        <w:t>负载均衡损失和图差异损失用于缓解专家坍塌并增强表示的判别性。多个数据集上的实验表明，MvCGE在复杂多视图图数据上具有较好的灵活性与性能。作者同时指出，一个可能的局限是：虽然实验中包含同配图与异配图，但论文没有系统讨论图的homophily / heterophily对方法的影响。</w:t>
      </w:r>
    </w:p>
    <w:p>
      <w:pPr>
        <w:pStyle w:val="Heading1"/>
      </w:pPr>
      <w:r>
        <w:rPr>
          <w:rFonts w:ascii="Times New Roman" w:hAnsi="Times New Roman" w:eastAsia="宋体"/>
        </w:rPr>
        <w:t>6 致谢</w:t>
      </w:r>
    </w:p>
    <w:p>
      <w:r>
        <w:rPr>
          <w:rFonts w:ascii="Times New Roman" w:hAnsi="Times New Roman" w:eastAsia="宋体"/>
        </w:rPr>
        <w:t>本工作由中国国家自然科学基金（项目编号62202422、62372408）资助。</w:t>
      </w:r>
    </w:p>
    <w:p>
      <w:r>
        <w:rPr>
          <w:rFonts w:ascii="Times New Roman" w:hAnsi="Times New Roman" w:eastAsia="宋体"/>
        </w:rPr>
        <w:t>附：阅读提示（仅标记原论文结构，不添加额外结论）</w:t>
      </w:r>
    </w:p>
    <w:p>
      <w:r>
        <w:rPr>
          <w:rFonts w:ascii="Times New Roman" w:hAnsi="Times New Roman" w:eastAsia="宋体"/>
        </w:rPr>
        <w:t>原论文第11–15页为参考文献，第16–22页为NeurIPS Paper Checklist。本中文文件未逐条翻译这些部分；若你需要，我可以再单独做“全文逐页对照翻译版”。</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olor w:val="646464"/>
        <w:sz w:val="16"/>
      </w:rPr>
      <w:t>MvCGE  |  NeurIPS 2025 中文译本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after="140" w:line="252" w:lineRule="auto"/>
    </w:pPr>
    <w:rPr>
      <w:rFonts w:ascii="Times New Roman" w:hAnsi="Times New Roman" w:eastAsia="宋体"/>
      <w:b w:val="0"/>
      <w:color w:val="000000"/>
      <w:sz w:val="21"/>
    </w:rPr>
  </w:style>
  <w:style w:type="paragraph" w:customStyle="1" w:styleId="Note">
    <w:name w:val="Note"/>
    <w:pPr>
      <w:spacing w:after="140" w:line="252" w:lineRule="auto"/>
    </w:pPr>
    <w:rPr>
      <w:rFonts w:ascii="Times New Roman" w:hAnsi="Times New Roman" w:eastAsia="宋体"/>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图与异质性相遇：多视图协同图专家（排版修订版）</dc:title>
  <dc:subject>MvCGE NeurIPS 2025 中文译文排版修订</dc:subject>
  <dc:creator>Zhihao Wu; Jinyu Cai; Yunhe Zhang; Jielong Lu; Zhaoliang Chen; Shuman Zhuang; Haishuai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