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6F06E">
      <w:pPr>
        <w:spacing w:before="1960" w:after="320"/>
        <w:jc w:val="center"/>
      </w:pPr>
      <w:r>
        <w:rPr>
          <w:rFonts w:hint="eastAsia" w:eastAsia="微软雅黑"/>
          <w:b/>
          <w:color w:val="2E74B5"/>
          <w:sz w:val="22"/>
          <w:lang w:val="en-US" w:eastAsia="zh-CN"/>
        </w:rPr>
        <w:t>-</w:t>
      </w:r>
      <w:r>
        <w:rPr>
          <w:rFonts w:ascii="Calibri" w:hAnsi="Calibri" w:eastAsia="微软雅黑"/>
          <w:b/>
          <w:color w:val="2E74B5"/>
          <w:sz w:val="22"/>
        </w:rPr>
        <w:t>论文中文译稿</w:t>
      </w:r>
    </w:p>
    <w:p w14:paraId="7A88273A">
      <w:pPr>
        <w:spacing w:after="280"/>
        <w:jc w:val="center"/>
        <w:rPr>
          <w:rFonts w:hint="eastAsia" w:ascii="Calibri" w:hAnsi="Calibri" w:eastAsia="微软雅黑"/>
          <w:b/>
          <w:color w:val="203748"/>
          <w:sz w:val="52"/>
          <w:lang w:eastAsia="zh-CN"/>
        </w:rPr>
      </w:pPr>
      <w:r>
        <w:rPr>
          <w:rFonts w:ascii="Calibri" w:hAnsi="Calibri" w:eastAsia="微软雅黑"/>
          <w:b/>
          <w:color w:val="203748"/>
          <w:sz w:val="52"/>
        </w:rPr>
        <w:t>基于不确定性驱动可靠动态融合的</w:t>
      </w:r>
    </w:p>
    <w:p w14:paraId="5009B128">
      <w:pPr>
        <w:spacing w:after="280"/>
        <w:jc w:val="center"/>
      </w:pPr>
      <w:r>
        <w:rPr>
          <w:rFonts w:ascii="Calibri" w:hAnsi="Calibri" w:eastAsia="微软雅黑"/>
          <w:b/>
          <w:color w:val="203748"/>
          <w:sz w:val="52"/>
        </w:rPr>
        <w:t>部分多视图不完整多标签学习</w:t>
      </w:r>
    </w:p>
    <w:p w14:paraId="6B0EF622">
      <w:pPr>
        <w:spacing w:after="480"/>
        <w:jc w:val="center"/>
        <w:rPr>
          <w:rFonts w:hint="eastAsia" w:ascii="Calibri" w:hAnsi="Calibri" w:eastAsia="宋体"/>
          <w:i/>
          <w:color w:val="1F4D78"/>
          <w:sz w:val="25"/>
          <w:lang w:eastAsia="zh-CN"/>
        </w:rPr>
      </w:pPr>
      <w:r>
        <w:rPr>
          <w:rFonts w:ascii="Calibri" w:hAnsi="Calibri" w:eastAsia="宋体"/>
          <w:i/>
          <w:color w:val="1F4D78"/>
          <w:sz w:val="25"/>
        </w:rPr>
        <w:t>Partial Multiview Incomplete Multilabel Learning via</w:t>
      </w:r>
    </w:p>
    <w:p w14:paraId="4C159AE0">
      <w:pPr>
        <w:spacing w:after="480"/>
        <w:jc w:val="center"/>
      </w:pPr>
      <w:r>
        <w:rPr>
          <w:rFonts w:ascii="Calibri" w:hAnsi="Calibri" w:eastAsia="宋体"/>
          <w:i/>
          <w:color w:val="1F4D78"/>
          <w:sz w:val="25"/>
        </w:rPr>
        <w:t>Uncertainty-Driven Reliable Dynamic Fusion</w:t>
      </w:r>
    </w:p>
    <w:p w14:paraId="06641FBF">
      <w:pPr>
        <w:spacing w:after="600"/>
        <w:jc w:val="center"/>
      </w:pPr>
      <w:r>
        <w:rPr>
          <w:rFonts w:ascii="Calibri" w:hAnsi="Calibri" w:eastAsia="微软雅黑"/>
          <w:color w:val="203748"/>
          <w:sz w:val="24"/>
        </w:rPr>
        <w:t>温杰 · 龙江 · 卢晓欢 · 刘成良 · 方晓钊 · 徐勇</w:t>
      </w:r>
    </w:p>
    <w:p w14:paraId="7827A3ED">
      <w:pPr>
        <w:spacing w:after="80"/>
        <w:jc w:val="center"/>
      </w:pPr>
      <w:r>
        <w:rPr>
          <w:rFonts w:ascii="Calibri" w:hAnsi="Calibri" w:eastAsia="宋体"/>
          <w:color w:val="666666"/>
          <w:sz w:val="21"/>
        </w:rPr>
        <w:t>IEEE Transactions on Pattern Analysis and Machine Intelligence</w:t>
      </w:r>
    </w:p>
    <w:p w14:paraId="32322B70">
      <w:pPr>
        <w:spacing w:after="80"/>
        <w:jc w:val="center"/>
      </w:pPr>
      <w:r>
        <w:rPr>
          <w:rFonts w:ascii="Calibri" w:hAnsi="Calibri" w:eastAsia="宋体"/>
          <w:color w:val="666666"/>
          <w:sz w:val="21"/>
        </w:rPr>
        <w:t>2026 年，第 48 卷第 1 期，236-250 页</w:t>
      </w:r>
    </w:p>
    <w:p w14:paraId="2E022F6C">
      <w:pPr>
        <w:spacing w:after="80"/>
        <w:jc w:val="center"/>
      </w:pPr>
      <w:r>
        <w:rPr>
          <w:rFonts w:ascii="Calibri" w:hAnsi="Calibri" w:eastAsia="宋体"/>
          <w:color w:val="666666"/>
          <w:sz w:val="21"/>
        </w:rPr>
        <w:t>DOI: 10.1109/TPAMI.2025.3603677</w:t>
      </w:r>
    </w:p>
    <w:p w14:paraId="5D1DA53A">
      <w:pPr>
        <w:spacing w:before="880" w:after="0"/>
        <w:jc w:val="center"/>
      </w:pPr>
      <w:r>
        <w:rPr>
          <w:rFonts w:ascii="Calibri" w:hAnsi="Calibri" w:eastAsia="宋体"/>
          <w:color w:val="666666"/>
          <w:sz w:val="19"/>
        </w:rPr>
        <w:t>仅供个人学习与科研参考</w:t>
      </w:r>
    </w:p>
    <w:p w14:paraId="535CC774">
      <w:pPr>
        <w:sectPr>
          <w:headerReference r:id="rId5" w:type="default"/>
          <w:footerReference r:id="rId6" w:type="default"/>
          <w:pgSz w:w="12240" w:h="15840"/>
          <w:pgMar w:top="1440" w:right="1440" w:bottom="1440" w:left="1440" w:header="708" w:footer="708" w:gutter="0"/>
          <w:cols w:space="720" w:num="1"/>
          <w:docGrid w:linePitch="360" w:charSpace="0"/>
        </w:sectPr>
      </w:pPr>
    </w:p>
    <w:p w14:paraId="5B011B47">
      <w:pPr>
        <w:pStyle w:val="3"/>
      </w:pPr>
      <w:r>
        <w:t>摘要</w:t>
      </w:r>
    </w:p>
    <w:p w14:paraId="5C1E0A8D">
      <w:pPr>
        <w:widowControl/>
        <w:jc w:val="both"/>
      </w:pPr>
      <w:r>
        <w:rPr>
          <w:rFonts w:ascii="Calibri" w:hAnsi="Calibri" w:eastAsia="宋体"/>
          <w:sz w:val="22"/>
        </w:rPr>
        <w:t>目前，越来越多的研究者开始关注部分多视图不完整多标签学习。然而，许多方法通常采用平均加权策略来整合多个视图的特征，忽略了各视图的实际贡献与其被分配的融合权重之间可能存在的不匹配，从而生成不可靠的融合特征。为解决这一问题，本文提出一种面向部分多视图不完整多标签学习的新型不确定性驱动可靠动态融合框架。与现有方法不同，本文提出的不确定性驱动、可靠的样本级动态融合模块基于这样一个原则：不确定性越高的样本，其可靠特征越少。该模块评估每个样本的不确定性，再利用样本判断的不确定性估计特征可靠性，从而获得可靠权重，用于指导多视图信息融合。</w:t>
      </w:r>
    </w:p>
    <w:p w14:paraId="30443A36">
      <w:pPr>
        <w:widowControl/>
        <w:jc w:val="both"/>
      </w:pPr>
      <w:r>
        <w:rPr>
          <w:rFonts w:ascii="Calibri" w:hAnsi="Calibri" w:eastAsia="宋体"/>
          <w:sz w:val="22"/>
        </w:rPr>
        <w:t>此外，现有许多处理不完整多标签场景的方法通常只关注已标注标签所包含的信息，而忽略未知标签中潜藏的信息。为弥补这一不足，本文引入一种创新的伪标签策略，有效识别与未标注不确定标签相对应的可信伪标签，从而补充监督信息以辅助模型训练。本文还设计了一种特征掩码策略，以进一步增强编码器的表征学习能力。在五个数据集上的实验结果表明，本文方法优于当前最先进的方法。</w:t>
      </w:r>
    </w:p>
    <w:p w14:paraId="3BA564B6">
      <w:pPr>
        <w:widowControl/>
        <w:jc w:val="both"/>
      </w:pPr>
      <w:r>
        <w:rPr>
          <w:rFonts w:ascii="Calibri" w:hAnsi="Calibri" w:eastAsia="宋体"/>
          <w:sz w:val="22"/>
        </w:rPr>
        <w:t>关键词：部分多视图学习；不完整多标签学习；多标签分类；多视图不确定性。</w:t>
      </w:r>
    </w:p>
    <w:p w14:paraId="0B0C0BAC">
      <w:pPr>
        <w:pStyle w:val="3"/>
      </w:pPr>
      <w:r>
        <w:t>出版与作者信息</w:t>
      </w:r>
    </w:p>
    <w:p w14:paraId="4880F46E">
      <w:pPr>
        <w:widowControl/>
        <w:jc w:val="both"/>
      </w:pPr>
      <w:r>
        <w:rPr>
          <w:rFonts w:ascii="Calibri" w:hAnsi="Calibri" w:eastAsia="宋体"/>
          <w:sz w:val="22"/>
        </w:rPr>
        <w:t>投稿日期：2024 年 11 月 19 日；修订日期：2025 年 6 月 12 日；录用日期：2025 年 8 月 21 日；在线出版日期：2025 年 8 月 28 日；当前版本日期：2025 年 12 月 3 日。</w:t>
      </w:r>
    </w:p>
    <w:p w14:paraId="1FB4073E">
      <w:pPr>
        <w:widowControl/>
        <w:jc w:val="both"/>
      </w:pPr>
      <w:r>
        <w:rPr>
          <w:rFonts w:ascii="Calibri" w:hAnsi="Calibri" w:eastAsia="宋体"/>
          <w:sz w:val="22"/>
        </w:rPr>
        <w:t>本研究得到深圳市科技计划项目（JCYJ20240813105135047）、广东省基础与应用基础研究基金（2024A1515030213）以及国家自然科学基金（62372136）的部分资助。A. Sharma 推荐接收本文。通讯作者：卢晓欢。</w:t>
      </w:r>
    </w:p>
    <w:p w14:paraId="564BA1FE">
      <w:pPr>
        <w:widowControl/>
        <w:jc w:val="both"/>
      </w:pPr>
      <w:r>
        <w:rPr>
          <w:rFonts w:ascii="Calibri" w:hAnsi="Calibri" w:eastAsia="宋体"/>
          <w:sz w:val="22"/>
        </w:rPr>
        <w:t>温杰就职于哈尔滨工业大学（深圳）计算机科学与技术学院；龙江、卢晓欢就职于贵州大学大数据与信息工程学院；刘成良就职于香港科技大学计算机科学与工程系；方晓钊就职于广东工业大学自动化学院；徐勇就职于哈尔滨工业大学（深圳）视觉目标检测与识别深圳市重点实验室，并兼任鹏城实验室研究人员。</w:t>
      </w:r>
    </w:p>
    <w:p w14:paraId="09AAD0B3">
      <w:pPr>
        <w:pStyle w:val="3"/>
      </w:pPr>
      <w:r>
        <w:t>一、引言</w:t>
      </w:r>
    </w:p>
    <w:p w14:paraId="245BD4A4">
      <w:pPr>
        <w:widowControl/>
        <w:jc w:val="both"/>
      </w:pPr>
      <w:r>
        <w:rPr>
          <w:rFonts w:ascii="Calibri" w:hAnsi="Calibri" w:eastAsia="宋体"/>
          <w:sz w:val="22"/>
        </w:rPr>
        <w:t>在快速发展的机器学习领域，多视图多标签学习（multiview multilabel learning，MvMlL）已成为一个引人关注的研究方向。它擅长处理复杂而丰富的真实世界数据。这些数据往往以多种异构形式或“视图”呈现，每个视图都是对研究对象的一种不同描述 [1]-[5]。多视图多标签学习具有广泛影响：既可利用不同领域中的用户-物品交互提升推荐系统性能，也可整合多组学数据，推动疾病诊断与治疗等生物医学研究 [6]-[8]。随着数据规模和种类持续增长，人们对稳健、可靠且可解释的多视图多标签学习模型的需求日益突出。</w:t>
      </w:r>
    </w:p>
    <w:p w14:paraId="143F5017">
      <w:pPr>
        <w:widowControl/>
        <w:jc w:val="both"/>
      </w:pPr>
      <w:r>
        <w:rPr>
          <w:rFonts w:ascii="Calibri" w:hAnsi="Calibri" w:eastAsia="宋体"/>
          <w:sz w:val="22"/>
        </w:rPr>
        <w:t>例如，Liu 等人提出了用于图像分类、基于矩阵补全的多视图学习模型--低秩多视图矩阵补全（low-rank multiview matrix completion，lrMMC）。该模型协调不同视图中的多样信息，以学习共享的低维表示 [9]。随后，Zhang 等人提出利用矩阵分解来发挥不同视图协同潜力的方法 [10]。近期，Sun 等人提出潜在条件伯努利混合（latent conditional Bernoulli mixture，LCBM）模型，这是一种用于多标签分类的复杂多视图概率模型。LCBM 是一种融合多视图输入的生成式方法：它巧妙地利用共享潜在空间支撑伯努利混合模型，从而捕获并建模标签之间的相互依赖关系 [11]。</w:t>
      </w:r>
    </w:p>
    <w:p w14:paraId="380B9319">
      <w:pPr>
        <w:widowControl/>
        <w:jc w:val="both"/>
      </w:pPr>
      <w:r>
        <w:rPr>
          <w:rFonts w:ascii="Calibri" w:hAnsi="Calibri" w:eastAsia="宋体"/>
          <w:sz w:val="22"/>
        </w:rPr>
        <w:t>总体而言，上述传统方法通常假设用于模型设计和训练的数据在视图与标签两方面都是完整的。然而在实践中，多视图多标签学习面临一个重要挑战：由于数据采集和标签标注过程复杂，所得数据集往往同时存在视图部分缺失和标签不完整的问题 [12]-[15]。这意味着并非每个实例的所有视图都可用，且部分标签可能缺失或被错误标注，由此形成部分多视图不完整多标签学习（partial multiview incomplete multilabel learning，PMvIMlL）问题。因此，传统多视图多标签学习方法在这些条件下可能难以取得良好表现。</w:t>
      </w:r>
    </w:p>
    <w:p w14:paraId="366ADC21">
      <w:pPr>
        <w:widowControl/>
        <w:jc w:val="both"/>
      </w:pPr>
      <w:r>
        <w:rPr>
          <w:rFonts w:ascii="Calibri" w:hAnsi="Calibri" w:eastAsia="宋体"/>
          <w:sz w:val="22"/>
        </w:rPr>
        <w:t>为应对这一挑战，研究者提出了多种策略。Xu 等人提出 MVL-IV，用于处理视图不完整条件下的复杂多视图学习任务 [16]。该方法假设不同视图虽然可能缺失，但都由一个共同的底层子空间生成。Zhang 等人提出 CPM-Nets，通过模拟数据传输过程来学习潜在多视图表示 [17]，力图在不同视图信息的一致性与互补性之间取得最优平衡。然而，这些方法往往只处理部分多视图问题。</w:t>
      </w:r>
    </w:p>
    <w:p w14:paraId="5F29A2EC">
      <w:pPr>
        <w:widowControl/>
        <w:jc w:val="both"/>
      </w:pPr>
      <w:r>
        <w:rPr>
          <w:rFonts w:ascii="Calibri" w:hAnsi="Calibri" w:eastAsia="宋体"/>
          <w:sz w:val="22"/>
        </w:rPr>
        <w:t>同样，也有一些方法只关注不完整多标签问题，而没有同时考虑多视图场景。例如，Yeh 等人提出基于深度神经网络的 C2AE，用于探索和构造潜在空间 [18]。C2AE 的关键特点是联合进行特征嵌入和标签嵌入。之后，Ma 等人提出简洁而有效的判别式多标签学习方法 DM2L：对具有相同标签的实例预测施加低秩结构，同时以高秩结构保持预测之间的多样性 [19]。</w:t>
      </w:r>
    </w:p>
    <w:p w14:paraId="5196586F">
      <w:pPr>
        <w:widowControl/>
        <w:jc w:val="both"/>
      </w:pPr>
      <w:r>
        <w:rPr>
          <w:rFonts w:ascii="Calibri" w:hAnsi="Calibri" w:eastAsia="宋体"/>
          <w:sz w:val="22"/>
        </w:rPr>
        <w:t>上述选择性关注可能限制解决方案的完整性。为此，Tan 等人提出 iMVWL，同时处理部分多视图和不完整多标签条件下的学习问题 [20]。iMVWL 通过矩阵分解机制将部分多视图特征投影到统一潜在空间，并借助第二阶段矩阵分解在特征空间与标签空间之间建立直接联系。然而，上述传统机器学习模型在特征提取方面存在固有限制，且往往难以预测新样本的标签。</w:t>
      </w:r>
    </w:p>
    <w:p w14:paraId="73F2A4BF">
      <w:pPr>
        <w:widowControl/>
        <w:jc w:val="both"/>
      </w:pPr>
      <w:r>
        <w:rPr>
          <w:rFonts w:ascii="Calibri" w:hAnsi="Calibri" w:eastAsia="宋体"/>
          <w:sz w:val="22"/>
        </w:rPr>
        <w:t>为克服这些限制，Wen 等人提出基于深度学习的 DD-IMvMLC-net [21]。该模型旨在捕获样本的高阶语义特征，通过端到端多标签分类提升预测能力和泛化能力。随后，Liu 等人提出 DIC-net 和 MTD [22], [23]。DIC-net 在 DD-IMvMLC-net 的基础上引入对比学习机制，通过缩小同一样本在不同视图下表征之间的距离、扩大不同样本对之间的距离，增强特征的判别性。MTD 则区分视图的共享特征和私有特征，以同时利用数据中的共有信息与独有信息，从而提高分类准确率并加深对样本特性的理解。</w:t>
      </w:r>
    </w:p>
    <w:p w14:paraId="12EC61D8">
      <w:pPr>
        <w:widowControl/>
        <w:jc w:val="both"/>
      </w:pPr>
      <w:r>
        <w:rPr>
          <w:rFonts w:ascii="Calibri" w:hAnsi="Calibri" w:eastAsia="宋体"/>
          <w:sz w:val="22"/>
        </w:rPr>
        <w:t>不过，上述方法存在一个共同局限：它们统一采用平均加权策略整合多视图特征，导致各视图贡献与对应融合权重不匹配。为解决 PMvIMlL 挑战，本文提出不确定性驱动可靠动态融合模型 URDF。具体而言，本文提出不确定性驱动、可靠的样本级动态融合策略，以解决单个视图的贡献与融合权重不一致的问题。更重要的是，该策略对每个样本进行细粒度处理，而非只学习每个视图的整体权重。其依据是：样本分类的不确定性越高，样本特征的可靠性越低。</w:t>
      </w:r>
    </w:p>
    <w:p w14:paraId="5A4C656A">
      <w:pPr>
        <w:widowControl/>
        <w:jc w:val="both"/>
      </w:pPr>
      <w:r>
        <w:rPr>
          <w:rFonts w:ascii="Calibri" w:hAnsi="Calibri" w:eastAsia="宋体"/>
          <w:sz w:val="22"/>
        </w:rPr>
        <w:t>考虑到多标签学习中的标签分布经常呈长尾特征，即某些样本通常只有少量正标签和大量负标签 [24]-[27]，本文提出新的伪标签策略，以解决标签缺失造成的标签信息不足。该方法可选出可信的负标签来补充缺失标签，从而使用额外的可靠监督信息训练模型。此外，受成功掩码技术 [23], [28]-[30] 的启发，本文引入一种新的掩码策略来增强编码器的学习能力。最终，本文模型不仅能处理部分多视图不完整多标签学习场景，也能处理完整的多视图多标签学习任务。</w:t>
      </w:r>
    </w:p>
    <w:p w14:paraId="3C5F65A9">
      <w:pPr>
        <w:widowControl/>
        <w:jc w:val="both"/>
      </w:pPr>
      <w:r>
        <w:rPr>
          <w:rFonts w:ascii="Calibri" w:hAnsi="Calibri" w:eastAsia="宋体"/>
          <w:sz w:val="22"/>
        </w:rPr>
        <w:t>本文的主要贡献概括如下：</w:t>
      </w:r>
    </w:p>
    <w:p w14:paraId="3540E971">
      <w:pPr>
        <w:pStyle w:val="16"/>
        <w:widowControl/>
        <w:jc w:val="both"/>
      </w:pPr>
      <w:r>
        <w:rPr>
          <w:rFonts w:ascii="Calibri" w:hAnsi="Calibri" w:eastAsia="宋体"/>
          <w:sz w:val="22"/>
        </w:rPr>
        <w:t>针对部分多视图不完整多标签学习任务，提出一种新的不确定性驱动可靠样本级动态融合策略。该策略将特征可靠性与样本判断不确定性关联起来，解决单个视图贡献与其融合权重不匹配的问题；并且它学习所有视图中每个样本的权重，而不是只学习每个视图的整体权重。</w:t>
      </w:r>
    </w:p>
    <w:p w14:paraId="184F2195">
      <w:pPr>
        <w:pStyle w:val="16"/>
        <w:widowControl/>
        <w:jc w:val="both"/>
      </w:pPr>
      <w:r>
        <w:rPr>
          <w:rFonts w:ascii="Calibri" w:hAnsi="Calibri" w:eastAsia="宋体"/>
          <w:sz w:val="22"/>
        </w:rPr>
        <w:t>提出一种伪标签方法，能够为训练样本中的未知标签有效选取可信伪标签，从而丰富模型训练的监督信息。</w:t>
      </w:r>
    </w:p>
    <w:p w14:paraId="413BEAED">
      <w:pPr>
        <w:pStyle w:val="16"/>
        <w:widowControl/>
        <w:jc w:val="both"/>
      </w:pPr>
      <w:r>
        <w:rPr>
          <w:rFonts w:ascii="Calibri" w:hAnsi="Calibri" w:eastAsia="宋体"/>
          <w:sz w:val="22"/>
        </w:rPr>
        <w:t>提出一种新的掩码策略，用于增强编码器的表征学习能力。在五个常用数据集上的测试表明，本方法较其他方法具有更优的实验性能。</w:t>
      </w:r>
    </w:p>
    <w:p w14:paraId="3744B88C">
      <w:pPr>
        <w:pStyle w:val="3"/>
      </w:pPr>
      <w:r>
        <w:t>二、相关工作</w:t>
      </w:r>
    </w:p>
    <w:p w14:paraId="76D6A541">
      <w:pPr>
        <w:widowControl/>
        <w:jc w:val="both"/>
      </w:pPr>
      <w:r>
        <w:rPr>
          <w:rFonts w:ascii="Calibri" w:hAnsi="Calibri" w:eastAsia="宋体"/>
          <w:sz w:val="22"/>
        </w:rPr>
        <w:t>本节介绍与 PMvIMlL 相关的研究。</w:t>
      </w:r>
    </w:p>
    <w:p w14:paraId="0AEC4603">
      <w:pPr>
        <w:pStyle w:val="4"/>
      </w:pPr>
      <w:r>
        <w:t>2.1 多视图多标签学习（MvMlL）</w:t>
      </w:r>
    </w:p>
    <w:p w14:paraId="3D3D349E">
      <w:pPr>
        <w:widowControl/>
        <w:jc w:val="both"/>
      </w:pPr>
      <w:r>
        <w:rPr>
          <w:rFonts w:ascii="Calibri" w:hAnsi="Calibri" w:eastAsia="宋体"/>
          <w:sz w:val="22"/>
        </w:rPr>
        <w:t>多视图多标签学习根据多个描述性特征（视图）对实例进行分类，每个实例可同时关联多个标签。例如，lrMMC 使用矩阵补全技术完成多视图多标签图像分类 [9]：先从多视图特征中学习低秩公共表示，再利用矩阵补全推断每个样本的标签。</w:t>
      </w:r>
    </w:p>
    <w:p w14:paraId="4834FDE4">
      <w:pPr>
        <w:widowControl/>
        <w:jc w:val="both"/>
      </w:pPr>
      <w:r>
        <w:rPr>
          <w:rFonts w:ascii="Calibri" w:hAnsi="Calibri" w:eastAsia="宋体"/>
          <w:sz w:val="22"/>
        </w:rPr>
        <w:t>Zhao 等人提出 CDMM 和 LSVL。CDMM 同时考虑多视图学习中的一致性、多样性和标签相关性，并采用集成学习策略输出最终预测 [31]。LSVL 基于视图空间与标签空间在结构上保持一致的假设 [32]，依次构建视图特定的标签模型，并从多个角度挖掘一致性信息；同时揭示多个标签之间隐含的低秩相关信息，以丰富原始标签空间所包含的信息。</w:t>
      </w:r>
    </w:p>
    <w:p w14:paraId="575A3AA1">
      <w:pPr>
        <w:pStyle w:val="4"/>
      </w:pPr>
      <w:r>
        <w:t>2.2 部分多视图学习或不完整多标签分类（PMvL / IMlC）</w:t>
      </w:r>
    </w:p>
    <w:p w14:paraId="78BF5E78">
      <w:pPr>
        <w:widowControl/>
        <w:jc w:val="both"/>
      </w:pPr>
      <w:r>
        <w:rPr>
          <w:rFonts w:ascii="Calibri" w:hAnsi="Calibri" w:eastAsia="宋体"/>
          <w:sz w:val="22"/>
        </w:rPr>
        <w:t>部分多视图学习（PMvL）和不完整多标签分类（IMlC）分别只处理两类缺失问题中的一种。在 PMvL 方面，Xue 等人提出 DCPSL，将半监督深度矩阵分解、相关子空间学习和多视图标签预测统一起来，在深层潜在子空间中联合学习共享与私有标签预测器 [33]。</w:t>
      </w:r>
    </w:p>
    <w:p w14:paraId="2FF2087D">
      <w:pPr>
        <w:widowControl/>
        <w:jc w:val="both"/>
      </w:pPr>
      <w:r>
        <w:rPr>
          <w:rFonts w:ascii="Calibri" w:hAnsi="Calibri" w:eastAsia="宋体"/>
          <w:sz w:val="22"/>
        </w:rPr>
        <w:t>Zhang 等人提出 CPM-net，通过模拟数据传输，将潜在多视图表示学习任务转化为退化过程，在不同视图信息的一致性与互补性之间取得平衡 [17]。在 CPM-net 基础上，Zhang 等人进一步提升了模型能力 [34]：借助对抗策略，模型能够稳定地补全缺失视图，并将每个样本的全部视图信息编码进潜在表示，从而进一步提高表示完整性。</w:t>
      </w:r>
    </w:p>
    <w:p w14:paraId="550F7304">
      <w:pPr>
        <w:widowControl/>
        <w:jc w:val="both"/>
      </w:pPr>
      <w:r>
        <w:rPr>
          <w:rFonts w:ascii="Calibri" w:hAnsi="Calibri" w:eastAsia="宋体"/>
          <w:sz w:val="22"/>
        </w:rPr>
        <w:t>在 IMlC 方面，C2AE 使用典型相关分析和自动编码器，有效利用标签依赖关系实现端到端学习 [18]。Zhu 等人提出 GLOCAL，可在利用全局和局部标签相关性的同时学习标签表示并优化标签流形，以处理标签完整和标签缺失两种场景 [35]。随后，GLOCAL 被扩展到多视图版本，形成 GLMVML [36]。</w:t>
      </w:r>
    </w:p>
    <w:p w14:paraId="38A5B052">
      <w:pPr>
        <w:pStyle w:val="4"/>
      </w:pPr>
      <w:r>
        <w:t>2.3 部分多视图不完整多标签学习（PMvIMlL）</w:t>
      </w:r>
    </w:p>
    <w:p w14:paraId="5EA4F7B6">
      <w:pPr>
        <w:widowControl/>
        <w:jc w:val="both"/>
      </w:pPr>
      <w:r>
        <w:rPr>
          <w:rFonts w:ascii="Calibri" w:hAnsi="Calibri" w:eastAsia="宋体"/>
          <w:sz w:val="22"/>
        </w:rPr>
        <w:t>顾名思义，部分多视图不完整多标签学习需要同时完成两项任务：部分多视图学习和不完整多标签分类。该领域主要沿三条技术路线发展：矩阵分解、多层感知机（MLP）和 Transformer 架构。</w:t>
      </w:r>
    </w:p>
    <w:p w14:paraId="14506C2A">
      <w:pPr>
        <w:widowControl/>
        <w:jc w:val="both"/>
      </w:pPr>
      <w:r>
        <w:rPr>
          <w:rFonts w:ascii="Calibri" w:hAnsi="Calibri" w:eastAsia="宋体"/>
          <w:sz w:val="22"/>
        </w:rPr>
        <w:t>Tan 等人首次提出同时考虑两类缺失情形的 iMVWL [20]。iMVWL 通过两阶段矩阵分解将多视图数据映射到标签空间，并使用缺失指示矩阵抵消视图缺失与标签缺失的负面影响。随后，Li 等人提出 NAIML，利用全局标签的高秩结构与局部标签的低秩结构来增强预测分类能力 [37]。</w:t>
      </w:r>
    </w:p>
    <w:p w14:paraId="6CF81A7E">
      <w:pPr>
        <w:widowControl/>
        <w:jc w:val="both"/>
      </w:pPr>
      <w:r>
        <w:rPr>
          <w:rFonts w:ascii="Calibri" w:hAnsi="Calibri" w:eastAsia="宋体"/>
          <w:sz w:val="22"/>
        </w:rPr>
        <w:t>Wen 等人提出基于 MLP 的 DD-IMvMLC-net，率先将神经网络引入 PMvIMlL [21]。Liu 等人随后把对比学习引入该模型，通过缩小同一样本特征间的距离并扩大不同样本间的距离，帮助模型捕获更多一致性信息 [22]。之后，Liu 等人又提出 MTD 和 AIM-net：MTD 重点提取共享与私有视图信息，以增强模型捕获语义信息的能力 [23]；AIM-net 通过跨视图联合注意力近似缺失特征，以补全不完整多视图数据 [38]。</w:t>
      </w:r>
    </w:p>
    <w:p w14:paraId="66A94F60">
      <w:pPr>
        <w:widowControl/>
        <w:jc w:val="both"/>
      </w:pPr>
      <w:r>
        <w:rPr>
          <w:rFonts w:ascii="Calibri" w:hAnsi="Calibri" w:eastAsia="宋体"/>
          <w:sz w:val="22"/>
        </w:rPr>
        <w:t>Long 等人提出 MSLPP，在特征提取过程中保持样本之间的语义结构信息 [39]。Liu 等人提出 RANK，以学习可靠的多视图特征表示 [40]。此外，Liu 等人还提出基于 Transformer 的 LMVCAT，重点建模多视图之间的信息交互，并利用标签空间中的样本关系约束多视图特征学习 [41]。随后，Ou 等人融合双层 Transformer 模块来描述视图与标签之间的交互，并采用 KNN 式缺失视图生成模块补全缺失视图 [42]。Xie 等人提出 UPDGD-Net，旨在特征提取阶段保持数据内部结构，同时从标签中挖掘更多监督信息 [43]。</w:t>
      </w:r>
    </w:p>
    <w:p w14:paraId="2F890DBC">
      <w:pPr>
        <w:widowControl/>
        <w:jc w:val="both"/>
      </w:pPr>
      <w:r>
        <w:rPr>
          <w:rFonts w:ascii="Calibri" w:hAnsi="Calibri" w:eastAsia="宋体"/>
          <w:sz w:val="22"/>
        </w:rPr>
        <w:t>本文基于多层感知机技术，相比 LMVCAT 和 DD-IMvMLC-net 等现有方法具有明显优势。首先，模型架构较为直接、直观。其次，本文模型弥补了现有模型无法针对每个视图中的每个样本提供细粒度跨视图融合指导的不足。最后，本文充分利用缺失标签的潜在价值，从而提高模型的整体性能和稳健性。</w:t>
      </w:r>
    </w:p>
    <w:p w14:paraId="40AAB534">
      <w:pPr>
        <w:pStyle w:val="3"/>
      </w:pPr>
      <w:r>
        <w:t>三、所提方法</w:t>
      </w:r>
    </w:p>
    <w:p w14:paraId="25C822E0">
      <w:pPr>
        <w:widowControl/>
        <w:jc w:val="both"/>
      </w:pPr>
      <w:r>
        <w:rPr>
          <w:rFonts w:ascii="Calibri" w:hAnsi="Calibri" w:eastAsia="宋体"/>
          <w:sz w:val="22"/>
        </w:rPr>
        <w:t>本节首先对 PMvIMlL 问题作完整描述，随后详细说明本文提出的方法。</w:t>
      </w:r>
    </w:p>
    <w:p w14:paraId="7FF2592F">
      <w:pPr>
        <w:pStyle w:val="4"/>
      </w:pPr>
      <w:r>
        <w:t>3.1 主要符号与问题描述</w:t>
      </w:r>
    </w:p>
    <w:p w14:paraId="137C42E4">
      <w:pPr>
        <w:widowControl/>
        <w:jc w:val="both"/>
      </w:pPr>
      <w:r>
        <w:rPr>
          <w:rFonts w:ascii="Calibri" w:hAnsi="Calibri" w:eastAsia="宋体"/>
          <w:sz w:val="22"/>
        </w:rPr>
        <w:t xml:space="preserve">将原始多视图数据集合表示为 </w:t>
      </w:r>
      <m:oMath>
        <m:r>
          <m:rPr>
            <m:sty m:val="p"/>
          </m:rPr>
          <m:t>{</m:t>
        </m:r>
        <m:sSup>
          <m:sSupPr/>
          <m:e>
            <m:r>
              <m:rPr/>
              <m:t>X</m:t>
            </m:r>
          </m:e>
          <m:sup>
            <m:d>
              <m:dPr>
                <m:sepChr m:val=""/>
              </m:dPr>
              <m:e>
                <m:r>
                  <m:rPr/>
                  <m:t>v</m:t>
                </m:r>
              </m:e>
            </m:d>
          </m:sup>
        </m:sSup>
        <m:sSubSup>
          <m:sSubSupPr/>
          <m:e>
            <m:r>
              <m:rPr>
                <m:sty m:val="p"/>
              </m:rPr>
              <m:t>}</m:t>
            </m:r>
          </m:e>
          <m:sub>
            <m:r>
              <m:rPr/>
              <m:t>v</m:t>
            </m:r>
            <m:r>
              <m:rPr>
                <m:sty m:val="p"/>
              </m:rPr>
              <m:t>=</m:t>
            </m:r>
            <m:r>
              <m:rPr/>
              <m:t>1</m:t>
            </m:r>
          </m:sub>
          <m:sup>
            <m:r>
              <m:rPr/>
              <m:t>m</m:t>
            </m:r>
          </m:sup>
        </m:sSubSup>
      </m:oMath>
      <w:r>
        <w:rPr>
          <w:rFonts w:ascii="Calibri" w:hAnsi="Calibri" w:eastAsia="宋体"/>
          <w:sz w:val="22"/>
        </w:rPr>
        <w:t xml:space="preserve">，相应的多标签表示为 Y，其中 m 表示视图总数。第 v 个视图的特征集合为 </w:t>
      </w:r>
      <m:oMath>
        <m:sSup>
          <m:sSupPr/>
          <m:e>
            <m:r>
              <m:rPr/>
              <m:t>X</m:t>
            </m:r>
          </m:e>
          <m:sup>
            <m:d>
              <m:dPr>
                <m:sepChr m:val=""/>
              </m:dPr>
              <m:e>
                <m:r>
                  <m:rPr/>
                  <m:t>v</m:t>
                </m:r>
              </m:e>
            </m:d>
          </m:sup>
        </m:sSup>
        <m:r>
          <m:rPr>
            <m:sty m:val="p"/>
          </m:rPr>
          <m:t>∈</m:t>
        </m:r>
        <m:sSup>
          <m:sSupPr/>
          <m:e>
            <m:r>
              <m:rPr>
                <m:sty m:val="p"/>
                <m:scr m:val="double-struck"/>
              </m:rPr>
              <m:t>ℝ</m:t>
            </m:r>
          </m:e>
          <m:sup>
            <m:r>
              <m:rPr/>
              <m:t>n</m:t>
            </m:r>
            <m:r>
              <m:rPr>
                <m:sty m:val="p"/>
              </m:rPr>
              <m:t>×</m:t>
            </m:r>
            <m:sSub>
              <m:sSubPr/>
              <m:e>
                <m:r>
                  <m:rPr/>
                  <m:t>d</m:t>
                </m:r>
              </m:e>
              <m:sub>
                <m:r>
                  <m:rPr/>
                  <m:t>v</m:t>
                </m:r>
              </m:sub>
            </m:sSub>
          </m:sup>
        </m:sSup>
      </m:oMath>
      <w:r>
        <w:rPr>
          <w:rFonts w:ascii="Calibri" w:hAnsi="Calibri" w:eastAsia="宋体"/>
          <w:sz w:val="22"/>
        </w:rPr>
        <w:t>，其中 n 是实例数，</w:t>
      </w:r>
      <m:oMath>
        <m:sSub>
          <m:sSubPr/>
          <m:e>
            <m:r>
              <m:rPr/>
              <m:t>d</m:t>
            </m:r>
          </m:e>
          <m:sub>
            <m:r>
              <m:rPr/>
              <m:t>v</m:t>
            </m:r>
          </m:sub>
        </m:sSub>
      </m:oMath>
      <w:r>
        <w:rPr>
          <w:rFonts w:ascii="Calibri" w:hAnsi="Calibri" w:eastAsia="宋体"/>
          <w:sz w:val="22"/>
        </w:rPr>
        <w:t xml:space="preserve"> 是第 v 个视图中实例的特征空间维数。第 i 个实例在第 v 个视图中的特征记为 </w:t>
      </w:r>
      <m:oMath>
        <m:sSubSup>
          <m:sSubSupPr/>
          <m:e>
            <m:r>
              <m:rPr/>
              <m:t>x</m:t>
            </m:r>
          </m:e>
          <m:sub>
            <m:r>
              <m:rPr/>
              <m:t>i</m:t>
            </m:r>
          </m:sub>
          <m:sup>
            <m:d>
              <m:dPr>
                <m:sepChr m:val=""/>
              </m:dPr>
              <m:e>
                <m:r>
                  <m:rPr/>
                  <m:t>v</m:t>
                </m:r>
              </m:e>
            </m:d>
          </m:sup>
        </m:sSubSup>
      </m:oMath>
      <w:r>
        <w:rPr>
          <w:rFonts w:ascii="Calibri" w:hAnsi="Calibri" w:eastAsia="宋体"/>
          <w:sz w:val="22"/>
        </w:rPr>
        <w:t>。</w:t>
      </w:r>
    </w:p>
    <w:p w14:paraId="455BA7A4">
      <w:pPr>
        <w:widowControl/>
        <w:jc w:val="both"/>
      </w:pPr>
      <w:r>
        <w:rPr>
          <w:rFonts w:ascii="Calibri" w:hAnsi="Calibri" w:eastAsia="宋体"/>
          <w:sz w:val="22"/>
        </w:rPr>
        <w:t xml:space="preserve">标签空间由矩阵 </w:t>
      </w:r>
      <m:oMath>
        <m:r>
          <m:rPr/>
          <m:t>Y</m:t>
        </m:r>
        <m:r>
          <m:rPr>
            <m:sty m:val="p"/>
          </m:rPr>
          <m:t>∈{</m:t>
        </m:r>
        <m:r>
          <m:rPr/>
          <m:t>0</m:t>
        </m:r>
        <m:r>
          <m:rPr>
            <m:sty m:val="p"/>
          </m:rPr>
          <m:t>,</m:t>
        </m:r>
        <m:r>
          <m:rPr/>
          <m:t>1</m:t>
        </m:r>
        <m:sSup>
          <m:sSupPr/>
          <m:e>
            <m:r>
              <m:rPr>
                <m:sty m:val="p"/>
              </m:rPr>
              <m:t>}</m:t>
            </m:r>
          </m:e>
          <m:sup>
            <m:r>
              <m:rPr/>
              <m:t>n</m:t>
            </m:r>
            <m:r>
              <m:rPr>
                <m:sty m:val="p"/>
              </m:rPr>
              <m:t>×</m:t>
            </m:r>
            <m:r>
              <m:rPr/>
              <m:t>c</m:t>
            </m:r>
          </m:sup>
        </m:sSup>
      </m:oMath>
      <w:r>
        <w:rPr>
          <w:rFonts w:ascii="Calibri" w:hAnsi="Calibri" w:eastAsia="宋体"/>
          <w:sz w:val="22"/>
        </w:rPr>
        <w:t xml:space="preserve"> 表示，其中 c 是标签总数。若 </w:t>
      </w:r>
      <m:oMath>
        <m:sSub>
          <m:sSubPr/>
          <m:e>
            <m:r>
              <m:rPr/>
              <m:t>Y</m:t>
            </m:r>
          </m:e>
          <m:sub>
            <m:r>
              <m:rPr/>
              <m:t>i</m:t>
            </m:r>
            <m:r>
              <m:rPr>
                <m:sty m:val="p"/>
              </m:rPr>
              <m:t>,</m:t>
            </m:r>
            <m:r>
              <m:rPr/>
              <m:t>j</m:t>
            </m:r>
          </m:sub>
        </m:sSub>
        <m:r>
          <m:rPr>
            <m:sty m:val="p"/>
          </m:rPr>
          <m:t>=</m:t>
        </m:r>
        <m:r>
          <m:rPr/>
          <m:t>1</m:t>
        </m:r>
      </m:oMath>
      <w:r>
        <w:rPr>
          <w:rFonts w:ascii="Calibri" w:hAnsi="Calibri" w:eastAsia="宋体"/>
          <w:sz w:val="22"/>
        </w:rPr>
        <w:t xml:space="preserve">，则第 i 个实例具有第 j 个标签；若 </w:t>
      </w:r>
      <m:oMath>
        <m:sSub>
          <m:sSubPr/>
          <m:e>
            <m:r>
              <m:rPr/>
              <m:t>Y</m:t>
            </m:r>
          </m:e>
          <m:sub>
            <m:r>
              <m:rPr/>
              <m:t>i</m:t>
            </m:r>
            <m:r>
              <m:rPr>
                <m:sty m:val="p"/>
              </m:rPr>
              <m:t>,</m:t>
            </m:r>
            <m:r>
              <m:rPr/>
              <m:t>j</m:t>
            </m:r>
          </m:sub>
        </m:sSub>
        <m:r>
          <m:rPr>
            <m:sty m:val="p"/>
          </m:rPr>
          <m:t>=</m:t>
        </m:r>
        <m:r>
          <m:rPr/>
          <m:t>0</m:t>
        </m:r>
      </m:oMath>
      <w:r>
        <w:rPr>
          <w:rFonts w:ascii="Calibri" w:hAnsi="Calibri" w:eastAsia="宋体"/>
          <w:sz w:val="22"/>
        </w:rPr>
        <w:t>，则该实例不具有此标签。</w:t>
      </w:r>
    </w:p>
    <w:p w14:paraId="20AD6BF0">
      <w:pPr>
        <w:widowControl/>
        <w:jc w:val="both"/>
      </w:pPr>
      <w:r>
        <w:rPr>
          <w:rFonts w:ascii="Calibri" w:hAnsi="Calibri" w:eastAsia="宋体"/>
          <w:sz w:val="22"/>
        </w:rPr>
        <w:t xml:space="preserve">本文还引入矩阵 </w:t>
      </w:r>
      <m:oMath>
        <m:r>
          <m:rPr/>
          <m:t>W</m:t>
        </m:r>
        <m:r>
          <m:rPr>
            <m:sty m:val="p"/>
          </m:rPr>
          <m:t>∈{</m:t>
        </m:r>
        <m:r>
          <m:rPr/>
          <m:t>0</m:t>
        </m:r>
        <m:r>
          <m:rPr>
            <m:sty m:val="p"/>
          </m:rPr>
          <m:t>,</m:t>
        </m:r>
        <m:r>
          <m:rPr/>
          <m:t>1</m:t>
        </m:r>
        <m:sSup>
          <m:sSupPr/>
          <m:e>
            <m:r>
              <m:rPr>
                <m:sty m:val="p"/>
              </m:rPr>
              <m:t>}</m:t>
            </m:r>
          </m:e>
          <m:sup>
            <m:r>
              <m:rPr/>
              <m:t>n</m:t>
            </m:r>
            <m:r>
              <m:rPr>
                <m:sty m:val="p"/>
              </m:rPr>
              <m:t>×</m:t>
            </m:r>
            <m:r>
              <m:rPr/>
              <m:t>m</m:t>
            </m:r>
          </m:sup>
        </m:sSup>
      </m:oMath>
      <w:r>
        <w:rPr>
          <w:rFonts w:ascii="Calibri" w:hAnsi="Calibri" w:eastAsia="宋体"/>
          <w:sz w:val="22"/>
        </w:rPr>
        <w:t xml:space="preserve"> 表示视图缺失情况：</w:t>
      </w:r>
      <m:oMath>
        <m:sSub>
          <m:sSubPr/>
          <m:e>
            <m:r>
              <m:rPr/>
              <m:t>W</m:t>
            </m:r>
          </m:e>
          <m:sub>
            <m:r>
              <m:rPr/>
              <m:t>i</m:t>
            </m:r>
            <m:r>
              <m:rPr>
                <m:sty m:val="p"/>
              </m:rPr>
              <m:t>,</m:t>
            </m:r>
            <m:r>
              <m:rPr/>
              <m:t>v</m:t>
            </m:r>
          </m:sub>
        </m:sSub>
        <m:r>
          <m:rPr>
            <m:sty m:val="p"/>
          </m:rPr>
          <m:t>=</m:t>
        </m:r>
        <m:r>
          <m:rPr/>
          <m:t>1</m:t>
        </m:r>
      </m:oMath>
      <w:r>
        <w:rPr>
          <w:rFonts w:ascii="Calibri" w:hAnsi="Calibri" w:eastAsia="宋体"/>
          <w:sz w:val="22"/>
        </w:rPr>
        <w:t xml:space="preserve"> 表示第 i 个实例在第 v 个视图中存在，</w:t>
      </w:r>
      <m:oMath>
        <m:sSub>
          <m:sSubPr/>
          <m:e>
            <m:r>
              <m:rPr/>
              <m:t>W</m:t>
            </m:r>
          </m:e>
          <m:sub>
            <m:r>
              <m:rPr/>
              <m:t>i</m:t>
            </m:r>
            <m:r>
              <m:rPr>
                <m:sty m:val="p"/>
              </m:rPr>
              <m:t>,</m:t>
            </m:r>
            <m:r>
              <m:rPr/>
              <m:t>v</m:t>
            </m:r>
          </m:sub>
        </m:sSub>
        <m:r>
          <m:rPr>
            <m:sty m:val="p"/>
          </m:rPr>
          <m:t>=</m:t>
        </m:r>
        <m:r>
          <m:rPr/>
          <m:t>0</m:t>
        </m:r>
      </m:oMath>
      <w:r>
        <w:rPr>
          <w:rFonts w:ascii="Calibri" w:hAnsi="Calibri" w:eastAsia="宋体"/>
          <w:sz w:val="22"/>
        </w:rPr>
        <w:t xml:space="preserve"> 表示该视图缺失。类似地，矩阵 </w:t>
      </w:r>
      <m:oMath>
        <m:r>
          <m:rPr/>
          <m:t>G</m:t>
        </m:r>
        <m:r>
          <m:rPr>
            <m:sty m:val="p"/>
          </m:rPr>
          <m:t>∈{</m:t>
        </m:r>
        <m:r>
          <m:rPr/>
          <m:t>0</m:t>
        </m:r>
        <m:r>
          <m:rPr>
            <m:sty m:val="p"/>
          </m:rPr>
          <m:t>,</m:t>
        </m:r>
        <m:r>
          <m:rPr/>
          <m:t>1</m:t>
        </m:r>
        <m:sSup>
          <m:sSupPr/>
          <m:e>
            <m:r>
              <m:rPr>
                <m:sty m:val="p"/>
              </m:rPr>
              <m:t>}</m:t>
            </m:r>
          </m:e>
          <m:sup>
            <m:r>
              <m:rPr/>
              <m:t>n</m:t>
            </m:r>
            <m:r>
              <m:rPr>
                <m:sty m:val="p"/>
              </m:rPr>
              <m:t>×</m:t>
            </m:r>
            <m:r>
              <m:rPr/>
              <m:t>c</m:t>
            </m:r>
          </m:sup>
        </m:sSup>
      </m:oMath>
      <w:r>
        <w:rPr>
          <w:rFonts w:ascii="Calibri" w:hAnsi="Calibri" w:eastAsia="宋体"/>
          <w:sz w:val="22"/>
        </w:rPr>
        <w:t xml:space="preserve"> 用于记录已知标签：</w:t>
      </w:r>
      <m:oMath>
        <m:sSub>
          <m:sSubPr/>
          <m:e>
            <m:r>
              <m:rPr/>
              <m:t>G</m:t>
            </m:r>
          </m:e>
          <m:sub>
            <m:r>
              <m:rPr/>
              <m:t>i</m:t>
            </m:r>
            <m:r>
              <m:rPr>
                <m:sty m:val="p"/>
              </m:rPr>
              <m:t>,</m:t>
            </m:r>
            <m:r>
              <m:rPr/>
              <m:t>j</m:t>
            </m:r>
          </m:sub>
        </m:sSub>
        <m:r>
          <m:rPr>
            <m:sty m:val="p"/>
          </m:rPr>
          <m:t>=</m:t>
        </m:r>
        <m:r>
          <m:rPr/>
          <m:t>1</m:t>
        </m:r>
      </m:oMath>
      <w:r>
        <w:rPr>
          <w:rFonts w:ascii="Calibri" w:hAnsi="Calibri" w:eastAsia="宋体"/>
          <w:sz w:val="22"/>
        </w:rPr>
        <w:t xml:space="preserve"> 表示第 i 个实例的第 j 个标签信息可用，</w:t>
      </w:r>
      <m:oMath>
        <m:sSub>
          <m:sSubPr/>
          <m:e>
            <m:r>
              <m:rPr/>
              <m:t>G</m:t>
            </m:r>
          </m:e>
          <m:sub>
            <m:r>
              <m:rPr/>
              <m:t>i</m:t>
            </m:r>
            <m:r>
              <m:rPr>
                <m:sty m:val="p"/>
              </m:rPr>
              <m:t>,</m:t>
            </m:r>
            <m:r>
              <m:rPr/>
              <m:t>j</m:t>
            </m:r>
          </m:sub>
        </m:sSub>
        <m:r>
          <m:rPr>
            <m:sty m:val="p"/>
          </m:rPr>
          <m:t>=</m:t>
        </m:r>
        <m:r>
          <m:rPr/>
          <m:t>0</m:t>
        </m:r>
      </m:oMath>
      <w:r>
        <w:rPr>
          <w:rFonts w:ascii="Calibri" w:hAnsi="Calibri" w:eastAsia="宋体"/>
          <w:sz w:val="22"/>
        </w:rPr>
        <w:t xml:space="preserve"> 表示该标签信息缺失。在数据预处理阶段，特征 </w:t>
      </w:r>
      <m:oMath>
        <m:r>
          <m:rPr>
            <m:sty m:val="p"/>
          </m:rPr>
          <m:t>{</m:t>
        </m:r>
        <m:sSup>
          <m:sSupPr/>
          <m:e>
            <m:r>
              <m:rPr/>
              <m:t>X</m:t>
            </m:r>
          </m:e>
          <m:sup>
            <m:d>
              <m:dPr>
                <m:sepChr m:val=""/>
              </m:dPr>
              <m:e>
                <m:r>
                  <m:rPr/>
                  <m:t>v</m:t>
                </m:r>
              </m:e>
            </m:d>
          </m:sup>
        </m:sSup>
        <m:sSubSup>
          <m:sSubSupPr/>
          <m:e>
            <m:r>
              <m:rPr>
                <m:sty m:val="p"/>
              </m:rPr>
              <m:t>}</m:t>
            </m:r>
          </m:e>
          <m:sub>
            <m:r>
              <m:rPr/>
              <m:t>v</m:t>
            </m:r>
            <m:r>
              <m:rPr>
                <m:sty m:val="p"/>
              </m:rPr>
              <m:t>=</m:t>
            </m:r>
            <m:r>
              <m:rPr/>
              <m:t>1</m:t>
            </m:r>
          </m:sub>
          <m:sup>
            <m:r>
              <m:rPr/>
              <m:t>m</m:t>
            </m:r>
          </m:sup>
        </m:sSubSup>
      </m:oMath>
      <w:r>
        <w:rPr>
          <w:rFonts w:ascii="Calibri" w:hAnsi="Calibri" w:eastAsia="宋体"/>
          <w:sz w:val="22"/>
        </w:rPr>
        <w:t xml:space="preserve"> 与标签矩阵 Y 中缺失的元素均以 0 填充。</w:t>
      </w:r>
    </w:p>
    <w:p w14:paraId="6943BF85">
      <w:pPr>
        <w:widowControl/>
        <w:jc w:val="both"/>
      </w:pPr>
      <w:r>
        <w:rPr>
          <w:rFonts w:ascii="Calibri" w:hAnsi="Calibri" w:eastAsia="宋体"/>
          <w:sz w:val="22"/>
        </w:rPr>
        <w:t>PMvIMlL 的最终目标是构建一个预测模型，使其即使面对不完整的多视图信息，也能准确推断每个实例的多个标签。为便于理解和查阅，表 1 汇总了本文的主要符号及其含义。</w:t>
      </w:r>
    </w:p>
    <w:p w14:paraId="529BC7D3">
      <w:pPr>
        <w:pStyle w:val="15"/>
        <w:keepNext/>
        <w:spacing w:before="80" w:after="160"/>
        <w:jc w:val="center"/>
      </w:pPr>
      <w:r>
        <w:rPr>
          <w:rFonts w:ascii="Calibri" w:hAnsi="Calibri" w:eastAsia="宋体"/>
          <w:color w:val="666666"/>
          <w:sz w:val="18"/>
        </w:rPr>
        <w:t>表 1  本文符号汇总</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14:paraId="59FE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44" w:type="dxa"/>
            <w:tcMar>
              <w:top w:w="80" w:type="dxa"/>
              <w:left w:w="120" w:type="dxa"/>
              <w:bottom w:w="80" w:type="dxa"/>
              <w:right w:w="120" w:type="dxa"/>
            </w:tcMar>
            <w:vAlign w:val="center"/>
          </w:tcPr>
          <w:p w14:paraId="540208CA">
            <w:pPr>
              <w:shd w:val="clear" w:fill="E8EEF5"/>
              <w:spacing w:before="0" w:after="40" w:line="240" w:lineRule="auto"/>
              <w:jc w:val="center"/>
            </w:pPr>
            <w:r>
              <w:rPr>
                <w:rFonts w:ascii="Cambria Math" w:hAnsi="Cambria Math" w:eastAsia="宋体"/>
                <w:b/>
                <w:color w:val="203748"/>
                <w:sz w:val="18"/>
              </w:rPr>
              <w:t>符号</w:t>
            </w:r>
          </w:p>
        </w:tc>
        <w:tc>
          <w:tcPr>
            <w:tcW w:w="7416" w:type="dxa"/>
            <w:tcMar>
              <w:top w:w="80" w:type="dxa"/>
              <w:left w:w="120" w:type="dxa"/>
              <w:bottom w:w="80" w:type="dxa"/>
              <w:right w:w="120" w:type="dxa"/>
            </w:tcMar>
            <w:vAlign w:val="center"/>
          </w:tcPr>
          <w:p w14:paraId="28B91695">
            <w:pPr>
              <w:shd w:val="clear" w:fill="E8EEF5"/>
              <w:spacing w:before="0" w:after="40" w:line="240" w:lineRule="auto"/>
              <w:jc w:val="left"/>
            </w:pPr>
            <w:r>
              <w:rPr>
                <w:rFonts w:ascii="Calibri" w:hAnsi="Calibri" w:eastAsia="宋体"/>
                <w:b/>
                <w:color w:val="203748"/>
                <w:sz w:val="18"/>
              </w:rPr>
              <w:t>含义</w:t>
            </w:r>
          </w:p>
        </w:tc>
      </w:tr>
      <w:tr w14:paraId="68F1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3AA06149">
            <w:pPr>
              <w:spacing w:before="0" w:after="40" w:line="240" w:lineRule="auto"/>
              <w:jc w:val="center"/>
            </w:pPr>
            <w:r>
              <w:rPr>
                <w:rFonts w:ascii="Cambria Math" w:hAnsi="Cambria Math" w:eastAsia="宋体"/>
                <w:b w:val="0"/>
                <w:color w:val="203748"/>
                <w:sz w:val="18"/>
              </w:rPr>
              <w:t>n</w:t>
            </w:r>
          </w:p>
        </w:tc>
        <w:tc>
          <w:tcPr>
            <w:tcW w:w="7416" w:type="dxa"/>
            <w:tcMar>
              <w:top w:w="80" w:type="dxa"/>
              <w:left w:w="120" w:type="dxa"/>
              <w:bottom w:w="80" w:type="dxa"/>
              <w:right w:w="120" w:type="dxa"/>
            </w:tcMar>
            <w:vAlign w:val="center"/>
          </w:tcPr>
          <w:p w14:paraId="3886FD93">
            <w:pPr>
              <w:spacing w:before="0" w:after="40" w:line="240" w:lineRule="auto"/>
              <w:jc w:val="left"/>
            </w:pPr>
            <w:r>
              <w:rPr>
                <w:rFonts w:ascii="Calibri" w:hAnsi="Calibri" w:eastAsia="宋体"/>
                <w:b w:val="0"/>
                <w:color w:val="203748"/>
                <w:sz w:val="18"/>
              </w:rPr>
              <w:t>样本数</w:t>
            </w:r>
          </w:p>
        </w:tc>
      </w:tr>
      <w:tr w14:paraId="16F95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7EAF0681">
            <w:pPr>
              <w:spacing w:before="0" w:after="40" w:line="240" w:lineRule="auto"/>
              <w:jc w:val="center"/>
            </w:pPr>
            <w:r>
              <w:rPr>
                <w:rFonts w:ascii="Cambria Math" w:hAnsi="Cambria Math" w:eastAsia="宋体"/>
                <w:b w:val="0"/>
                <w:color w:val="203748"/>
                <w:sz w:val="18"/>
              </w:rPr>
              <w:t>m</w:t>
            </w:r>
          </w:p>
        </w:tc>
        <w:tc>
          <w:tcPr>
            <w:tcW w:w="7416" w:type="dxa"/>
            <w:tcMar>
              <w:top w:w="80" w:type="dxa"/>
              <w:left w:w="120" w:type="dxa"/>
              <w:bottom w:w="80" w:type="dxa"/>
              <w:right w:w="120" w:type="dxa"/>
            </w:tcMar>
            <w:vAlign w:val="center"/>
          </w:tcPr>
          <w:p w14:paraId="5A23E6BC">
            <w:pPr>
              <w:spacing w:before="0" w:after="40" w:line="240" w:lineRule="auto"/>
              <w:jc w:val="left"/>
            </w:pPr>
            <w:r>
              <w:rPr>
                <w:rFonts w:ascii="Calibri" w:hAnsi="Calibri" w:eastAsia="宋体"/>
                <w:b w:val="0"/>
                <w:color w:val="203748"/>
                <w:sz w:val="18"/>
              </w:rPr>
              <w:t>视图数</w:t>
            </w:r>
          </w:p>
        </w:tc>
      </w:tr>
      <w:tr w14:paraId="6A225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3F7E5BC0">
            <w:pPr>
              <w:spacing w:before="0" w:after="40" w:line="240" w:lineRule="auto"/>
              <w:jc w:val="center"/>
            </w:pPr>
            <w:r>
              <w:rPr>
                <w:rFonts w:ascii="Cambria Math" w:hAnsi="Cambria Math" w:eastAsia="宋体"/>
                <w:b w:val="0"/>
                <w:color w:val="203748"/>
                <w:sz w:val="18"/>
              </w:rPr>
              <w:t>c</w:t>
            </w:r>
          </w:p>
        </w:tc>
        <w:tc>
          <w:tcPr>
            <w:tcW w:w="7416" w:type="dxa"/>
            <w:tcMar>
              <w:top w:w="80" w:type="dxa"/>
              <w:left w:w="120" w:type="dxa"/>
              <w:bottom w:w="80" w:type="dxa"/>
              <w:right w:w="120" w:type="dxa"/>
            </w:tcMar>
            <w:vAlign w:val="center"/>
          </w:tcPr>
          <w:p w14:paraId="7F0BDF77">
            <w:pPr>
              <w:spacing w:before="0" w:after="40" w:line="240" w:lineRule="auto"/>
              <w:jc w:val="left"/>
            </w:pPr>
            <w:r>
              <w:rPr>
                <w:rFonts w:ascii="Calibri" w:hAnsi="Calibri" w:eastAsia="宋体"/>
                <w:b w:val="0"/>
                <w:color w:val="203748"/>
                <w:sz w:val="18"/>
              </w:rPr>
              <w:t>类别（标签）数</w:t>
            </w:r>
          </w:p>
        </w:tc>
      </w:tr>
      <w:tr w14:paraId="43FD6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0FA8E17C">
            <w:pPr>
              <w:spacing w:before="0" w:after="40" w:line="240" w:lineRule="auto"/>
              <w:jc w:val="center"/>
            </w:pPr>
            <w:r>
              <w:rPr>
                <w:rFonts w:ascii="Cambria Math" w:hAnsi="Cambria Math" w:eastAsia="宋体"/>
                <w:b w:val="0"/>
                <w:color w:val="203748"/>
                <w:sz w:val="18"/>
              </w:rPr>
              <w:t>d_v</w:t>
            </w:r>
          </w:p>
        </w:tc>
        <w:tc>
          <w:tcPr>
            <w:tcW w:w="7416" w:type="dxa"/>
            <w:tcMar>
              <w:top w:w="80" w:type="dxa"/>
              <w:left w:w="120" w:type="dxa"/>
              <w:bottom w:w="80" w:type="dxa"/>
              <w:right w:w="120" w:type="dxa"/>
            </w:tcMar>
            <w:vAlign w:val="center"/>
          </w:tcPr>
          <w:p w14:paraId="2271C189">
            <w:pPr>
              <w:spacing w:before="0" w:after="40" w:line="240" w:lineRule="auto"/>
              <w:jc w:val="left"/>
            </w:pPr>
            <w:r>
              <w:rPr>
                <w:rFonts w:ascii="Calibri" w:hAnsi="Calibri" w:eastAsia="宋体"/>
                <w:b w:val="0"/>
                <w:color w:val="203748"/>
                <w:sz w:val="18"/>
              </w:rPr>
              <w:t>第 v 个视图的特征维数</w:t>
            </w:r>
          </w:p>
        </w:tc>
      </w:tr>
      <w:tr w14:paraId="7124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47FF46FD">
            <w:pPr>
              <w:spacing w:before="0" w:after="40" w:line="240" w:lineRule="auto"/>
              <w:jc w:val="center"/>
            </w:pPr>
            <w:r>
              <w:rPr>
                <w:rFonts w:ascii="Cambria Math" w:hAnsi="Cambria Math" w:eastAsia="宋体"/>
                <w:b w:val="0"/>
                <w:color w:val="203748"/>
                <w:sz w:val="18"/>
              </w:rPr>
              <w:t>d</w:t>
            </w:r>
          </w:p>
        </w:tc>
        <w:tc>
          <w:tcPr>
            <w:tcW w:w="7416" w:type="dxa"/>
            <w:tcMar>
              <w:top w:w="80" w:type="dxa"/>
              <w:left w:w="120" w:type="dxa"/>
              <w:bottom w:w="80" w:type="dxa"/>
              <w:right w:w="120" w:type="dxa"/>
            </w:tcMar>
            <w:vAlign w:val="center"/>
          </w:tcPr>
          <w:p w14:paraId="007A269D">
            <w:pPr>
              <w:spacing w:before="0" w:after="40" w:line="240" w:lineRule="auto"/>
              <w:jc w:val="left"/>
            </w:pPr>
            <w:r>
              <w:rPr>
                <w:rFonts w:ascii="Calibri" w:hAnsi="Calibri" w:eastAsia="宋体"/>
                <w:b w:val="0"/>
                <w:color w:val="203748"/>
                <w:sz w:val="18"/>
              </w:rPr>
              <w:t>潜在子空间的维数</w:t>
            </w:r>
          </w:p>
        </w:tc>
      </w:tr>
      <w:tr w14:paraId="046AC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00E92A6">
            <w:pPr>
              <w:spacing w:before="0" w:after="40" w:line="240" w:lineRule="auto"/>
              <w:jc w:val="center"/>
            </w:pPr>
            <w:r>
              <w:rPr>
                <w:rFonts w:ascii="Cambria Math" w:hAnsi="Cambria Math" w:eastAsia="宋体"/>
                <w:b w:val="0"/>
                <w:color w:val="203748"/>
                <w:sz w:val="18"/>
              </w:rPr>
              <w:t>x_i^(v)</w:t>
            </w:r>
          </w:p>
        </w:tc>
        <w:tc>
          <w:tcPr>
            <w:tcW w:w="7416" w:type="dxa"/>
            <w:tcMar>
              <w:top w:w="80" w:type="dxa"/>
              <w:left w:w="120" w:type="dxa"/>
              <w:bottom w:w="80" w:type="dxa"/>
              <w:right w:w="120" w:type="dxa"/>
            </w:tcMar>
            <w:vAlign w:val="center"/>
          </w:tcPr>
          <w:p w14:paraId="6EB8E239">
            <w:pPr>
              <w:spacing w:before="0" w:after="40" w:line="240" w:lineRule="auto"/>
              <w:jc w:val="left"/>
            </w:pPr>
            <w:r>
              <w:rPr>
                <w:rFonts w:ascii="Calibri" w:hAnsi="Calibri" w:eastAsia="宋体"/>
                <w:b w:val="0"/>
                <w:color w:val="203748"/>
                <w:sz w:val="18"/>
              </w:rPr>
              <w:t>第 i 个样本在第 v 个视图中的原始特征</w:t>
            </w:r>
          </w:p>
        </w:tc>
      </w:tr>
      <w:tr w14:paraId="64D77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3CC724D4">
            <w:pPr>
              <w:spacing w:before="0" w:after="40" w:line="240" w:lineRule="auto"/>
              <w:jc w:val="center"/>
            </w:pPr>
            <w:r>
              <w:rPr>
                <w:rFonts w:ascii="Cambria Math" w:hAnsi="Cambria Math" w:eastAsia="宋体"/>
                <w:b w:val="0"/>
                <w:color w:val="203748"/>
                <w:sz w:val="18"/>
              </w:rPr>
              <w:t>Y</w:t>
            </w:r>
          </w:p>
        </w:tc>
        <w:tc>
          <w:tcPr>
            <w:tcW w:w="7416" w:type="dxa"/>
            <w:tcMar>
              <w:top w:w="80" w:type="dxa"/>
              <w:left w:w="120" w:type="dxa"/>
              <w:bottom w:w="80" w:type="dxa"/>
              <w:right w:w="120" w:type="dxa"/>
            </w:tcMar>
            <w:vAlign w:val="center"/>
          </w:tcPr>
          <w:p w14:paraId="2B9F9B74">
            <w:pPr>
              <w:spacing w:before="0" w:after="40" w:line="240" w:lineRule="auto"/>
              <w:jc w:val="left"/>
            </w:pPr>
            <w:r>
              <w:rPr>
                <w:rFonts w:ascii="Calibri" w:hAnsi="Calibri" w:eastAsia="宋体"/>
                <w:b w:val="0"/>
                <w:color w:val="203748"/>
                <w:sz w:val="18"/>
              </w:rPr>
              <w:t>真实标签矩阵</w:t>
            </w:r>
          </w:p>
        </w:tc>
      </w:tr>
      <w:tr w14:paraId="0C14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2AEADA3D">
            <w:pPr>
              <w:spacing w:before="0" w:after="40" w:line="240" w:lineRule="auto"/>
              <w:jc w:val="center"/>
            </w:pPr>
            <w:r>
              <w:rPr>
                <w:rFonts w:ascii="Cambria Math" w:hAnsi="Cambria Math" w:eastAsia="宋体"/>
                <w:b w:val="0"/>
                <w:color w:val="203748"/>
                <w:sz w:val="18"/>
              </w:rPr>
              <w:t>W</w:t>
            </w:r>
          </w:p>
        </w:tc>
        <w:tc>
          <w:tcPr>
            <w:tcW w:w="7416" w:type="dxa"/>
            <w:tcMar>
              <w:top w:w="80" w:type="dxa"/>
              <w:left w:w="120" w:type="dxa"/>
              <w:bottom w:w="80" w:type="dxa"/>
              <w:right w:w="120" w:type="dxa"/>
            </w:tcMar>
            <w:vAlign w:val="center"/>
          </w:tcPr>
          <w:p w14:paraId="06C0EB3A">
            <w:pPr>
              <w:spacing w:before="0" w:after="40" w:line="240" w:lineRule="auto"/>
              <w:jc w:val="left"/>
            </w:pPr>
            <w:r>
              <w:rPr>
                <w:rFonts w:ascii="Calibri" w:hAnsi="Calibri" w:eastAsia="宋体"/>
                <w:b w:val="0"/>
                <w:color w:val="203748"/>
                <w:sz w:val="18"/>
              </w:rPr>
              <w:t>视图缺失指示矩阵</w:t>
            </w:r>
          </w:p>
        </w:tc>
      </w:tr>
      <w:tr w14:paraId="7B5D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7EEFAF4F">
            <w:pPr>
              <w:spacing w:before="0" w:after="40" w:line="240" w:lineRule="auto"/>
              <w:jc w:val="center"/>
            </w:pPr>
            <w:r>
              <w:rPr>
                <w:rFonts w:ascii="Cambria Math" w:hAnsi="Cambria Math" w:eastAsia="宋体"/>
                <w:b w:val="0"/>
                <w:color w:val="203748"/>
                <w:sz w:val="18"/>
              </w:rPr>
              <w:t>G</w:t>
            </w:r>
          </w:p>
        </w:tc>
        <w:tc>
          <w:tcPr>
            <w:tcW w:w="7416" w:type="dxa"/>
            <w:tcMar>
              <w:top w:w="80" w:type="dxa"/>
              <w:left w:w="120" w:type="dxa"/>
              <w:bottom w:w="80" w:type="dxa"/>
              <w:right w:w="120" w:type="dxa"/>
            </w:tcMar>
            <w:vAlign w:val="center"/>
          </w:tcPr>
          <w:p w14:paraId="4A6380B1">
            <w:pPr>
              <w:spacing w:before="0" w:after="40" w:line="240" w:lineRule="auto"/>
              <w:jc w:val="left"/>
            </w:pPr>
            <w:r>
              <w:rPr>
                <w:rFonts w:ascii="Calibri" w:hAnsi="Calibri" w:eastAsia="宋体"/>
                <w:b w:val="0"/>
                <w:color w:val="203748"/>
                <w:sz w:val="18"/>
              </w:rPr>
              <w:t>标签缺失指示矩阵</w:t>
            </w:r>
          </w:p>
        </w:tc>
      </w:tr>
      <w:tr w14:paraId="0E090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7BB34805">
            <w:pPr>
              <w:spacing w:before="0" w:after="40" w:line="240" w:lineRule="auto"/>
              <w:jc w:val="center"/>
            </w:pPr>
            <w:r>
              <w:rPr>
                <w:rFonts w:ascii="Cambria Math" w:hAnsi="Cambria Math" w:eastAsia="宋体"/>
                <w:b w:val="0"/>
                <w:color w:val="203748"/>
                <w:sz w:val="18"/>
              </w:rPr>
              <w:t>M^(v)</w:t>
            </w:r>
          </w:p>
        </w:tc>
        <w:tc>
          <w:tcPr>
            <w:tcW w:w="7416" w:type="dxa"/>
            <w:tcMar>
              <w:top w:w="80" w:type="dxa"/>
              <w:left w:w="120" w:type="dxa"/>
              <w:bottom w:w="80" w:type="dxa"/>
              <w:right w:w="120" w:type="dxa"/>
            </w:tcMar>
            <w:vAlign w:val="center"/>
          </w:tcPr>
          <w:p w14:paraId="405EA92E">
            <w:pPr>
              <w:spacing w:before="0" w:after="40" w:line="240" w:lineRule="auto"/>
              <w:jc w:val="left"/>
            </w:pPr>
            <w:r>
              <w:rPr>
                <w:rFonts w:ascii="Calibri" w:hAnsi="Calibri" w:eastAsia="宋体"/>
                <w:b w:val="0"/>
                <w:color w:val="203748"/>
                <w:sz w:val="18"/>
              </w:rPr>
              <w:t>第 v 个视图的特征掩码矩阵</w:t>
            </w:r>
          </w:p>
        </w:tc>
      </w:tr>
      <w:tr w14:paraId="5096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36D75CC7">
            <w:pPr>
              <w:spacing w:before="0" w:after="40" w:line="240" w:lineRule="auto"/>
              <w:jc w:val="center"/>
            </w:pPr>
            <w:r>
              <w:rPr>
                <w:rFonts w:ascii="Cambria Math" w:hAnsi="Cambria Math" w:eastAsia="宋体"/>
                <w:b w:val="0"/>
                <w:color w:val="203748"/>
                <w:sz w:val="18"/>
              </w:rPr>
              <w:t>l_v</w:t>
            </w:r>
          </w:p>
        </w:tc>
        <w:tc>
          <w:tcPr>
            <w:tcW w:w="7416" w:type="dxa"/>
            <w:tcMar>
              <w:top w:w="80" w:type="dxa"/>
              <w:left w:w="120" w:type="dxa"/>
              <w:bottom w:w="80" w:type="dxa"/>
              <w:right w:w="120" w:type="dxa"/>
            </w:tcMar>
            <w:vAlign w:val="center"/>
          </w:tcPr>
          <w:p w14:paraId="7C10FBB7">
            <w:pPr>
              <w:spacing w:before="0" w:after="40" w:line="240" w:lineRule="auto"/>
              <w:jc w:val="left"/>
            </w:pPr>
            <w:r>
              <w:rPr>
                <w:rFonts w:ascii="Calibri" w:hAnsi="Calibri" w:eastAsia="宋体"/>
                <w:b w:val="0"/>
                <w:color w:val="203748"/>
                <w:sz w:val="18"/>
              </w:rPr>
              <w:t>第 v 个视图中被掩码的特征数</w:t>
            </w:r>
          </w:p>
        </w:tc>
      </w:tr>
      <w:tr w14:paraId="41D7C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37BE6844">
            <w:pPr>
              <w:spacing w:before="0" w:after="40" w:line="240" w:lineRule="auto"/>
              <w:jc w:val="center"/>
            </w:pPr>
            <w:r>
              <w:rPr>
                <w:rFonts w:ascii="Cambria Math" w:hAnsi="Cambria Math" w:eastAsia="宋体"/>
                <w:b w:val="0"/>
                <w:color w:val="203748"/>
                <w:sz w:val="18"/>
              </w:rPr>
              <w:t>μ</w:t>
            </w:r>
          </w:p>
        </w:tc>
        <w:tc>
          <w:tcPr>
            <w:tcW w:w="7416" w:type="dxa"/>
            <w:tcMar>
              <w:top w:w="80" w:type="dxa"/>
              <w:left w:w="120" w:type="dxa"/>
              <w:bottom w:w="80" w:type="dxa"/>
              <w:right w:w="120" w:type="dxa"/>
            </w:tcMar>
            <w:vAlign w:val="center"/>
          </w:tcPr>
          <w:p w14:paraId="5A252E54">
            <w:pPr>
              <w:spacing w:before="0" w:after="40" w:line="240" w:lineRule="auto"/>
              <w:jc w:val="left"/>
            </w:pPr>
            <w:r>
              <w:rPr>
                <w:rFonts w:ascii="Calibri" w:hAnsi="Calibri" w:eastAsia="宋体"/>
                <w:b w:val="0"/>
                <w:color w:val="203748"/>
                <w:sz w:val="18"/>
              </w:rPr>
              <w:t>特征掩码率</w:t>
            </w:r>
          </w:p>
        </w:tc>
      </w:tr>
      <w:tr w14:paraId="2576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530EA1A">
            <w:pPr>
              <w:spacing w:before="0" w:after="40" w:line="240" w:lineRule="auto"/>
              <w:jc w:val="center"/>
            </w:pPr>
            <w:r>
              <w:rPr>
                <w:rFonts w:ascii="Cambria Math" w:hAnsi="Cambria Math" w:eastAsia="宋体"/>
                <w:b w:val="0"/>
                <w:color w:val="203748"/>
                <w:sz w:val="18"/>
              </w:rPr>
              <w:t>X̄^(v)</w:t>
            </w:r>
          </w:p>
        </w:tc>
        <w:tc>
          <w:tcPr>
            <w:tcW w:w="7416" w:type="dxa"/>
            <w:tcMar>
              <w:top w:w="80" w:type="dxa"/>
              <w:left w:w="120" w:type="dxa"/>
              <w:bottom w:w="80" w:type="dxa"/>
              <w:right w:w="120" w:type="dxa"/>
            </w:tcMar>
            <w:vAlign w:val="center"/>
          </w:tcPr>
          <w:p w14:paraId="35914659">
            <w:pPr>
              <w:spacing w:before="0" w:after="40" w:line="240" w:lineRule="auto"/>
              <w:jc w:val="left"/>
            </w:pPr>
            <w:r>
              <w:rPr>
                <w:rFonts w:ascii="Calibri" w:hAnsi="Calibri" w:eastAsia="宋体"/>
                <w:b w:val="0"/>
                <w:color w:val="203748"/>
                <w:sz w:val="18"/>
              </w:rPr>
              <w:t>第 v 个视图经掩码策略处理后的特征</w:t>
            </w:r>
          </w:p>
        </w:tc>
      </w:tr>
      <w:tr w14:paraId="4A71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7DD33445">
            <w:pPr>
              <w:spacing w:before="0" w:after="40" w:line="240" w:lineRule="auto"/>
              <w:jc w:val="center"/>
            </w:pPr>
            <w:r>
              <w:rPr>
                <w:rFonts w:ascii="Cambria Math" w:hAnsi="Cambria Math" w:eastAsia="宋体"/>
                <w:b w:val="0"/>
                <w:color w:val="203748"/>
                <w:sz w:val="18"/>
              </w:rPr>
              <w:t>E^(v)</w:t>
            </w:r>
          </w:p>
        </w:tc>
        <w:tc>
          <w:tcPr>
            <w:tcW w:w="7416" w:type="dxa"/>
            <w:tcMar>
              <w:top w:w="80" w:type="dxa"/>
              <w:left w:w="120" w:type="dxa"/>
              <w:bottom w:w="80" w:type="dxa"/>
              <w:right w:w="120" w:type="dxa"/>
            </w:tcMar>
            <w:vAlign w:val="center"/>
          </w:tcPr>
          <w:p w14:paraId="6FFA396B">
            <w:pPr>
              <w:spacing w:before="0" w:after="40" w:line="240" w:lineRule="auto"/>
              <w:jc w:val="left"/>
            </w:pPr>
            <w:r>
              <w:rPr>
                <w:rFonts w:ascii="Calibri" w:hAnsi="Calibri" w:eastAsia="宋体"/>
                <w:b w:val="0"/>
                <w:color w:val="203748"/>
                <w:sz w:val="18"/>
              </w:rPr>
              <w:t>第 v 个视图的编码器</w:t>
            </w:r>
          </w:p>
        </w:tc>
      </w:tr>
      <w:tr w14:paraId="45CE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148368AA">
            <w:pPr>
              <w:spacing w:before="0" w:after="40" w:line="240" w:lineRule="auto"/>
              <w:jc w:val="center"/>
            </w:pPr>
            <w:r>
              <w:rPr>
                <w:rFonts w:ascii="Cambria Math" w:hAnsi="Cambria Math" w:eastAsia="宋体"/>
                <w:b w:val="0"/>
                <w:color w:val="203748"/>
                <w:sz w:val="18"/>
              </w:rPr>
              <w:t>X̃^(v)</w:t>
            </w:r>
          </w:p>
        </w:tc>
        <w:tc>
          <w:tcPr>
            <w:tcW w:w="7416" w:type="dxa"/>
            <w:tcMar>
              <w:top w:w="80" w:type="dxa"/>
              <w:left w:w="120" w:type="dxa"/>
              <w:bottom w:w="80" w:type="dxa"/>
              <w:right w:w="120" w:type="dxa"/>
            </w:tcMar>
            <w:vAlign w:val="center"/>
          </w:tcPr>
          <w:p w14:paraId="22B542B3">
            <w:pPr>
              <w:spacing w:before="0" w:after="40" w:line="240" w:lineRule="auto"/>
              <w:jc w:val="left"/>
            </w:pPr>
            <w:r>
              <w:rPr>
                <w:rFonts w:ascii="Calibri" w:hAnsi="Calibri" w:eastAsia="宋体"/>
                <w:b w:val="0"/>
                <w:color w:val="203748"/>
                <w:sz w:val="18"/>
              </w:rPr>
              <w:t>第 v 个视图经编码器提取的特征</w:t>
            </w:r>
          </w:p>
        </w:tc>
      </w:tr>
      <w:tr w14:paraId="2707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213E1794">
            <w:pPr>
              <w:spacing w:before="0" w:after="40" w:line="240" w:lineRule="auto"/>
              <w:jc w:val="center"/>
            </w:pPr>
            <w:r>
              <w:rPr>
                <w:rFonts w:ascii="Cambria Math" w:hAnsi="Cambria Math" w:eastAsia="宋体"/>
                <w:b w:val="0"/>
                <w:color w:val="203748"/>
                <w:sz w:val="18"/>
              </w:rPr>
              <w:t>Z</w:t>
            </w:r>
          </w:p>
        </w:tc>
        <w:tc>
          <w:tcPr>
            <w:tcW w:w="7416" w:type="dxa"/>
            <w:tcMar>
              <w:top w:w="80" w:type="dxa"/>
              <w:left w:w="120" w:type="dxa"/>
              <w:bottom w:w="80" w:type="dxa"/>
              <w:right w:w="120" w:type="dxa"/>
            </w:tcMar>
            <w:vAlign w:val="center"/>
          </w:tcPr>
          <w:p w14:paraId="5242C162">
            <w:pPr>
              <w:spacing w:before="0" w:after="40" w:line="240" w:lineRule="auto"/>
              <w:jc w:val="left"/>
            </w:pPr>
            <w:r>
              <w:rPr>
                <w:rFonts w:ascii="Calibri" w:hAnsi="Calibri" w:eastAsia="宋体"/>
                <w:b w:val="0"/>
                <w:color w:val="203748"/>
                <w:sz w:val="18"/>
              </w:rPr>
              <w:t>融合特征</w:t>
            </w:r>
          </w:p>
        </w:tc>
      </w:tr>
      <w:tr w14:paraId="6CF6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1C5859B">
            <w:pPr>
              <w:spacing w:before="0" w:after="40" w:line="240" w:lineRule="auto"/>
              <w:jc w:val="center"/>
            </w:pPr>
            <w:r>
              <w:rPr>
                <w:rFonts w:ascii="Cambria Math" w:hAnsi="Cambria Math" w:eastAsia="宋体"/>
                <w:b w:val="0"/>
                <w:color w:val="203748"/>
                <w:sz w:val="18"/>
              </w:rPr>
              <w:t>Z̄</w:t>
            </w:r>
          </w:p>
        </w:tc>
        <w:tc>
          <w:tcPr>
            <w:tcW w:w="7416" w:type="dxa"/>
            <w:tcMar>
              <w:top w:w="80" w:type="dxa"/>
              <w:left w:w="120" w:type="dxa"/>
              <w:bottom w:w="80" w:type="dxa"/>
              <w:right w:w="120" w:type="dxa"/>
            </w:tcMar>
            <w:vAlign w:val="center"/>
          </w:tcPr>
          <w:p w14:paraId="7D32C5FA">
            <w:pPr>
              <w:spacing w:before="0" w:after="40" w:line="240" w:lineRule="auto"/>
              <w:jc w:val="left"/>
            </w:pPr>
            <w:r>
              <w:rPr>
                <w:rFonts w:ascii="Calibri" w:hAnsi="Calibri" w:eastAsia="宋体"/>
                <w:b w:val="0"/>
                <w:color w:val="203748"/>
                <w:sz w:val="18"/>
              </w:rPr>
              <w:t>最终融合表示</w:t>
            </w:r>
          </w:p>
        </w:tc>
      </w:tr>
      <w:tr w14:paraId="6303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1CAADA6E">
            <w:pPr>
              <w:spacing w:before="0" w:after="40" w:line="240" w:lineRule="auto"/>
              <w:jc w:val="center"/>
            </w:pPr>
            <w:r>
              <w:rPr>
                <w:rFonts w:ascii="Cambria Math" w:hAnsi="Cambria Math" w:eastAsia="宋体"/>
                <w:b w:val="0"/>
                <w:color w:val="203748"/>
                <w:sz w:val="18"/>
              </w:rPr>
              <w:t>q_v</w:t>
            </w:r>
          </w:p>
        </w:tc>
        <w:tc>
          <w:tcPr>
            <w:tcW w:w="7416" w:type="dxa"/>
            <w:tcMar>
              <w:top w:w="80" w:type="dxa"/>
              <w:left w:w="120" w:type="dxa"/>
              <w:bottom w:w="80" w:type="dxa"/>
              <w:right w:w="120" w:type="dxa"/>
            </w:tcMar>
            <w:vAlign w:val="center"/>
          </w:tcPr>
          <w:p w14:paraId="04F57FCF">
            <w:pPr>
              <w:spacing w:before="0" w:after="40" w:line="240" w:lineRule="auto"/>
              <w:jc w:val="left"/>
            </w:pPr>
            <w:r>
              <w:rPr>
                <w:rFonts w:ascii="Calibri" w:hAnsi="Calibri" w:eastAsia="宋体"/>
                <w:b w:val="0"/>
                <w:color w:val="203748"/>
                <w:sz w:val="18"/>
              </w:rPr>
              <w:t>第 v 个视图的可训练标量权重</w:t>
            </w:r>
          </w:p>
        </w:tc>
      </w:tr>
      <w:tr w14:paraId="1E88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75377A27">
            <w:pPr>
              <w:spacing w:before="0" w:after="40" w:line="240" w:lineRule="auto"/>
              <w:jc w:val="center"/>
            </w:pPr>
            <w:r>
              <w:rPr>
                <w:rFonts w:ascii="Cambria Math" w:hAnsi="Cambria Math" w:eastAsia="宋体"/>
                <w:b w:val="0"/>
                <w:color w:val="203748"/>
                <w:sz w:val="18"/>
              </w:rPr>
              <w:t>γ</w:t>
            </w:r>
          </w:p>
        </w:tc>
        <w:tc>
          <w:tcPr>
            <w:tcW w:w="7416" w:type="dxa"/>
            <w:tcMar>
              <w:top w:w="80" w:type="dxa"/>
              <w:left w:w="120" w:type="dxa"/>
              <w:bottom w:w="80" w:type="dxa"/>
              <w:right w:w="120" w:type="dxa"/>
            </w:tcMar>
            <w:vAlign w:val="center"/>
          </w:tcPr>
          <w:p w14:paraId="74B349A7">
            <w:pPr>
              <w:spacing w:before="0" w:after="40" w:line="240" w:lineRule="auto"/>
              <w:jc w:val="left"/>
            </w:pPr>
            <w:r>
              <w:rPr>
                <w:rFonts w:ascii="Calibri" w:hAnsi="Calibri" w:eastAsia="宋体"/>
                <w:b w:val="0"/>
                <w:color w:val="203748"/>
                <w:sz w:val="18"/>
              </w:rPr>
              <w:t>调节因子</w:t>
            </w:r>
          </w:p>
        </w:tc>
      </w:tr>
      <w:tr w14:paraId="23DF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5430BD50">
            <w:pPr>
              <w:spacing w:before="0" w:after="40" w:line="240" w:lineRule="auto"/>
              <w:jc w:val="center"/>
            </w:pPr>
            <w:r>
              <w:rPr>
                <w:rFonts w:ascii="Cambria Math" w:hAnsi="Cambria Math" w:eastAsia="宋体"/>
                <w:b w:val="0"/>
                <w:color w:val="203748"/>
                <w:sz w:val="18"/>
              </w:rPr>
              <w:t>P^(v)</w:t>
            </w:r>
          </w:p>
        </w:tc>
        <w:tc>
          <w:tcPr>
            <w:tcW w:w="7416" w:type="dxa"/>
            <w:tcMar>
              <w:top w:w="80" w:type="dxa"/>
              <w:left w:w="120" w:type="dxa"/>
              <w:bottom w:w="80" w:type="dxa"/>
              <w:right w:w="120" w:type="dxa"/>
            </w:tcMar>
            <w:vAlign w:val="center"/>
          </w:tcPr>
          <w:p w14:paraId="1562D4B2">
            <w:pPr>
              <w:spacing w:before="0" w:after="40" w:line="240" w:lineRule="auto"/>
              <w:jc w:val="left"/>
            </w:pPr>
            <w:r>
              <w:rPr>
                <w:rFonts w:ascii="Calibri" w:hAnsi="Calibri" w:eastAsia="宋体"/>
                <w:b w:val="0"/>
                <w:color w:val="203748"/>
                <w:sz w:val="18"/>
              </w:rPr>
              <w:t>第 v 个视图中的预测概率矩阵</w:t>
            </w:r>
          </w:p>
        </w:tc>
      </w:tr>
      <w:tr w14:paraId="654F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5ED7D934">
            <w:pPr>
              <w:spacing w:before="0" w:after="40" w:line="240" w:lineRule="auto"/>
              <w:jc w:val="center"/>
            </w:pPr>
            <w:r>
              <w:rPr>
                <w:rFonts w:ascii="Cambria Math" w:hAnsi="Cambria Math" w:eastAsia="宋体"/>
                <w:b w:val="0"/>
                <w:color w:val="203748"/>
                <w:sz w:val="18"/>
              </w:rPr>
              <w:t>P</w:t>
            </w:r>
          </w:p>
        </w:tc>
        <w:tc>
          <w:tcPr>
            <w:tcW w:w="7416" w:type="dxa"/>
            <w:tcMar>
              <w:top w:w="80" w:type="dxa"/>
              <w:left w:w="120" w:type="dxa"/>
              <w:bottom w:w="80" w:type="dxa"/>
              <w:right w:w="120" w:type="dxa"/>
            </w:tcMar>
            <w:vAlign w:val="center"/>
          </w:tcPr>
          <w:p w14:paraId="6F15709F">
            <w:pPr>
              <w:spacing w:before="0" w:after="40" w:line="240" w:lineRule="auto"/>
              <w:jc w:val="left"/>
            </w:pPr>
            <w:r>
              <w:rPr>
                <w:rFonts w:ascii="Calibri" w:hAnsi="Calibri" w:eastAsia="宋体"/>
                <w:b w:val="0"/>
                <w:color w:val="203748"/>
                <w:sz w:val="18"/>
              </w:rPr>
              <w:t>融合特征的预测概率矩阵</w:t>
            </w:r>
          </w:p>
        </w:tc>
      </w:tr>
      <w:tr w14:paraId="2DD9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0B200229">
            <w:pPr>
              <w:spacing w:before="0" w:after="40" w:line="240" w:lineRule="auto"/>
              <w:jc w:val="center"/>
            </w:pPr>
            <w:r>
              <w:rPr>
                <w:rFonts w:ascii="Cambria Math" w:hAnsi="Cambria Math" w:eastAsia="宋体"/>
                <w:b w:val="0"/>
                <w:color w:val="203748"/>
                <w:sz w:val="18"/>
              </w:rPr>
              <w:t>Q^(v)</w:t>
            </w:r>
          </w:p>
        </w:tc>
        <w:tc>
          <w:tcPr>
            <w:tcW w:w="7416" w:type="dxa"/>
            <w:tcMar>
              <w:top w:w="80" w:type="dxa"/>
              <w:left w:w="120" w:type="dxa"/>
              <w:bottom w:w="80" w:type="dxa"/>
              <w:right w:w="120" w:type="dxa"/>
            </w:tcMar>
            <w:vAlign w:val="center"/>
          </w:tcPr>
          <w:p w14:paraId="605B5807">
            <w:pPr>
              <w:spacing w:before="0" w:after="40" w:line="240" w:lineRule="auto"/>
              <w:jc w:val="left"/>
            </w:pPr>
            <w:r>
              <w:rPr>
                <w:rFonts w:ascii="Calibri" w:hAnsi="Calibri" w:eastAsia="宋体"/>
                <w:b w:val="0"/>
                <w:color w:val="203748"/>
                <w:sz w:val="18"/>
              </w:rPr>
              <w:t>第 v 个视图中实例特征的质量得分矩阵</w:t>
            </w:r>
          </w:p>
        </w:tc>
      </w:tr>
      <w:tr w14:paraId="4B8C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B201FBC">
            <w:pPr>
              <w:spacing w:before="0" w:after="40" w:line="240" w:lineRule="auto"/>
              <w:jc w:val="center"/>
            </w:pPr>
            <w:r>
              <w:rPr>
                <w:rFonts w:ascii="Cambria Math" w:hAnsi="Cambria Math" w:eastAsia="宋体"/>
                <w:b w:val="0"/>
                <w:color w:val="203748"/>
                <w:sz w:val="18"/>
              </w:rPr>
              <w:t>Q</w:t>
            </w:r>
          </w:p>
        </w:tc>
        <w:tc>
          <w:tcPr>
            <w:tcW w:w="7416" w:type="dxa"/>
            <w:tcMar>
              <w:top w:w="80" w:type="dxa"/>
              <w:left w:w="120" w:type="dxa"/>
              <w:bottom w:w="80" w:type="dxa"/>
              <w:right w:w="120" w:type="dxa"/>
            </w:tcMar>
            <w:vAlign w:val="center"/>
          </w:tcPr>
          <w:p w14:paraId="5D0060E1">
            <w:pPr>
              <w:spacing w:before="0" w:after="40" w:line="240" w:lineRule="auto"/>
              <w:jc w:val="left"/>
            </w:pPr>
            <w:r>
              <w:rPr>
                <w:rFonts w:ascii="Calibri" w:hAnsi="Calibri" w:eastAsia="宋体"/>
                <w:b w:val="0"/>
                <w:color w:val="203748"/>
                <w:sz w:val="18"/>
              </w:rPr>
              <w:t>视图质量得分矩阵</w:t>
            </w:r>
          </w:p>
        </w:tc>
      </w:tr>
      <w:tr w14:paraId="29C5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B8B2A65">
            <w:pPr>
              <w:spacing w:before="0" w:after="40" w:line="240" w:lineRule="auto"/>
              <w:jc w:val="center"/>
            </w:pPr>
            <w:r>
              <w:rPr>
                <w:rFonts w:ascii="Cambria Math" w:hAnsi="Cambria Math" w:eastAsia="宋体"/>
                <w:b w:val="0"/>
                <w:color w:val="203748"/>
                <w:sz w:val="18"/>
              </w:rPr>
              <w:t>ρ_i^(v)</w:t>
            </w:r>
          </w:p>
        </w:tc>
        <w:tc>
          <w:tcPr>
            <w:tcW w:w="7416" w:type="dxa"/>
            <w:tcMar>
              <w:top w:w="80" w:type="dxa"/>
              <w:left w:w="120" w:type="dxa"/>
              <w:bottom w:w="80" w:type="dxa"/>
              <w:right w:w="120" w:type="dxa"/>
            </w:tcMar>
            <w:vAlign w:val="center"/>
          </w:tcPr>
          <w:p w14:paraId="5DA996F7">
            <w:pPr>
              <w:spacing w:before="0" w:after="40" w:line="240" w:lineRule="auto"/>
              <w:jc w:val="left"/>
            </w:pPr>
            <w:r>
              <w:rPr>
                <w:rFonts w:ascii="Calibri" w:hAnsi="Calibri" w:eastAsia="宋体"/>
                <w:b w:val="0"/>
                <w:color w:val="203748"/>
                <w:sz w:val="18"/>
              </w:rPr>
              <w:t>第 i 个样本在第 v 个视图中的特征质量得分</w:t>
            </w:r>
          </w:p>
        </w:tc>
      </w:tr>
      <w:tr w14:paraId="0CB3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2B03ADBC">
            <w:pPr>
              <w:spacing w:before="0" w:after="40" w:line="240" w:lineRule="auto"/>
              <w:jc w:val="center"/>
            </w:pPr>
            <w:r>
              <w:rPr>
                <w:rFonts w:ascii="Cambria Math" w:hAnsi="Cambria Math" w:eastAsia="宋体"/>
                <w:b w:val="0"/>
                <w:color w:val="203748"/>
                <w:sz w:val="18"/>
              </w:rPr>
              <w:t>Φ</w:t>
            </w:r>
          </w:p>
        </w:tc>
        <w:tc>
          <w:tcPr>
            <w:tcW w:w="7416" w:type="dxa"/>
            <w:tcMar>
              <w:top w:w="80" w:type="dxa"/>
              <w:left w:w="120" w:type="dxa"/>
              <w:bottom w:w="80" w:type="dxa"/>
              <w:right w:w="120" w:type="dxa"/>
            </w:tcMar>
            <w:vAlign w:val="center"/>
          </w:tcPr>
          <w:p w14:paraId="5026EFBC">
            <w:pPr>
              <w:spacing w:before="0" w:after="40" w:line="240" w:lineRule="auto"/>
              <w:jc w:val="left"/>
            </w:pPr>
            <w:r>
              <w:rPr>
                <w:rFonts w:ascii="Calibri" w:hAnsi="Calibri" w:eastAsia="宋体"/>
                <w:b w:val="0"/>
                <w:color w:val="203748"/>
                <w:sz w:val="18"/>
              </w:rPr>
              <w:t>分类器</w:t>
            </w:r>
          </w:p>
        </w:tc>
      </w:tr>
      <w:tr w14:paraId="2B2E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1FAF9E2D">
            <w:pPr>
              <w:spacing w:before="0" w:after="40" w:line="240" w:lineRule="auto"/>
              <w:jc w:val="center"/>
            </w:pPr>
            <w:r>
              <w:rPr>
                <w:rFonts w:ascii="Cambria Math" w:hAnsi="Cambria Math" w:eastAsia="宋体"/>
                <w:b w:val="0"/>
                <w:color w:val="203748"/>
                <w:sz w:val="18"/>
              </w:rPr>
              <w:t>θ</w:t>
            </w:r>
          </w:p>
        </w:tc>
        <w:tc>
          <w:tcPr>
            <w:tcW w:w="7416" w:type="dxa"/>
            <w:tcMar>
              <w:top w:w="80" w:type="dxa"/>
              <w:left w:w="120" w:type="dxa"/>
              <w:bottom w:w="80" w:type="dxa"/>
              <w:right w:w="120" w:type="dxa"/>
            </w:tcMar>
            <w:vAlign w:val="center"/>
          </w:tcPr>
          <w:p w14:paraId="3596373C">
            <w:pPr>
              <w:spacing w:before="0" w:after="40" w:line="240" w:lineRule="auto"/>
              <w:jc w:val="left"/>
            </w:pPr>
            <w:r>
              <w:rPr>
                <w:rFonts w:ascii="Calibri" w:hAnsi="Calibri" w:eastAsia="宋体"/>
                <w:b w:val="0"/>
                <w:color w:val="203748"/>
                <w:sz w:val="18"/>
              </w:rPr>
              <w:t>Sigmoid 激活函数</w:t>
            </w:r>
          </w:p>
        </w:tc>
      </w:tr>
      <w:tr w14:paraId="47452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5FE3E93E">
            <w:pPr>
              <w:spacing w:before="0" w:after="40" w:line="240" w:lineRule="auto"/>
              <w:jc w:val="center"/>
            </w:pPr>
            <w:r>
              <w:rPr>
                <w:rFonts w:ascii="Cambria Math" w:hAnsi="Cambria Math" w:eastAsia="宋体"/>
                <w:b w:val="0"/>
                <w:color w:val="203748"/>
                <w:sz w:val="18"/>
              </w:rPr>
              <w:t>H^(v)</w:t>
            </w:r>
          </w:p>
        </w:tc>
        <w:tc>
          <w:tcPr>
            <w:tcW w:w="7416" w:type="dxa"/>
            <w:tcMar>
              <w:top w:w="80" w:type="dxa"/>
              <w:left w:w="120" w:type="dxa"/>
              <w:bottom w:w="80" w:type="dxa"/>
              <w:right w:w="120" w:type="dxa"/>
            </w:tcMar>
            <w:vAlign w:val="center"/>
          </w:tcPr>
          <w:p w14:paraId="353F3DBF">
            <w:pPr>
              <w:spacing w:before="0" w:after="40" w:line="240" w:lineRule="auto"/>
              <w:jc w:val="left"/>
            </w:pPr>
            <w:r>
              <w:rPr>
                <w:rFonts w:ascii="Calibri" w:hAnsi="Calibri" w:eastAsia="宋体"/>
                <w:b w:val="0"/>
                <w:color w:val="203748"/>
                <w:sz w:val="18"/>
              </w:rPr>
              <w:t>第 v 个视图中有效标签的指示矩阵</w:t>
            </w:r>
          </w:p>
        </w:tc>
      </w:tr>
      <w:tr w14:paraId="2195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0304DB8E">
            <w:pPr>
              <w:spacing w:before="0" w:after="40" w:line="240" w:lineRule="auto"/>
              <w:jc w:val="center"/>
            </w:pPr>
            <w:r>
              <w:rPr>
                <w:rFonts w:ascii="Cambria Math" w:hAnsi="Cambria Math" w:eastAsia="宋体"/>
                <w:b w:val="0"/>
                <w:color w:val="203748"/>
                <w:sz w:val="18"/>
              </w:rPr>
              <w:t>X̂^(v)</w:t>
            </w:r>
          </w:p>
        </w:tc>
        <w:tc>
          <w:tcPr>
            <w:tcW w:w="7416" w:type="dxa"/>
            <w:tcMar>
              <w:top w:w="80" w:type="dxa"/>
              <w:left w:w="120" w:type="dxa"/>
              <w:bottom w:w="80" w:type="dxa"/>
              <w:right w:w="120" w:type="dxa"/>
            </w:tcMar>
            <w:vAlign w:val="center"/>
          </w:tcPr>
          <w:p w14:paraId="3EE434CB">
            <w:pPr>
              <w:spacing w:before="0" w:after="40" w:line="240" w:lineRule="auto"/>
              <w:jc w:val="left"/>
            </w:pPr>
            <w:r>
              <w:rPr>
                <w:rFonts w:ascii="Calibri" w:hAnsi="Calibri" w:eastAsia="宋体"/>
                <w:b w:val="0"/>
                <w:color w:val="203748"/>
                <w:sz w:val="18"/>
              </w:rPr>
              <w:t>第 v 个视图的重构特征</w:t>
            </w:r>
          </w:p>
        </w:tc>
      </w:tr>
      <w:tr w14:paraId="5C96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11B4C83E">
            <w:pPr>
              <w:spacing w:before="0" w:after="40" w:line="240" w:lineRule="auto"/>
              <w:jc w:val="center"/>
            </w:pPr>
            <w:r>
              <w:rPr>
                <w:rFonts w:ascii="Cambria Math" w:hAnsi="Cambria Math" w:eastAsia="宋体"/>
                <w:b w:val="0"/>
                <w:color w:val="203748"/>
                <w:sz w:val="18"/>
              </w:rPr>
              <w:t>D^(v)</w:t>
            </w:r>
          </w:p>
        </w:tc>
        <w:tc>
          <w:tcPr>
            <w:tcW w:w="7416" w:type="dxa"/>
            <w:tcMar>
              <w:top w:w="80" w:type="dxa"/>
              <w:left w:w="120" w:type="dxa"/>
              <w:bottom w:w="80" w:type="dxa"/>
              <w:right w:w="120" w:type="dxa"/>
            </w:tcMar>
            <w:vAlign w:val="center"/>
          </w:tcPr>
          <w:p w14:paraId="6D086981">
            <w:pPr>
              <w:spacing w:before="0" w:after="40" w:line="240" w:lineRule="auto"/>
              <w:jc w:val="left"/>
            </w:pPr>
            <w:r>
              <w:rPr>
                <w:rFonts w:ascii="Calibri" w:hAnsi="Calibri" w:eastAsia="宋体"/>
                <w:b w:val="0"/>
                <w:color w:val="203748"/>
                <w:sz w:val="18"/>
              </w:rPr>
              <w:t>第 v 个视图的解码器</w:t>
            </w:r>
          </w:p>
        </w:tc>
      </w:tr>
      <w:tr w14:paraId="03CA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7E3217E7">
            <w:pPr>
              <w:spacing w:before="0" w:after="40" w:line="240" w:lineRule="auto"/>
              <w:jc w:val="center"/>
            </w:pPr>
            <w:r>
              <w:rPr>
                <w:rFonts w:ascii="Cambria Math" w:hAnsi="Cambria Math" w:eastAsia="宋体"/>
                <w:b w:val="0"/>
                <w:color w:val="203748"/>
                <w:sz w:val="18"/>
              </w:rPr>
              <w:t>U</w:t>
            </w:r>
          </w:p>
        </w:tc>
        <w:tc>
          <w:tcPr>
            <w:tcW w:w="7416" w:type="dxa"/>
            <w:tcMar>
              <w:top w:w="80" w:type="dxa"/>
              <w:left w:w="120" w:type="dxa"/>
              <w:bottom w:w="80" w:type="dxa"/>
              <w:right w:w="120" w:type="dxa"/>
            </w:tcMar>
            <w:vAlign w:val="center"/>
          </w:tcPr>
          <w:p w14:paraId="6F272A05">
            <w:pPr>
              <w:spacing w:before="0" w:after="40" w:line="240" w:lineRule="auto"/>
              <w:jc w:val="left"/>
            </w:pPr>
            <w:r>
              <w:rPr>
                <w:rFonts w:ascii="Calibri" w:hAnsi="Calibri" w:eastAsia="宋体"/>
                <w:b w:val="0"/>
                <w:color w:val="203748"/>
                <w:sz w:val="18"/>
              </w:rPr>
              <w:t>损失矩阵</w:t>
            </w:r>
          </w:p>
        </w:tc>
      </w:tr>
      <w:tr w14:paraId="7A19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704132C9">
            <w:pPr>
              <w:spacing w:before="0" w:after="40" w:line="240" w:lineRule="auto"/>
              <w:jc w:val="center"/>
            </w:pPr>
            <w:r>
              <w:rPr>
                <w:rFonts w:ascii="Cambria Math" w:hAnsi="Cambria Math" w:eastAsia="宋体"/>
                <w:b w:val="0"/>
                <w:color w:val="203748"/>
                <w:sz w:val="18"/>
              </w:rPr>
              <w:t>ϱ_i</w:t>
            </w:r>
          </w:p>
        </w:tc>
        <w:tc>
          <w:tcPr>
            <w:tcW w:w="7416" w:type="dxa"/>
            <w:tcMar>
              <w:top w:w="80" w:type="dxa"/>
              <w:left w:w="120" w:type="dxa"/>
              <w:bottom w:w="80" w:type="dxa"/>
              <w:right w:w="120" w:type="dxa"/>
            </w:tcMar>
            <w:vAlign w:val="center"/>
          </w:tcPr>
          <w:p w14:paraId="0AB4C515">
            <w:pPr>
              <w:spacing w:before="0" w:after="40" w:line="240" w:lineRule="auto"/>
              <w:jc w:val="left"/>
            </w:pPr>
            <w:r>
              <w:rPr>
                <w:rFonts w:ascii="Calibri" w:hAnsi="Calibri" w:eastAsia="宋体"/>
                <w:b w:val="0"/>
                <w:color w:val="203748"/>
                <w:sz w:val="18"/>
              </w:rPr>
              <w:t>第 i 个样本已有标签的平均损失</w:t>
            </w:r>
          </w:p>
        </w:tc>
      </w:tr>
      <w:tr w14:paraId="118E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FEC8938">
            <w:pPr>
              <w:spacing w:before="0" w:after="40" w:line="240" w:lineRule="auto"/>
              <w:jc w:val="center"/>
            </w:pPr>
            <w:r>
              <w:rPr>
                <w:rFonts w:ascii="Cambria Math" w:hAnsi="Cambria Math" w:eastAsia="宋体"/>
                <w:b w:val="0"/>
                <w:color w:val="203748"/>
                <w:sz w:val="18"/>
              </w:rPr>
              <w:t>G^(t-)</w:t>
            </w:r>
          </w:p>
        </w:tc>
        <w:tc>
          <w:tcPr>
            <w:tcW w:w="7416" w:type="dxa"/>
            <w:tcMar>
              <w:top w:w="80" w:type="dxa"/>
              <w:left w:w="120" w:type="dxa"/>
              <w:bottom w:w="80" w:type="dxa"/>
              <w:right w:w="120" w:type="dxa"/>
            </w:tcMar>
            <w:vAlign w:val="center"/>
          </w:tcPr>
          <w:p w14:paraId="602170C4">
            <w:pPr>
              <w:spacing w:before="0" w:after="40" w:line="240" w:lineRule="auto"/>
              <w:jc w:val="left"/>
            </w:pPr>
            <w:r>
              <w:rPr>
                <w:rFonts w:ascii="Calibri" w:hAnsi="Calibri" w:eastAsia="宋体"/>
                <w:b w:val="0"/>
                <w:color w:val="203748"/>
                <w:sz w:val="18"/>
              </w:rPr>
              <w:t>可信负标签指示矩阵</w:t>
            </w:r>
          </w:p>
        </w:tc>
      </w:tr>
      <w:tr w14:paraId="57FA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64A587D">
            <w:pPr>
              <w:spacing w:before="0" w:after="40" w:line="240" w:lineRule="auto"/>
              <w:jc w:val="center"/>
            </w:pPr>
            <w:r>
              <w:rPr>
                <w:rFonts w:ascii="Cambria Math" w:hAnsi="Cambria Math" w:eastAsia="宋体"/>
                <w:b w:val="0"/>
                <w:color w:val="203748"/>
                <w:sz w:val="18"/>
              </w:rPr>
              <w:t>U^v</w:t>
            </w:r>
          </w:p>
        </w:tc>
        <w:tc>
          <w:tcPr>
            <w:tcW w:w="7416" w:type="dxa"/>
            <w:tcMar>
              <w:top w:w="80" w:type="dxa"/>
              <w:left w:w="120" w:type="dxa"/>
              <w:bottom w:w="80" w:type="dxa"/>
              <w:right w:w="120" w:type="dxa"/>
            </w:tcMar>
            <w:vAlign w:val="center"/>
          </w:tcPr>
          <w:p w14:paraId="16C66D8D">
            <w:pPr>
              <w:spacing w:before="0" w:after="40" w:line="240" w:lineRule="auto"/>
              <w:jc w:val="left"/>
            </w:pPr>
            <w:r>
              <w:rPr>
                <w:rFonts w:ascii="Calibri" w:hAnsi="Calibri" w:eastAsia="宋体"/>
                <w:b w:val="0"/>
                <w:color w:val="203748"/>
                <w:sz w:val="18"/>
              </w:rPr>
              <w:t>第 v 个视图的损失矩阵</w:t>
            </w:r>
          </w:p>
        </w:tc>
      </w:tr>
      <w:tr w14:paraId="04B1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300A4057">
            <w:pPr>
              <w:spacing w:before="0" w:after="40" w:line="240" w:lineRule="auto"/>
              <w:jc w:val="center"/>
            </w:pPr>
            <w:r>
              <w:rPr>
                <w:rFonts w:ascii="Cambria Math" w:hAnsi="Cambria Math" w:eastAsia="宋体"/>
                <w:b w:val="0"/>
                <w:color w:val="203748"/>
                <w:sz w:val="18"/>
              </w:rPr>
              <w:t>ϱ_i^v</w:t>
            </w:r>
          </w:p>
        </w:tc>
        <w:tc>
          <w:tcPr>
            <w:tcW w:w="7416" w:type="dxa"/>
            <w:tcMar>
              <w:top w:w="80" w:type="dxa"/>
              <w:left w:w="120" w:type="dxa"/>
              <w:bottom w:w="80" w:type="dxa"/>
              <w:right w:w="120" w:type="dxa"/>
            </w:tcMar>
            <w:vAlign w:val="center"/>
          </w:tcPr>
          <w:p w14:paraId="75680A8F">
            <w:pPr>
              <w:spacing w:before="0" w:after="40" w:line="240" w:lineRule="auto"/>
              <w:jc w:val="left"/>
            </w:pPr>
            <w:r>
              <w:rPr>
                <w:rFonts w:ascii="Calibri" w:hAnsi="Calibri" w:eastAsia="宋体"/>
                <w:b w:val="0"/>
                <w:color w:val="203748"/>
                <w:sz w:val="18"/>
              </w:rPr>
              <w:t>第 i 个样本在第 v 个视图中真实标签的平均损失</w:t>
            </w:r>
          </w:p>
        </w:tc>
      </w:tr>
      <w:tr w14:paraId="6A1DA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3FEE98AF">
            <w:pPr>
              <w:spacing w:before="0" w:after="40" w:line="240" w:lineRule="auto"/>
              <w:jc w:val="center"/>
            </w:pPr>
            <w:r>
              <w:rPr>
                <w:rFonts w:ascii="Cambria Math" w:hAnsi="Cambria Math" w:eastAsia="宋体"/>
                <w:b w:val="0"/>
                <w:color w:val="203748"/>
                <w:sz w:val="18"/>
              </w:rPr>
              <w:t>G^(v-)</w:t>
            </w:r>
          </w:p>
        </w:tc>
        <w:tc>
          <w:tcPr>
            <w:tcW w:w="7416" w:type="dxa"/>
            <w:tcMar>
              <w:top w:w="80" w:type="dxa"/>
              <w:left w:w="120" w:type="dxa"/>
              <w:bottom w:w="80" w:type="dxa"/>
              <w:right w:w="120" w:type="dxa"/>
            </w:tcMar>
            <w:vAlign w:val="center"/>
          </w:tcPr>
          <w:p w14:paraId="3F0E6FBA">
            <w:pPr>
              <w:spacing w:before="0" w:after="40" w:line="240" w:lineRule="auto"/>
              <w:jc w:val="left"/>
            </w:pPr>
            <w:r>
              <w:rPr>
                <w:rFonts w:ascii="Calibri" w:hAnsi="Calibri" w:eastAsia="宋体"/>
                <w:b w:val="0"/>
                <w:color w:val="203748"/>
                <w:sz w:val="18"/>
              </w:rPr>
              <w:t>第 v 个视图中被选伪标签的指示矩阵</w:t>
            </w:r>
          </w:p>
        </w:tc>
      </w:tr>
      <w:tr w14:paraId="22B54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4CB48965">
            <w:pPr>
              <w:spacing w:before="0" w:after="40" w:line="240" w:lineRule="auto"/>
              <w:jc w:val="center"/>
            </w:pPr>
            <w:r>
              <w:rPr>
                <w:rFonts w:ascii="Cambria Math" w:hAnsi="Cambria Math" w:eastAsia="宋体"/>
                <w:b w:val="0"/>
                <w:color w:val="203748"/>
                <w:sz w:val="18"/>
              </w:rPr>
              <w:t>α</w:t>
            </w:r>
          </w:p>
        </w:tc>
        <w:tc>
          <w:tcPr>
            <w:tcW w:w="7416" w:type="dxa"/>
            <w:tcMar>
              <w:top w:w="80" w:type="dxa"/>
              <w:left w:w="120" w:type="dxa"/>
              <w:bottom w:w="80" w:type="dxa"/>
              <w:right w:w="120" w:type="dxa"/>
            </w:tcMar>
            <w:vAlign w:val="center"/>
          </w:tcPr>
          <w:p w14:paraId="76B36BB5">
            <w:pPr>
              <w:spacing w:before="0" w:after="40" w:line="240" w:lineRule="auto"/>
              <w:jc w:val="left"/>
            </w:pPr>
            <w:r>
              <w:rPr>
                <w:rFonts w:ascii="Calibri" w:hAnsi="Calibri" w:eastAsia="宋体"/>
                <w:b w:val="0"/>
                <w:color w:val="203748"/>
                <w:sz w:val="18"/>
              </w:rPr>
              <w:t>惩罚系数</w:t>
            </w:r>
          </w:p>
        </w:tc>
      </w:tr>
    </w:tbl>
    <w:p w14:paraId="0623783B">
      <w:pPr>
        <w:spacing w:after="0"/>
      </w:pPr>
    </w:p>
    <w:p w14:paraId="0BBD438E">
      <w:pPr>
        <w:pStyle w:val="4"/>
      </w:pPr>
      <w:r>
        <w:t>3.2 所提方法</w:t>
      </w:r>
    </w:p>
    <w:p w14:paraId="6A89CACC">
      <w:pPr>
        <w:widowControl/>
        <w:jc w:val="both"/>
      </w:pPr>
      <w:r>
        <w:rPr>
          <w:rFonts w:ascii="Calibri" w:hAnsi="Calibri" w:eastAsia="宋体"/>
          <w:sz w:val="22"/>
        </w:rPr>
        <w:t>URDF 的结构如图 1 所示，由四个模块构成：带掩码片段的特征提取模块、不确定性驱动可靠样本级动态融合模块、特征重构模块，以及带伪标签策略的不完整多标签分类模块。</w:t>
      </w:r>
    </w:p>
    <w:p w14:paraId="59603489">
      <w:pPr>
        <w:keepNext/>
        <w:spacing w:before="80" w:after="0"/>
        <w:jc w:val="center"/>
      </w:pPr>
      <w:r>
        <w:drawing>
          <wp:inline distT="0" distB="0" distL="114300" distR="114300">
            <wp:extent cx="5897880" cy="1651635"/>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897880" cy="1651923"/>
                    </a:xfrm>
                    <a:prstGeom prst="rect">
                      <a:avLst/>
                    </a:prstGeom>
                  </pic:spPr>
                </pic:pic>
              </a:graphicData>
            </a:graphic>
          </wp:inline>
        </w:drawing>
      </w:r>
    </w:p>
    <w:p w14:paraId="06FCD286">
      <w:pPr>
        <w:pStyle w:val="15"/>
        <w:keepNext w:val="0"/>
        <w:spacing w:before="80" w:after="160"/>
        <w:jc w:val="center"/>
      </w:pPr>
      <w:r>
        <w:rPr>
          <w:rFonts w:ascii="Calibri" w:hAnsi="Calibri" w:eastAsia="宋体"/>
          <w:color w:val="666666"/>
          <w:sz w:val="18"/>
        </w:rPr>
        <w:t>图 1  URDF 模型结构。Z 表示融合特征；“activate”表示 Sigmoid 激活函数；Ψ 为分类器。</w:t>
      </w:r>
    </w:p>
    <w:p w14:paraId="5D1E715A">
      <w:pPr>
        <w:pStyle w:val="5"/>
        <w:pageBreakBefore w:val="0"/>
      </w:pPr>
      <w:r>
        <w:t>3.2.1 带掩码片段的特征提取模块</w:t>
      </w:r>
    </w:p>
    <w:p w14:paraId="3BD2A03E">
      <w:pPr>
        <w:widowControl/>
        <w:jc w:val="both"/>
      </w:pPr>
      <w:r>
        <w:rPr>
          <w:rFonts w:ascii="Calibri" w:hAnsi="Calibri" w:eastAsia="宋体"/>
          <w:sz w:val="22"/>
        </w:rPr>
        <w:t>掩码自动编码器 MAE [28] 在图像分析中取得了显著成功，VideoMAE [29] 也在视频处理中表现优异。基于这些成果，MTD 使用相似的掩码策略来增强编码器的学习能力 [23]。然而，MTD 会使某一区域内的特征失活，造成块级信息丢失。本文希望把类似机制应用于多视图数据，同时避免大面积信息损失。因此，本文提出一种新的掩码策略：掩蔽特征点而非特征块，从而保留更细粒度的信息。</w:t>
      </w:r>
    </w:p>
    <w:p w14:paraId="13EDF278">
      <w:pPr>
        <w:widowControl/>
        <w:jc w:val="both"/>
      </w:pPr>
      <w:r>
        <w:rPr>
          <w:rFonts w:ascii="Calibri" w:hAnsi="Calibri" w:eastAsia="宋体"/>
          <w:sz w:val="22"/>
        </w:rPr>
        <w:t xml:space="preserve">具体而言，构造 m 个矩阵 </w:t>
      </w:r>
      <m:oMath>
        <m:r>
          <m:rPr>
            <m:sty m:val="p"/>
          </m:rPr>
          <m:t>{</m:t>
        </m:r>
        <m:sSup>
          <m:sSupPr/>
          <m:e>
            <m:r>
              <m:rPr/>
              <m:t>M</m:t>
            </m:r>
          </m:e>
          <m:sup>
            <m:d>
              <m:dPr>
                <m:sepChr m:val=""/>
              </m:dPr>
              <m:e>
                <m:r>
                  <m:rPr/>
                  <m:t>v</m:t>
                </m:r>
              </m:e>
            </m:d>
          </m:sup>
        </m:sSup>
        <m:r>
          <m:rPr>
            <m:sty m:val="p"/>
          </m:rPr>
          <m:t>∈{</m:t>
        </m:r>
        <m:r>
          <m:rPr/>
          <m:t>0</m:t>
        </m:r>
        <m:r>
          <m:rPr>
            <m:sty m:val="p"/>
          </m:rPr>
          <m:t>,</m:t>
        </m:r>
        <m:r>
          <m:rPr/>
          <m:t>1</m:t>
        </m:r>
        <m:sSup>
          <m:sSupPr/>
          <m:e>
            <m:r>
              <m:rPr>
                <m:sty m:val="p"/>
              </m:rPr>
              <m:t>}</m:t>
            </m:r>
          </m:e>
          <m:sup>
            <m:r>
              <m:rPr/>
              <m:t>n</m:t>
            </m:r>
            <m:r>
              <m:rPr>
                <m:sty m:val="p"/>
              </m:rPr>
              <m:t>×</m:t>
            </m:r>
            <m:sSub>
              <m:sSubPr/>
              <m:e>
                <m:r>
                  <m:rPr/>
                  <m:t>d</m:t>
                </m:r>
              </m:e>
              <m:sub>
                <m:r>
                  <m:rPr/>
                  <m:t>v</m:t>
                </m:r>
              </m:sub>
            </m:sSub>
          </m:sup>
        </m:sSup>
        <m:sSubSup>
          <m:sSubSupPr/>
          <m:e>
            <m:r>
              <m:rPr>
                <m:sty m:val="p"/>
              </m:rPr>
              <m:t>}</m:t>
            </m:r>
          </m:e>
          <m:sub>
            <m:r>
              <m:rPr/>
              <m:t>v</m:t>
            </m:r>
            <m:r>
              <m:rPr>
                <m:sty m:val="p"/>
              </m:rPr>
              <m:t>=</m:t>
            </m:r>
            <m:r>
              <m:rPr/>
              <m:t>1</m:t>
            </m:r>
          </m:sub>
          <m:sup>
            <m:r>
              <m:rPr/>
              <m:t>m</m:t>
            </m:r>
          </m:sup>
        </m:sSubSup>
      </m:oMath>
      <w:r>
        <w:rPr>
          <w:rFonts w:ascii="Calibri" w:hAnsi="Calibri" w:eastAsia="宋体"/>
          <w:sz w:val="22"/>
        </w:rPr>
        <w:t xml:space="preserve">，用于表示第 v 个视图中哪些样本特征被掩码。首先，将 </w:t>
      </w:r>
      <m:oMath>
        <m:sSup>
          <m:sSupPr/>
          <m:e>
            <m:r>
              <m:rPr/>
              <m:t>M</m:t>
            </m:r>
          </m:e>
          <m:sup>
            <m:d>
              <m:dPr>
                <m:sepChr m:val=""/>
              </m:dPr>
              <m:e>
                <m:r>
                  <m:rPr/>
                  <m:t>v</m:t>
                </m:r>
              </m:e>
            </m:d>
          </m:sup>
        </m:sSup>
      </m:oMath>
      <w:r>
        <w:rPr>
          <w:rFonts w:ascii="Calibri" w:hAnsi="Calibri" w:eastAsia="宋体"/>
          <w:sz w:val="22"/>
        </w:rPr>
        <w:t xml:space="preserve"> 的全部元素设为 1。随后计算第 v 个视图中的掩码特征长度 </w:t>
      </w:r>
      <m:oMath>
        <m:sSub>
          <m:sSubPr/>
          <m:e>
            <m:r>
              <m:rPr/>
              <m:t>l</m:t>
            </m:r>
          </m:e>
          <m:sub>
            <m:r>
              <m:rPr/>
              <m:t>v</m:t>
            </m:r>
          </m:sub>
        </m:sSub>
        <m:r>
          <m:rPr>
            <m:sty m:val="p"/>
          </m:rPr>
          <m:t>=</m:t>
        </m:r>
        <m:r>
          <m:rPr/>
          <m:t>μ</m:t>
        </m:r>
        <m:sSub>
          <m:sSubPr/>
          <m:e>
            <m:r>
              <m:rPr/>
              <m:t>d</m:t>
            </m:r>
          </m:e>
          <m:sub>
            <m:r>
              <m:rPr/>
              <m:t>v</m:t>
            </m:r>
          </m:sub>
        </m:sSub>
      </m:oMath>
      <w:r>
        <w:rPr>
          <w:rFonts w:ascii="Calibri" w:hAnsi="Calibri" w:eastAsia="宋体"/>
          <w:sz w:val="22"/>
        </w:rPr>
        <w:t xml:space="preserve">，其中 μ 为特征掩码率。对于每个视图中的每个实例，从 </w:t>
      </w:r>
      <m:oMath>
        <m:r>
          <m:rPr>
            <m:sty m:val="p"/>
          </m:rPr>
          <m:t>{</m:t>
        </m:r>
        <m:r>
          <m:rPr/>
          <m:t>0</m:t>
        </m:r>
        <m:r>
          <m:rPr>
            <m:sty m:val="p"/>
          </m:rPr>
          <m:t>,…,</m:t>
        </m:r>
        <m:sSub>
          <m:sSubPr/>
          <m:e>
            <m:r>
              <m:rPr/>
              <m:t>d</m:t>
            </m:r>
          </m:e>
          <m:sub>
            <m:r>
              <m:rPr/>
              <m:t>v</m:t>
            </m:r>
          </m:sub>
        </m:sSub>
        <m:r>
          <m:rPr>
            <m:sty m:val="p"/>
          </m:rPr>
          <m:t>}</m:t>
        </m:r>
      </m:oMath>
      <w:r>
        <w:rPr>
          <w:rFonts w:ascii="Calibri" w:hAnsi="Calibri" w:eastAsia="宋体"/>
          <w:sz w:val="22"/>
        </w:rPr>
        <w:t xml:space="preserve"> 中随机生成 </w:t>
      </w:r>
      <m:oMath>
        <m:sSub>
          <m:sSubPr/>
          <m:e>
            <m:r>
              <m:rPr/>
              <m:t>l</m:t>
            </m:r>
          </m:e>
          <m:sub>
            <m:r>
              <m:rPr/>
              <m:t>v</m:t>
            </m:r>
          </m:sub>
        </m:sSub>
      </m:oMath>
      <w:r>
        <w:rPr>
          <w:rFonts w:ascii="Calibri" w:hAnsi="Calibri" w:eastAsia="宋体"/>
          <w:sz w:val="22"/>
        </w:rPr>
        <w:t xml:space="preserve"> 个位置，记为 </w:t>
      </w:r>
      <m:oMath>
        <m:sSubSup>
          <m:sSubSupPr/>
          <m:e>
            <m:d>
              <m:dPr>
                <m:begChr m:val="{"/>
                <m:sepChr m:val=""/>
                <m:endChr m:val="}"/>
              </m:dPr>
              <m:e>
                <m:sSubSup>
                  <m:sSubSupPr/>
                  <m:e>
                    <m:d>
                      <m:dPr>
                        <m:begChr m:val="{"/>
                        <m:sepChr m:val=""/>
                        <m:endChr m:val="}"/>
                      </m:dPr>
                      <m:e>
                        <m:sSubSup>
                          <m:sSubSupPr/>
                          <m:e>
                            <m:d>
                              <m:dPr>
                                <m:begChr m:val="{"/>
                                <m:sepChr m:val=""/>
                                <m:endChr m:val="}"/>
                              </m:dPr>
                              <m:e>
                                <m:sSubSup>
                                  <m:sSubSupPr/>
                                  <m:e>
                                    <m:r>
                                      <m:rPr/>
                                      <m:t>A</m:t>
                                    </m:r>
                                  </m:e>
                                  <m:sub>
                                    <m:r>
                                      <m:rPr/>
                                      <m:t>i</m:t>
                                    </m:r>
                                    <m:r>
                                      <m:rPr>
                                        <m:sty m:val="p"/>
                                      </m:rPr>
                                      <m:t>,</m:t>
                                    </m:r>
                                    <m:r>
                                      <m:rPr/>
                                      <m:t>j</m:t>
                                    </m:r>
                                  </m:sub>
                                  <m:sup>
                                    <m:d>
                                      <m:dPr>
                                        <m:sepChr m:val=""/>
                                      </m:dPr>
                                      <m:e>
                                        <m:r>
                                          <m:rPr/>
                                          <m:t>v</m:t>
                                        </m:r>
                                      </m:e>
                                    </m:d>
                                  </m:sup>
                                </m:sSubSup>
                              </m:e>
                            </m:d>
                          </m:e>
                          <m:sub>
                            <m:r>
                              <m:rPr/>
                              <m:t>i</m:t>
                            </m:r>
                            <m:r>
                              <m:rPr>
                                <m:sty m:val="p"/>
                              </m:rPr>
                              <m:t>=</m:t>
                            </m:r>
                            <m:r>
                              <m:rPr/>
                              <m:t>1</m:t>
                            </m:r>
                          </m:sub>
                          <m:sup>
                            <m:r>
                              <m:rPr/>
                              <m:t>n</m:t>
                            </m:r>
                          </m:sup>
                        </m:sSubSup>
                      </m:e>
                    </m:d>
                  </m:e>
                  <m:sub>
                    <m:r>
                      <m:rPr/>
                      <m:t>j</m:t>
                    </m:r>
                    <m:r>
                      <m:rPr>
                        <m:sty m:val="p"/>
                      </m:rPr>
                      <m:t>=</m:t>
                    </m:r>
                    <m:r>
                      <m:rPr/>
                      <m:t>1</m:t>
                    </m:r>
                  </m:sub>
                  <m:sup>
                    <m:sSub>
                      <m:sSubPr/>
                      <m:e>
                        <m:r>
                          <m:rPr/>
                          <m:t>l</m:t>
                        </m:r>
                      </m:e>
                      <m:sub>
                        <m:r>
                          <m:rPr/>
                          <m:t>v</m:t>
                        </m:r>
                      </m:sub>
                    </m:sSub>
                  </m:sup>
                </m:sSubSup>
              </m:e>
            </m:d>
          </m:e>
          <m:sub>
            <m:r>
              <m:rPr/>
              <m:t>v</m:t>
            </m:r>
            <m:r>
              <m:rPr>
                <m:sty m:val="p"/>
              </m:rPr>
              <m:t>=</m:t>
            </m:r>
            <m:r>
              <m:rPr/>
              <m:t>1</m:t>
            </m:r>
          </m:sub>
          <m:sup>
            <m:r>
              <m:rPr/>
              <m:t>m</m:t>
            </m:r>
          </m:sup>
        </m:sSubSup>
      </m:oMath>
      <w:r>
        <w:rPr>
          <w:rFonts w:ascii="Calibri" w:hAnsi="Calibri" w:eastAsia="宋体"/>
          <w:sz w:val="22"/>
        </w:rPr>
        <w:t xml:space="preserve">。它表示第 i 个样本在第 v 个视图中的第 </w:t>
      </w:r>
      <m:oMath>
        <m:sSubSup>
          <m:sSubSupPr/>
          <m:e>
            <m:r>
              <m:rPr/>
              <m:t>A</m:t>
            </m:r>
          </m:e>
          <m:sub>
            <m:r>
              <m:rPr/>
              <m:t>i</m:t>
            </m:r>
            <m:r>
              <m:rPr>
                <m:sty m:val="p"/>
              </m:rPr>
              <m:t>,</m:t>
            </m:r>
            <m:r>
              <m:rPr/>
              <m:t>j</m:t>
            </m:r>
          </m:sub>
          <m:sup>
            <m:d>
              <m:dPr>
                <m:sepChr m:val=""/>
              </m:dPr>
              <m:e>
                <m:r>
                  <m:rPr/>
                  <m:t>v</m:t>
                </m:r>
              </m:e>
            </m:d>
          </m:sup>
        </m:sSubSup>
      </m:oMath>
      <w:r>
        <w:rPr>
          <w:rFonts w:ascii="Calibri" w:hAnsi="Calibri" w:eastAsia="宋体"/>
          <w:sz w:val="22"/>
        </w:rPr>
        <w:t xml:space="preserve"> 个特征元素被掩码，即将相应的 </w:t>
      </w:r>
      <m:oMath>
        <m:sSubSup>
          <m:sSubSupPr/>
          <m:e>
            <m:r>
              <m:rPr/>
              <m:t>M</m:t>
            </m:r>
          </m:e>
          <m:sub>
            <m:r>
              <m:rPr/>
              <m:t>i</m:t>
            </m:r>
            <m:r>
              <m:rPr>
                <m:sty m:val="p"/>
              </m:rPr>
              <m:t>,</m:t>
            </m:r>
            <m:sSubSup>
              <m:sSubSupPr/>
              <m:e>
                <m:r>
                  <m:rPr/>
                  <m:t>A</m:t>
                </m:r>
              </m:e>
              <m:sub>
                <m:r>
                  <m:rPr/>
                  <m:t>i</m:t>
                </m:r>
                <m:r>
                  <m:rPr>
                    <m:sty m:val="p"/>
                  </m:rPr>
                  <m:t>,</m:t>
                </m:r>
                <m:r>
                  <m:rPr/>
                  <m:t>j</m:t>
                </m:r>
              </m:sub>
              <m:sup>
                <m:d>
                  <m:dPr>
                    <m:sepChr m:val=""/>
                  </m:dPr>
                  <m:e>
                    <m:r>
                      <m:rPr/>
                      <m:t>v</m:t>
                    </m:r>
                  </m:e>
                </m:d>
              </m:sup>
            </m:sSubSup>
          </m:sub>
          <m:sup>
            <m:d>
              <m:dPr>
                <m:sepChr m:val=""/>
              </m:dPr>
              <m:e>
                <m:r>
                  <m:rPr/>
                  <m:t>v</m:t>
                </m:r>
              </m:e>
            </m:d>
          </m:sup>
        </m:sSubSup>
      </m:oMath>
      <w:r>
        <w:rPr>
          <w:rFonts w:ascii="Calibri" w:hAnsi="Calibri" w:eastAsia="宋体"/>
          <w:sz w:val="22"/>
        </w:rPr>
        <w:t xml:space="preserve"> 设为 0。这些矩阵存储从随机位置开始的掩码片段，使特征向量局部失活。</w:t>
      </w:r>
    </w:p>
    <w:p w14:paraId="0909C6BF">
      <w:pPr>
        <w:widowControl/>
        <w:jc w:val="both"/>
      </w:pPr>
      <w:r>
        <w:rPr>
          <w:rFonts w:ascii="Calibri" w:hAnsi="Calibri" w:eastAsia="宋体"/>
          <w:sz w:val="22"/>
        </w:rPr>
        <w:t>使用 m 个掩码矩阵处理原始输入数据，得到相应的掩码特征矩阵：</w:t>
      </w:r>
    </w:p>
    <w:p w14:paraId="1157C3DC">
      <w:pPr>
        <w:keepLines/>
        <w:tabs>
          <w:tab w:val="center" w:pos="4680"/>
          <w:tab w:val="right" w:pos="9072"/>
        </w:tabs>
        <w:spacing w:before="140" w:after="180"/>
        <w:jc w:val="left"/>
      </w:pPr>
      <w:r>
        <w:tab/>
      </w:r>
      <m:oMath>
        <m:sSup>
          <m:sSupPr/>
          <m:e>
            <m:bar>
              <m:barPr>
                <m:pos m:val="top"/>
              </m:barPr>
              <m:e>
                <m:r>
                  <m:rPr/>
                  <m:t>X</m:t>
                </m:r>
              </m:e>
            </m:bar>
          </m:e>
          <m:sup>
            <m:d>
              <m:dPr>
                <m:sepChr m:val=""/>
              </m:dPr>
              <m:e>
                <m:r>
                  <m:rPr/>
                  <m:t>v</m:t>
                </m:r>
              </m:e>
            </m:d>
          </m:sup>
        </m:sSup>
        <m:r>
          <m:rPr>
            <m:sty m:val="p"/>
          </m:rPr>
          <m:t>=</m:t>
        </m:r>
        <m:sSup>
          <m:sSupPr/>
          <m:e>
            <m:r>
              <m:rPr/>
              <m:t>X</m:t>
            </m:r>
          </m:e>
          <m:sup>
            <m:d>
              <m:dPr>
                <m:sepChr m:val=""/>
              </m:dPr>
              <m:e>
                <m:r>
                  <m:rPr/>
                  <m:t>v</m:t>
                </m:r>
              </m:e>
            </m:d>
          </m:sup>
        </m:sSup>
        <m:r>
          <m:rPr>
            <m:sty m:val="p"/>
          </m:rPr>
          <m:t>⊙</m:t>
        </m:r>
        <m:sSup>
          <m:sSupPr/>
          <m:e>
            <m:r>
              <m:rPr/>
              <m:t>M</m:t>
            </m:r>
          </m:e>
          <m:sup>
            <m:d>
              <m:dPr>
                <m:sepChr m:val=""/>
              </m:dPr>
              <m:e>
                <m:r>
                  <m:rPr/>
                  <m:t>v</m:t>
                </m:r>
              </m:e>
            </m:d>
          </m:sup>
        </m:sSup>
      </m:oMath>
      <w:r>
        <w:rPr>
          <w:rFonts w:ascii="Cambria Math" w:hAnsi="Cambria Math" w:eastAsia="Cambria Math"/>
          <w:color w:val="000000"/>
          <w:sz w:val="21"/>
        </w:rPr>
        <w:tab/>
      </w:r>
      <w:r>
        <w:rPr>
          <w:rFonts w:ascii="Cambria Math" w:hAnsi="Cambria Math" w:eastAsia="Cambria Math"/>
          <w:color w:val="000000"/>
          <w:sz w:val="21"/>
        </w:rPr>
        <w:t>(1)</w:t>
      </w:r>
    </w:p>
    <w:p w14:paraId="7FC9C9D7">
      <w:pPr>
        <w:widowControl/>
        <w:jc w:val="both"/>
      </w:pPr>
      <w:r>
        <w:rPr>
          <w:rFonts w:ascii="Calibri" w:hAnsi="Calibri" w:eastAsia="宋体"/>
          <w:sz w:val="22"/>
        </w:rPr>
        <w:t>其中，</w:t>
      </w:r>
      <m:oMath>
        <m:sSup>
          <m:sSupPr/>
          <m:e>
            <m:bar>
              <m:barPr>
                <m:pos m:val="top"/>
              </m:barPr>
              <m:e>
                <m:r>
                  <m:rPr/>
                  <m:t>X</m:t>
                </m:r>
              </m:e>
            </m:bar>
          </m:e>
          <m:sup>
            <m:d>
              <m:dPr>
                <m:sepChr m:val=""/>
              </m:dPr>
              <m:e>
                <m:r>
                  <m:rPr/>
                  <m:t>v</m:t>
                </m:r>
              </m:e>
            </m:d>
          </m:sup>
        </m:sSup>
        <m:r>
          <m:rPr>
            <m:sty m:val="p"/>
          </m:rPr>
          <m:t>∈</m:t>
        </m:r>
        <m:sSup>
          <m:sSupPr/>
          <m:e>
            <m:r>
              <m:rPr>
                <m:sty m:val="p"/>
                <m:scr m:val="double-struck"/>
              </m:rPr>
              <m:t>ℝ</m:t>
            </m:r>
          </m:e>
          <m:sup>
            <m:r>
              <m:rPr/>
              <m:t>n</m:t>
            </m:r>
            <m:r>
              <m:rPr>
                <m:sty m:val="p"/>
              </m:rPr>
              <m:t>×</m:t>
            </m:r>
            <m:sSub>
              <m:sSubPr/>
              <m:e>
                <m:r>
                  <m:rPr/>
                  <m:t>d</m:t>
                </m:r>
              </m:e>
              <m:sub>
                <m:r>
                  <m:rPr/>
                  <m:t>v</m:t>
                </m:r>
              </m:sub>
            </m:sSub>
          </m:sup>
        </m:sSup>
      </m:oMath>
      <w:r>
        <w:rPr>
          <w:rFonts w:ascii="Calibri" w:hAnsi="Calibri" w:eastAsia="宋体"/>
          <w:sz w:val="22"/>
        </w:rPr>
        <w:t xml:space="preserve"> 表示第 v 个视图的掩码特征，⊙ 表示逐元素乘法。</w:t>
      </w:r>
    </w:p>
    <w:p w14:paraId="487C476B">
      <w:pPr>
        <w:widowControl/>
        <w:jc w:val="both"/>
      </w:pPr>
      <w:r>
        <w:rPr>
          <w:rFonts w:ascii="Calibri" w:hAnsi="Calibri" w:eastAsia="宋体"/>
          <w:sz w:val="22"/>
        </w:rPr>
        <w:t xml:space="preserve">由于不同视图具有多样性，其特征维数通常并不相同，不利于网络并行执行。为此，本文利用编码器网络将多视图数据映射到统一特征维数 d 的语义空间。与 [23] 类似，本文为每个视图使用一个 MLP 作为编码器，表示为 </w:t>
      </w:r>
      <m:oMath>
        <m:r>
          <m:rPr>
            <m:sty m:val="p"/>
          </m:rPr>
          <m:t>{</m:t>
        </m:r>
        <m:sSup>
          <m:sSupPr/>
          <m:e>
            <m:r>
              <m:rPr/>
              <m:t>E</m:t>
            </m:r>
          </m:e>
          <m:sup>
            <m:d>
              <m:dPr>
                <m:sepChr m:val=""/>
              </m:dPr>
              <m:e>
                <m:r>
                  <m:rPr/>
                  <m:t>v</m:t>
                </m:r>
              </m:e>
            </m:d>
          </m:sup>
        </m:sSup>
        <m:r>
          <m:rPr>
            <m:sty m:val="p"/>
          </m:rPr>
          <m:t>:</m:t>
        </m:r>
        <m:sSup>
          <m:sSupPr/>
          <m:e>
            <m:bar>
              <m:barPr>
                <m:pos m:val="top"/>
              </m:barPr>
              <m:e>
                <m:r>
                  <m:rPr/>
                  <m:t>X</m:t>
                </m:r>
              </m:e>
            </m:bar>
          </m:e>
          <m:sup>
            <m:d>
              <m:dPr>
                <m:sepChr m:val=""/>
              </m:dPr>
              <m:e>
                <m:r>
                  <m:rPr/>
                  <m:t>v</m:t>
                </m:r>
              </m:e>
            </m:d>
          </m:sup>
        </m:sSup>
        <m:r>
          <m:rPr>
            <m:sty m:val="p"/>
          </m:rPr>
          <m:t>→</m:t>
        </m:r>
        <m:sSup>
          <m:sSupPr/>
          <m:e>
            <m:acc>
              <m:accPr>
                <m:chr m:val="̃"/>
              </m:accPr>
              <m:e>
                <m:r>
                  <m:rPr/>
                  <m:t>X</m:t>
                </m:r>
              </m:e>
            </m:acc>
          </m:e>
          <m:sup>
            <m:d>
              <m:dPr>
                <m:sepChr m:val=""/>
              </m:dPr>
              <m:e>
                <m:r>
                  <m:rPr/>
                  <m:t>v</m:t>
                </m:r>
              </m:e>
            </m:d>
          </m:sup>
        </m:sSup>
        <m:sSubSup>
          <m:sSubSupPr/>
          <m:e>
            <m:r>
              <m:rPr>
                <m:sty m:val="p"/>
              </m:rPr>
              <m:t>}</m:t>
            </m:r>
          </m:e>
          <m:sub>
            <m:r>
              <m:rPr/>
              <m:t>v</m:t>
            </m:r>
            <m:r>
              <m:rPr>
                <m:sty m:val="p"/>
              </m:rPr>
              <m:t>=</m:t>
            </m:r>
            <m:r>
              <m:rPr/>
              <m:t>1</m:t>
            </m:r>
          </m:sub>
          <m:sup>
            <m:r>
              <m:rPr/>
              <m:t>m</m:t>
            </m:r>
          </m:sup>
        </m:sSubSup>
      </m:oMath>
      <w:r>
        <w:rPr>
          <w:rFonts w:ascii="Calibri" w:hAnsi="Calibri" w:eastAsia="宋体"/>
          <w:sz w:val="22"/>
        </w:rPr>
        <w:t xml:space="preserve">，其中 </w:t>
      </w:r>
      <m:oMath>
        <m:sSup>
          <m:sSupPr/>
          <m:e>
            <m:r>
              <m:rPr/>
              <m:t>E</m:t>
            </m:r>
          </m:e>
          <m:sup>
            <m:d>
              <m:dPr>
                <m:sepChr m:val=""/>
              </m:dPr>
              <m:e>
                <m:r>
                  <m:rPr/>
                  <m:t>v</m:t>
                </m:r>
              </m:e>
            </m:d>
          </m:sup>
        </m:sSup>
      </m:oMath>
      <w:r>
        <w:rPr>
          <w:rFonts w:ascii="Calibri" w:hAnsi="Calibri" w:eastAsia="宋体"/>
          <w:sz w:val="22"/>
        </w:rPr>
        <w:t xml:space="preserve"> 是第 v 个视图的编码器，</w:t>
      </w:r>
      <m:oMath>
        <m:sSup>
          <m:sSupPr/>
          <m:e>
            <m:acc>
              <m:accPr>
                <m:chr m:val="̃"/>
              </m:accPr>
              <m:e>
                <m:r>
                  <m:rPr/>
                  <m:t>X</m:t>
                </m:r>
              </m:e>
            </m:acc>
          </m:e>
          <m:sup>
            <m:d>
              <m:dPr>
                <m:sepChr m:val=""/>
              </m:dPr>
              <m:e>
                <m:r>
                  <m:rPr/>
                  <m:t>v</m:t>
                </m:r>
              </m:e>
            </m:d>
          </m:sup>
        </m:sSup>
        <m:r>
          <m:rPr>
            <m:sty m:val="p"/>
          </m:rPr>
          <m:t>∈</m:t>
        </m:r>
        <m:sSup>
          <m:sSupPr/>
          <m:e>
            <m:r>
              <m:rPr>
                <m:sty m:val="p"/>
                <m:scr m:val="double-struck"/>
              </m:rPr>
              <m:t>ℝ</m:t>
            </m:r>
          </m:e>
          <m:sup>
            <m:r>
              <m:rPr/>
              <m:t>n</m:t>
            </m:r>
            <m:r>
              <m:rPr>
                <m:sty m:val="p"/>
              </m:rPr>
              <m:t>×</m:t>
            </m:r>
            <m:r>
              <m:rPr/>
              <m:t>d</m:t>
            </m:r>
          </m:sup>
        </m:sSup>
      </m:oMath>
      <w:r>
        <w:rPr>
          <w:rFonts w:ascii="Calibri" w:hAnsi="Calibri" w:eastAsia="宋体"/>
          <w:sz w:val="22"/>
        </w:rPr>
        <w:t xml:space="preserve"> 是从第 v 个视图提取的、包含丰富语义信息的特征。</w:t>
      </w:r>
    </w:p>
    <w:p w14:paraId="361C8F35">
      <w:pPr>
        <w:pStyle w:val="5"/>
        <w:pageBreakBefore w:val="0"/>
      </w:pPr>
      <w:r>
        <w:t>3.2.2 不确定性驱动可靠样本级动态融合模块</w:t>
      </w:r>
    </w:p>
    <w:p w14:paraId="0F8D7873">
      <w:pPr>
        <w:widowControl/>
        <w:jc w:val="both"/>
      </w:pPr>
      <w:r>
        <w:rPr>
          <w:rFonts w:ascii="Calibri" w:hAnsi="Calibri" w:eastAsia="宋体"/>
          <w:sz w:val="22"/>
        </w:rPr>
        <w:t xml:space="preserve">通过整合各视图表示 </w:t>
      </w:r>
      <m:oMath>
        <m:sSup>
          <m:sSupPr/>
          <m:e>
            <m:acc>
              <m:accPr>
                <m:chr m:val="̃"/>
              </m:accPr>
              <m:e>
                <m:r>
                  <m:rPr/>
                  <m:t>X</m:t>
                </m:r>
              </m:e>
            </m:acc>
          </m:e>
          <m:sup>
            <m:d>
              <m:dPr>
                <m:sepChr m:val=""/>
              </m:dPr>
              <m:e>
                <m:r>
                  <m:rPr/>
                  <m:t>v</m:t>
                </m:r>
              </m:e>
            </m:d>
          </m:sup>
        </m:sSup>
      </m:oMath>
      <w:r>
        <w:rPr>
          <w:rFonts w:ascii="Calibri" w:hAnsi="Calibri" w:eastAsia="宋体"/>
          <w:sz w:val="22"/>
        </w:rPr>
        <w:t>，可对多个视角进行交叉融合并获得唯一表示。多数多视图学习方法通过拼接或聚合不同视图的特征来生成样本的统一表示 [44]-[46]，但这类方法可能不适用于部分多视图场景。因此，一些研究者采用如下平均加权策略融合多个视图 [21], [47]：</w:t>
      </w:r>
    </w:p>
    <w:p w14:paraId="2D6E1FB3">
      <w:pPr>
        <w:keepLines/>
        <w:tabs>
          <w:tab w:val="center" w:pos="4680"/>
          <w:tab w:val="right" w:pos="9072"/>
        </w:tabs>
        <w:spacing w:before="140" w:after="180"/>
        <w:jc w:val="left"/>
      </w:pPr>
      <w:r>
        <w:tab/>
      </w:r>
      <m:oMath>
        <m:sSub>
          <m:sSubPr/>
          <m:e>
            <m:r>
              <m:rPr/>
              <m:t>Z</m:t>
            </m:r>
          </m:e>
          <m:sub>
            <m:r>
              <m:rPr/>
              <m:t>i</m:t>
            </m:r>
          </m:sub>
        </m:sSub>
        <m:r>
          <m:rPr>
            <m:sty m:val="p"/>
          </m:rPr>
          <m:t>=</m:t>
        </m:r>
        <m:nary>
          <m:naryPr>
            <m:chr m:val="∑"/>
            <m:limLoc m:val="undOvr"/>
          </m:naryPr>
          <m:sub>
            <m:r>
              <m:rPr/>
              <m:t>v</m:t>
            </m:r>
            <m:r>
              <m:rPr>
                <m:sty m:val="p"/>
              </m:rPr>
              <m:t>=</m:t>
            </m:r>
            <m:r>
              <m:rPr/>
              <m:t>1</m:t>
            </m:r>
          </m:sub>
          <m:sup>
            <m:r>
              <m:rPr/>
              <m:t>m</m:t>
            </m:r>
          </m:sup>
          <m:e>
            <m:f>
              <m:fPr/>
              <m:num>
                <m:sSub>
                  <m:sSubPr/>
                  <m:e>
                    <m:r>
                      <m:rPr/>
                      <m:t>W</m:t>
                    </m:r>
                  </m:e>
                  <m:sub>
                    <m:r>
                      <m:rPr/>
                      <m:t>i</m:t>
                    </m:r>
                    <m:r>
                      <m:rPr>
                        <m:sty m:val="p"/>
                      </m:rPr>
                      <m:t>,</m:t>
                    </m:r>
                    <m:r>
                      <m:rPr/>
                      <m:t>v</m:t>
                    </m:r>
                  </m:sub>
                </m:sSub>
                <m:r>
                  <m:rPr/>
                  <m:t> </m:t>
                </m:r>
                <m:sSubSup>
                  <m:sSubSupPr/>
                  <m:e>
                    <m:acc>
                      <m:accPr>
                        <m:chr m:val="̃"/>
                      </m:accPr>
                      <m:e>
                        <m:r>
                          <m:rPr/>
                          <m:t>x</m:t>
                        </m:r>
                      </m:e>
                    </m:acc>
                  </m:e>
                  <m:sub>
                    <m:r>
                      <m:rPr/>
                      <m:t>i</m:t>
                    </m:r>
                  </m:sub>
                  <m:sup>
                    <m:d>
                      <m:dPr>
                        <m:sepChr m:val=""/>
                      </m:dPr>
                      <m:e>
                        <m:r>
                          <m:rPr/>
                          <m:t>v</m:t>
                        </m:r>
                      </m:e>
                    </m:d>
                  </m:sup>
                </m:sSubSup>
              </m:num>
              <m:den>
                <m:nary>
                  <m:naryPr>
                    <m:chr m:val="∑"/>
                    <m:limLoc m:val="undOvr"/>
                  </m:naryPr>
                  <m:sub>
                    <m:r>
                      <m:rPr/>
                      <m:t>v</m:t>
                    </m:r>
                    <m:r>
                      <m:rPr>
                        <m:sty m:val="p"/>
                      </m:rPr>
                      <m:t>′=</m:t>
                    </m:r>
                    <m:r>
                      <m:rPr/>
                      <m:t>1</m:t>
                    </m:r>
                  </m:sub>
                  <m:sup>
                    <m:r>
                      <m:rPr/>
                      <m:t>m</m:t>
                    </m:r>
                  </m:sup>
                  <m:e>
                    <m:sSub>
                      <m:sSubPr/>
                      <m:e>
                        <m:r>
                          <m:rPr/>
                          <m:t>W</m:t>
                        </m:r>
                      </m:e>
                      <m:sub>
                        <m:r>
                          <m:rPr/>
                          <m:t>i</m:t>
                        </m:r>
                        <m:r>
                          <m:rPr>
                            <m:sty m:val="p"/>
                          </m:rPr>
                          <m:t>,</m:t>
                        </m:r>
                        <m:r>
                          <m:rPr/>
                          <m:t>v</m:t>
                        </m:r>
                        <m:r>
                          <m:rPr>
                            <m:sty m:val="p"/>
                          </m:rPr>
                          <m:t>′</m:t>
                        </m:r>
                      </m:sub>
                    </m:sSub>
                  </m:e>
                </m:nary>
              </m:den>
            </m:f>
          </m:e>
        </m:nary>
      </m:oMath>
      <w:r>
        <w:rPr>
          <w:rFonts w:ascii="Cambria Math" w:hAnsi="Cambria Math" w:eastAsia="Cambria Math"/>
          <w:color w:val="000000"/>
          <w:sz w:val="21"/>
        </w:rPr>
        <w:tab/>
      </w:r>
      <w:r>
        <w:rPr>
          <w:rFonts w:ascii="Cambria Math" w:hAnsi="Cambria Math" w:eastAsia="Cambria Math"/>
          <w:color w:val="000000"/>
          <w:sz w:val="21"/>
        </w:rPr>
        <w:t>(2)</w:t>
      </w:r>
    </w:p>
    <w:p w14:paraId="24F896DD">
      <w:pPr>
        <w:widowControl/>
        <w:jc w:val="both"/>
      </w:pPr>
      <w:r>
        <w:rPr>
          <w:rFonts w:ascii="Calibri" w:hAnsi="Calibri" w:eastAsia="宋体"/>
          <w:sz w:val="22"/>
        </w:rPr>
        <w:t>其中，</w:t>
      </w:r>
      <m:oMath>
        <m:r>
          <m:rPr/>
          <m:t>Z</m:t>
        </m:r>
        <m:r>
          <m:rPr>
            <m:sty m:val="p"/>
          </m:rPr>
          <m:t>∈</m:t>
        </m:r>
        <m:sSup>
          <m:sSupPr/>
          <m:e>
            <m:r>
              <m:rPr>
                <m:sty m:val="p"/>
                <m:scr m:val="double-struck"/>
              </m:rPr>
              <m:t>ℝ</m:t>
            </m:r>
          </m:e>
          <m:sup>
            <m:r>
              <m:rPr/>
              <m:t>n</m:t>
            </m:r>
            <m:r>
              <m:rPr>
                <m:sty m:val="p"/>
              </m:rPr>
              <m:t>×</m:t>
            </m:r>
            <m:r>
              <m:rPr/>
              <m:t>d</m:t>
            </m:r>
          </m:sup>
        </m:sSup>
      </m:oMath>
      <w:r>
        <w:rPr>
          <w:rFonts w:ascii="Calibri" w:hAnsi="Calibri" w:eastAsia="宋体"/>
          <w:sz w:val="22"/>
        </w:rPr>
        <w:t xml:space="preserve"> 为融合特征，</w:t>
      </w:r>
      <m:oMath>
        <m:sSubSup>
          <m:sSubSupPr/>
          <m:e>
            <m:acc>
              <m:accPr>
                <m:chr m:val="̃"/>
              </m:accPr>
              <m:e>
                <m:r>
                  <m:rPr/>
                  <m:t>x</m:t>
                </m:r>
              </m:e>
            </m:acc>
          </m:e>
          <m:sub>
            <m:r>
              <m:rPr/>
              <m:t>i</m:t>
            </m:r>
          </m:sub>
          <m:sup>
            <m:d>
              <m:dPr>
                <m:sepChr m:val=""/>
              </m:dPr>
              <m:e>
                <m:r>
                  <m:rPr/>
                  <m:t>v</m:t>
                </m:r>
              </m:e>
            </m:d>
          </m:sup>
        </m:sSubSup>
      </m:oMath>
      <w:r>
        <w:rPr>
          <w:rFonts w:ascii="Calibri" w:hAnsi="Calibri" w:eastAsia="宋体"/>
          <w:sz w:val="22"/>
        </w:rPr>
        <w:t xml:space="preserve"> 表示 </w:t>
      </w:r>
      <m:oMath>
        <m:sSup>
          <m:sSupPr/>
          <m:e>
            <m:acc>
              <m:accPr>
                <m:chr m:val="̃"/>
              </m:accPr>
              <m:e>
                <m:r>
                  <m:rPr/>
                  <m:t>X</m:t>
                </m:r>
              </m:e>
            </m:acc>
          </m:e>
          <m:sup>
            <m:d>
              <m:dPr>
                <m:sepChr m:val=""/>
              </m:dPr>
              <m:e>
                <m:r>
                  <m:rPr/>
                  <m:t>v</m:t>
                </m:r>
              </m:e>
            </m:d>
          </m:sup>
        </m:sSup>
      </m:oMath>
      <w:r>
        <w:rPr>
          <w:rFonts w:ascii="Calibri" w:hAnsi="Calibri" w:eastAsia="宋体"/>
          <w:sz w:val="22"/>
        </w:rPr>
        <w:t xml:space="preserve"> 中第 i 个实例的特征向量。然而，这种方法忽略了不同视图的信息质量水平并不相同。随后，一些研究者提出如下自适应融合方法 [41], [48]：</w:t>
      </w:r>
    </w:p>
    <w:p w14:paraId="0E07932D">
      <w:pPr>
        <w:keepLines/>
        <w:tabs>
          <w:tab w:val="center" w:pos="4680"/>
          <w:tab w:val="right" w:pos="9072"/>
        </w:tabs>
        <w:spacing w:before="140" w:after="180"/>
        <w:jc w:val="left"/>
      </w:pPr>
      <w:r>
        <w:tab/>
      </w:r>
      <m:oMath>
        <m:sSub>
          <m:sSubPr/>
          <m:e>
            <m:r>
              <m:rPr/>
              <m:t>Z</m:t>
            </m:r>
          </m:e>
          <m:sub>
            <m:r>
              <m:rPr/>
              <m:t>i</m:t>
            </m:r>
          </m:sub>
        </m:sSub>
        <m:r>
          <m:rPr>
            <m:sty m:val="p"/>
          </m:rPr>
          <m:t>=</m:t>
        </m:r>
        <m:nary>
          <m:naryPr>
            <m:chr m:val="∑"/>
            <m:limLoc m:val="undOvr"/>
          </m:naryPr>
          <m:sub>
            <m:r>
              <m:rPr/>
              <m:t>v</m:t>
            </m:r>
            <m:r>
              <m:rPr>
                <m:sty m:val="p"/>
              </m:rPr>
              <m:t>=</m:t>
            </m:r>
            <m:r>
              <m:rPr/>
              <m:t>1</m:t>
            </m:r>
          </m:sub>
          <m:sup>
            <m:r>
              <m:rPr/>
              <m:t>m</m:t>
            </m:r>
          </m:sup>
          <m:e>
            <m:f>
              <m:fPr/>
              <m:num>
                <m:sSup>
                  <m:sSupPr/>
                  <m:e>
                    <m:r>
                      <m:rPr/>
                      <m:t>e</m:t>
                    </m:r>
                  </m:e>
                  <m:sup>
                    <m:sSubSup>
                      <m:sSubSupPr/>
                      <m:e>
                        <m:r>
                          <m:rPr/>
                          <m:t>q</m:t>
                        </m:r>
                      </m:e>
                      <m:sub>
                        <m:r>
                          <m:rPr/>
                          <m:t>v</m:t>
                        </m:r>
                      </m:sub>
                      <m:sup>
                        <m:r>
                          <m:rPr/>
                          <m:t>γ</m:t>
                        </m:r>
                      </m:sup>
                    </m:sSubSup>
                  </m:sup>
                </m:sSup>
                <m:sSub>
                  <m:sSubPr/>
                  <m:e>
                    <m:r>
                      <m:rPr/>
                      <m:t>W</m:t>
                    </m:r>
                  </m:e>
                  <m:sub>
                    <m:r>
                      <m:rPr/>
                      <m:t>i</m:t>
                    </m:r>
                    <m:r>
                      <m:rPr>
                        <m:sty m:val="p"/>
                      </m:rPr>
                      <m:t>,</m:t>
                    </m:r>
                    <m:r>
                      <m:rPr/>
                      <m:t>v</m:t>
                    </m:r>
                  </m:sub>
                </m:sSub>
                <m:r>
                  <m:rPr/>
                  <m:t> </m:t>
                </m:r>
                <m:sSubSup>
                  <m:sSubSupPr/>
                  <m:e>
                    <m:acc>
                      <m:accPr>
                        <m:chr m:val="̃"/>
                      </m:accPr>
                      <m:e>
                        <m:r>
                          <m:rPr/>
                          <m:t>x</m:t>
                        </m:r>
                      </m:e>
                    </m:acc>
                  </m:e>
                  <m:sub>
                    <m:r>
                      <m:rPr/>
                      <m:t>i</m:t>
                    </m:r>
                  </m:sub>
                  <m:sup>
                    <m:d>
                      <m:dPr>
                        <m:sepChr m:val=""/>
                      </m:dPr>
                      <m:e>
                        <m:r>
                          <m:rPr/>
                          <m:t>v</m:t>
                        </m:r>
                      </m:e>
                    </m:d>
                  </m:sup>
                </m:sSubSup>
              </m:num>
              <m:den>
                <m:nary>
                  <m:naryPr>
                    <m:chr m:val="∑"/>
                    <m:limLoc m:val="undOvr"/>
                  </m:naryPr>
                  <m:sub>
                    <m:r>
                      <m:rPr/>
                      <m:t>v</m:t>
                    </m:r>
                    <m:r>
                      <m:rPr>
                        <m:sty m:val="p"/>
                      </m:rPr>
                      <m:t>′=</m:t>
                    </m:r>
                    <m:r>
                      <m:rPr/>
                      <m:t>1</m:t>
                    </m:r>
                  </m:sub>
                  <m:sup>
                    <m:r>
                      <m:rPr/>
                      <m:t>m</m:t>
                    </m:r>
                  </m:sup>
                  <m:e>
                    <m:sSup>
                      <m:sSupPr/>
                      <m:e>
                        <m:r>
                          <m:rPr/>
                          <m:t>e</m:t>
                        </m:r>
                      </m:e>
                      <m:sup>
                        <m:sSubSup>
                          <m:sSubSupPr/>
                          <m:e>
                            <m:r>
                              <m:rPr/>
                              <m:t>q</m:t>
                            </m:r>
                          </m:e>
                          <m:sub>
                            <m:r>
                              <m:rPr/>
                              <m:t>v</m:t>
                            </m:r>
                            <m:r>
                              <m:rPr>
                                <m:sty m:val="p"/>
                              </m:rPr>
                              <m:t>′</m:t>
                            </m:r>
                          </m:sub>
                          <m:sup>
                            <m:r>
                              <m:rPr/>
                              <m:t>γ</m:t>
                            </m:r>
                          </m:sup>
                        </m:sSubSup>
                      </m:sup>
                    </m:sSup>
                  </m:e>
                </m:nary>
                <m:sSub>
                  <m:sSubPr/>
                  <m:e>
                    <m:r>
                      <m:rPr/>
                      <m:t>W</m:t>
                    </m:r>
                  </m:e>
                  <m:sub>
                    <m:r>
                      <m:rPr/>
                      <m:t>i</m:t>
                    </m:r>
                    <m:r>
                      <m:rPr>
                        <m:sty m:val="p"/>
                      </m:rPr>
                      <m:t>,</m:t>
                    </m:r>
                    <m:r>
                      <m:rPr/>
                      <m:t>v</m:t>
                    </m:r>
                    <m:r>
                      <m:rPr>
                        <m:sty m:val="p"/>
                      </m:rPr>
                      <m:t>′</m:t>
                    </m:r>
                  </m:sub>
                </m:sSub>
              </m:den>
            </m:f>
          </m:e>
        </m:nary>
      </m:oMath>
      <w:r>
        <w:rPr>
          <w:rFonts w:ascii="Cambria Math" w:hAnsi="Cambria Math" w:eastAsia="Cambria Math"/>
          <w:color w:val="000000"/>
          <w:sz w:val="21"/>
        </w:rPr>
        <w:tab/>
      </w:r>
      <w:r>
        <w:rPr>
          <w:rFonts w:ascii="Cambria Math" w:hAnsi="Cambria Math" w:eastAsia="Cambria Math"/>
          <w:color w:val="000000"/>
          <w:sz w:val="21"/>
        </w:rPr>
        <w:t>(3)</w:t>
      </w:r>
    </w:p>
    <w:p w14:paraId="4EB006C6">
      <w:pPr>
        <w:widowControl/>
        <w:jc w:val="both"/>
      </w:pPr>
      <w:r>
        <w:rPr>
          <w:rFonts w:ascii="Calibri" w:hAnsi="Calibri" w:eastAsia="宋体"/>
          <w:sz w:val="22"/>
        </w:rPr>
        <w:t>其中，q_v 是第 v 个视图特有的可训练标量权重，用来表示该视图在学习过程中的重要性或影响；γ 为调节因子。然而，这种方法在视图权重学习过程中缺乏明确指导，可能产生不可靠的权重；而且所得权重只反映一个视图的整体重要性，无法对单个样本进行细粒度处理。</w:t>
      </w:r>
    </w:p>
    <w:p w14:paraId="2ADF7024">
      <w:pPr>
        <w:widowControl/>
        <w:jc w:val="both"/>
      </w:pPr>
      <w:r>
        <w:rPr>
          <w:rFonts w:ascii="Calibri" w:hAnsi="Calibri" w:eastAsia="宋体"/>
          <w:sz w:val="22"/>
        </w:rPr>
        <w:t>为解决这一问题，本文提出新的不确定性驱动样本级动态融合策略，以获得可靠的实例跨视图融合特征。该策略的直观依据是：样本判断的不确定性越高，样本特征的可靠性越低。它能够为样本的跨视图融合提供细粒度指导，并依据样本特征的不确定性合理分配权重，在训练阶段和测试阶段均有效。</w:t>
      </w:r>
    </w:p>
    <w:p w14:paraId="16AF2EC8">
      <w:pPr>
        <w:widowControl/>
        <w:jc w:val="both"/>
      </w:pPr>
      <w:r>
        <w:rPr>
          <w:rFonts w:ascii="Calibri" w:hAnsi="Calibri" w:eastAsia="宋体"/>
          <w:sz w:val="22"/>
        </w:rPr>
        <w:t>首先，利用每个视图中的特征预测各样本属于各类别的概率：</w:t>
      </w:r>
      <m:oMath>
        <m:r>
          <m:rPr>
            <m:sty m:val="p"/>
          </m:rPr>
          <m:t>{</m:t>
        </m:r>
        <m:sSup>
          <m:sSupPr/>
          <m:e>
            <m:r>
              <m:rPr/>
              <m:t>P</m:t>
            </m:r>
          </m:e>
          <m:sup>
            <m:d>
              <m:dPr>
                <m:sepChr m:val=""/>
              </m:dPr>
              <m:e>
                <m:r>
                  <m:rPr/>
                  <m:t>v</m:t>
                </m:r>
              </m:e>
            </m:d>
          </m:sup>
        </m:sSup>
        <m:r>
          <m:rPr>
            <m:sty m:val="p"/>
          </m:rPr>
          <m:t>=</m:t>
        </m:r>
        <m:r>
          <m:rPr/>
          <m:t>Φ</m:t>
        </m:r>
        <m:d>
          <m:dPr>
            <m:sepChr m:val=""/>
          </m:dPr>
          <m:e>
            <m:sSup>
              <m:sSupPr/>
              <m:e>
                <m:acc>
                  <m:accPr>
                    <m:chr m:val="̃"/>
                  </m:accPr>
                  <m:e>
                    <m:r>
                      <m:rPr/>
                      <m:t>X</m:t>
                    </m:r>
                  </m:e>
                </m:acc>
              </m:e>
              <m:sup>
                <m:d>
                  <m:dPr>
                    <m:sepChr m:val=""/>
                  </m:dPr>
                  <m:e>
                    <m:r>
                      <m:rPr/>
                      <m:t>v</m:t>
                    </m:r>
                  </m:e>
                </m:d>
              </m:sup>
            </m:sSup>
          </m:e>
        </m:d>
        <m:sSubSup>
          <m:sSubSupPr/>
          <m:e>
            <m:r>
              <m:rPr>
                <m:sty m:val="p"/>
              </m:rPr>
              <m:t>}</m:t>
            </m:r>
          </m:e>
          <m:sub>
            <m:r>
              <m:rPr/>
              <m:t>v</m:t>
            </m:r>
            <m:r>
              <m:rPr>
                <m:sty m:val="p"/>
              </m:rPr>
              <m:t>=</m:t>
            </m:r>
            <m:r>
              <m:rPr/>
              <m:t>1</m:t>
            </m:r>
          </m:sub>
          <m:sup>
            <m:r>
              <m:rPr/>
              <m:t>m</m:t>
            </m:r>
          </m:sup>
        </m:sSubSup>
      </m:oMath>
      <w:r>
        <w:rPr>
          <w:rFonts w:ascii="Calibri" w:hAnsi="Calibri" w:eastAsia="宋体"/>
          <w:sz w:val="22"/>
        </w:rPr>
        <w:t>。其中，</w:t>
      </w:r>
      <m:oMath>
        <m:sSup>
          <m:sSupPr/>
          <m:e>
            <m:r>
              <m:rPr/>
              <m:t>P</m:t>
            </m:r>
          </m:e>
          <m:sup>
            <m:d>
              <m:dPr>
                <m:sepChr m:val=""/>
              </m:dPr>
              <m:e>
                <m:r>
                  <m:rPr/>
                  <m:t>v</m:t>
                </m:r>
              </m:e>
            </m:d>
          </m:sup>
        </m:sSup>
        <m:r>
          <m:rPr>
            <m:sty m:val="p"/>
          </m:rPr>
          <m:t>∈</m:t>
        </m:r>
        <m:sSup>
          <m:sSupPr/>
          <m:e>
            <m:d>
              <m:dPr>
                <m:begChr m:val="["/>
                <m:sepChr m:val=""/>
                <m:endChr m:val="]"/>
              </m:dPr>
              <m:e>
                <m:r>
                  <m:rPr/>
                  <m:t>0</m:t>
                </m:r>
                <m:r>
                  <m:rPr>
                    <m:sty m:val="p"/>
                  </m:rPr>
                  <m:t>,</m:t>
                </m:r>
                <m:r>
                  <m:rPr/>
                  <m:t>1</m:t>
                </m:r>
              </m:e>
            </m:d>
          </m:e>
          <m:sup>
            <m:r>
              <m:rPr/>
              <m:t>n</m:t>
            </m:r>
            <m:r>
              <m:rPr>
                <m:sty m:val="p"/>
              </m:rPr>
              <m:t>×</m:t>
            </m:r>
            <m:r>
              <m:rPr/>
              <m:t>c</m:t>
            </m:r>
          </m:sup>
        </m:sSup>
      </m:oMath>
      <w:r>
        <w:rPr>
          <w:rFonts w:ascii="Calibri" w:hAnsi="Calibri" w:eastAsia="宋体"/>
          <w:sz w:val="22"/>
        </w:rPr>
        <w:t xml:space="preserve"> 表示由第 v 个视图特征得到的样本预测概率，c 是标签数；Φ 为由全连接层和 Sigmoid 激活函数组成的分类器。随后，通过以下函数将样本预测概率转换为样本特征质量：</w:t>
      </w:r>
    </w:p>
    <w:p w14:paraId="1B33E9D2">
      <w:pPr>
        <w:keepLines/>
        <w:tabs>
          <w:tab w:val="center" w:pos="4680"/>
          <w:tab w:val="right" w:pos="9072"/>
        </w:tabs>
        <w:spacing w:before="140" w:after="180"/>
        <w:jc w:val="left"/>
      </w:pPr>
      <w:r>
        <w:tab/>
      </w:r>
      <m:oMath>
        <m:sSubSup>
          <m:sSubSupPr/>
          <m:e>
            <m:r>
              <m:rPr/>
              <m:t>Q</m:t>
            </m:r>
          </m:e>
          <m:sub>
            <m:r>
              <m:rPr/>
              <m:t>i</m:t>
            </m:r>
            <m:r>
              <m:rPr>
                <m:sty m:val="p"/>
              </m:rPr>
              <m:t>,</m:t>
            </m:r>
            <m:r>
              <m:rPr/>
              <m:t>j</m:t>
            </m:r>
          </m:sub>
          <m:sup>
            <m:d>
              <m:dPr>
                <m:sepChr m:val=""/>
              </m:dPr>
              <m:e>
                <m:r>
                  <m:rPr/>
                  <m:t>v</m:t>
                </m:r>
              </m:e>
            </m:d>
          </m:sup>
        </m:sSubSup>
        <m:r>
          <m:rPr>
            <m:sty m:val="p"/>
          </m:rPr>
          <m:t>=</m:t>
        </m:r>
        <m:r>
          <m:rPr/>
          <m:t>1</m:t>
        </m:r>
        <m:r>
          <m:rPr>
            <m:sty m:val="p"/>
          </m:rPr>
          <m:t>−</m:t>
        </m:r>
        <m:sSubSup>
          <m:sSubSupPr/>
          <m:e>
            <m:r>
              <m:rPr/>
              <m:t>P</m:t>
            </m:r>
          </m:e>
          <m:sub>
            <m:r>
              <m:rPr/>
              <m:t>i</m:t>
            </m:r>
            <m:r>
              <m:rPr>
                <m:sty m:val="p"/>
              </m:rPr>
              <m:t>,</m:t>
            </m:r>
            <m:r>
              <m:rPr/>
              <m:t>j</m:t>
            </m:r>
          </m:sub>
          <m:sup>
            <m:d>
              <m:dPr>
                <m:sepChr m:val=""/>
              </m:dPr>
              <m:e>
                <m:r>
                  <m:rPr/>
                  <m:t>v</m:t>
                </m:r>
              </m:e>
            </m:d>
          </m:sup>
        </m:sSubSup>
        <m:d>
          <m:dPr>
            <m:sepChr m:val=""/>
          </m:dPr>
          <m:e>
            <m:r>
              <m:rPr/>
              <m:t>1</m:t>
            </m:r>
            <m:r>
              <m:rPr>
                <m:sty m:val="p"/>
              </m:rPr>
              <m:t>−</m:t>
            </m:r>
            <m:sSubSup>
              <m:sSubSupPr/>
              <m:e>
                <m:r>
                  <m:rPr/>
                  <m:t>P</m:t>
                </m:r>
              </m:e>
              <m:sub>
                <m:r>
                  <m:rPr/>
                  <m:t>i</m:t>
                </m:r>
                <m:r>
                  <m:rPr>
                    <m:sty m:val="p"/>
                  </m:rPr>
                  <m:t>,</m:t>
                </m:r>
                <m:r>
                  <m:rPr/>
                  <m:t>j</m:t>
                </m:r>
              </m:sub>
              <m:sup>
                <m:d>
                  <m:dPr>
                    <m:sepChr m:val=""/>
                  </m:dPr>
                  <m:e>
                    <m:r>
                      <m:rPr/>
                      <m:t>v</m:t>
                    </m:r>
                  </m:e>
                </m:d>
              </m:sup>
            </m:sSubSup>
          </m:e>
        </m:d>
      </m:oMath>
      <w:r>
        <w:rPr>
          <w:rFonts w:ascii="Cambria Math" w:hAnsi="Cambria Math" w:eastAsia="Cambria Math"/>
          <w:color w:val="000000"/>
          <w:sz w:val="21"/>
        </w:rPr>
        <w:tab/>
      </w:r>
      <w:r>
        <w:rPr>
          <w:rFonts w:ascii="Cambria Math" w:hAnsi="Cambria Math" w:eastAsia="Cambria Math"/>
          <w:color w:val="000000"/>
          <w:sz w:val="21"/>
        </w:rPr>
        <w:t>(4)</w:t>
      </w:r>
    </w:p>
    <w:p w14:paraId="64A8BC0E">
      <w:pPr>
        <w:widowControl/>
        <w:jc w:val="both"/>
      </w:pPr>
      <w:r>
        <w:rPr>
          <w:rFonts w:ascii="Calibri" w:hAnsi="Calibri" w:eastAsia="宋体"/>
          <w:sz w:val="22"/>
        </w:rPr>
        <w:t>其中，</w:t>
      </w:r>
      <m:oMath>
        <m:sSup>
          <m:sSupPr/>
          <m:e>
            <m:r>
              <m:rPr/>
              <m:t>Q</m:t>
            </m:r>
          </m:e>
          <m:sup>
            <m:d>
              <m:dPr>
                <m:sepChr m:val=""/>
              </m:dPr>
              <m:e>
                <m:r>
                  <m:rPr/>
                  <m:t>v</m:t>
                </m:r>
              </m:e>
            </m:d>
          </m:sup>
        </m:sSup>
        <m:r>
          <m:rPr>
            <m:sty m:val="p"/>
          </m:rPr>
          <m:t>∈</m:t>
        </m:r>
        <m:sSup>
          <m:sSupPr/>
          <m:e>
            <m:d>
              <m:dPr>
                <m:begChr m:val="["/>
                <m:sepChr m:val=""/>
                <m:endChr m:val="]"/>
              </m:dPr>
              <m:e>
                <m:r>
                  <m:rPr/>
                  <m:t>0</m:t>
                </m:r>
                <m:r>
                  <m:rPr>
                    <m:sty m:val="p"/>
                  </m:rPr>
                  <m:t>,</m:t>
                </m:r>
                <m:r>
                  <m:rPr/>
                  <m:t>1</m:t>
                </m:r>
              </m:e>
            </m:d>
          </m:e>
          <m:sup>
            <m:r>
              <m:rPr/>
              <m:t>n</m:t>
            </m:r>
            <m:r>
              <m:rPr>
                <m:sty m:val="p"/>
              </m:rPr>
              <m:t>×</m:t>
            </m:r>
            <m:r>
              <m:rPr/>
              <m:t>c</m:t>
            </m:r>
          </m:sup>
        </m:sSup>
      </m:oMath>
      <w:r>
        <w:rPr>
          <w:rFonts w:ascii="Calibri" w:hAnsi="Calibri" w:eastAsia="宋体"/>
          <w:sz w:val="22"/>
        </w:rPr>
        <w:t xml:space="preserve"> 是第 v 个视图中实例特征的质量得分矩阵，</w:t>
      </w:r>
      <m:oMath>
        <m:sSubSup>
          <m:sSubSupPr/>
          <m:e>
            <m:r>
              <m:rPr/>
              <m:t>P</m:t>
            </m:r>
          </m:e>
          <m:sub>
            <m:r>
              <m:rPr/>
              <m:t>i</m:t>
            </m:r>
            <m:r>
              <m:rPr>
                <m:sty m:val="p"/>
              </m:rPr>
              <m:t>,</m:t>
            </m:r>
            <m:r>
              <m:rPr/>
              <m:t>j</m:t>
            </m:r>
          </m:sub>
          <m:sup>
            <m:d>
              <m:dPr>
                <m:sepChr m:val=""/>
              </m:dPr>
              <m:e>
                <m:r>
                  <m:rPr/>
                  <m:t>v</m:t>
                </m:r>
              </m:e>
            </m:d>
          </m:sup>
        </m:sSubSup>
        <m:d>
          <m:dPr>
            <m:sepChr m:val=""/>
          </m:dPr>
          <m:e>
            <m:r>
              <m:rPr/>
              <m:t>1</m:t>
            </m:r>
            <m:r>
              <m:rPr>
                <m:sty m:val="p"/>
              </m:rPr>
              <m:t>−</m:t>
            </m:r>
            <m:sSubSup>
              <m:sSubSupPr/>
              <m:e>
                <m:r>
                  <m:rPr/>
                  <m:t>P</m:t>
                </m:r>
              </m:e>
              <m:sub>
                <m:r>
                  <m:rPr/>
                  <m:t>i</m:t>
                </m:r>
                <m:r>
                  <m:rPr>
                    <m:sty m:val="p"/>
                  </m:rPr>
                  <m:t>,</m:t>
                </m:r>
                <m:r>
                  <m:rPr/>
                  <m:t>j</m:t>
                </m:r>
              </m:sub>
              <m:sup>
                <m:d>
                  <m:dPr>
                    <m:sepChr m:val=""/>
                  </m:dPr>
                  <m:e>
                    <m:r>
                      <m:rPr/>
                      <m:t>v</m:t>
                    </m:r>
                  </m:e>
                </m:d>
              </m:sup>
            </m:sSubSup>
          </m:e>
        </m:d>
      </m:oMath>
      <w:r>
        <w:rPr>
          <w:rFonts w:ascii="Calibri" w:hAnsi="Calibri" w:eastAsia="宋体"/>
          <w:sz w:val="22"/>
        </w:rPr>
        <w:t xml:space="preserve"> 衡量第 i 个样本第 j 个标签预测的不确定性。然后，计算第 v 个视图中每个实例特征的平均质量得分：</w:t>
      </w:r>
    </w:p>
    <w:p w14:paraId="77AE7416">
      <w:pPr>
        <w:keepLines/>
        <w:tabs>
          <w:tab w:val="center" w:pos="4680"/>
          <w:tab w:val="right" w:pos="9072"/>
        </w:tabs>
        <w:spacing w:before="140" w:after="180"/>
        <w:jc w:val="left"/>
      </w:pPr>
      <w:r>
        <w:tab/>
      </w:r>
      <m:oMath>
        <m:sSubSup>
          <m:sSubSupPr/>
          <m:e>
            <m:r>
              <m:rPr/>
              <m:t>ρ</m:t>
            </m:r>
          </m:e>
          <m:sub>
            <m:r>
              <m:rPr/>
              <m:t>i</m:t>
            </m:r>
          </m:sub>
          <m:sup>
            <m:d>
              <m:dPr>
                <m:sepChr m:val=""/>
              </m:dPr>
              <m:e>
                <m:r>
                  <m:rPr/>
                  <m:t>v</m:t>
                </m:r>
              </m:e>
            </m:d>
          </m:sup>
        </m:sSubSup>
        <m:r>
          <m:rPr>
            <m:sty m:val="p"/>
          </m:rPr>
          <m:t>=</m:t>
        </m:r>
        <m:f>
          <m:fPr/>
          <m:num>
            <m:r>
              <m:rPr/>
              <m:t>1</m:t>
            </m:r>
          </m:num>
          <m:den>
            <m:r>
              <m:rPr/>
              <m:t>c</m:t>
            </m:r>
          </m:den>
        </m:f>
        <m:nary>
          <m:naryPr>
            <m:chr m:val="∑"/>
            <m:limLoc m:val="undOvr"/>
          </m:naryPr>
          <m:sub>
            <m:r>
              <m:rPr/>
              <m:t>j</m:t>
            </m:r>
            <m:r>
              <m:rPr>
                <m:sty m:val="p"/>
              </m:rPr>
              <m:t>=</m:t>
            </m:r>
            <m:r>
              <m:rPr/>
              <m:t>1</m:t>
            </m:r>
          </m:sub>
          <m:sup>
            <m:r>
              <m:rPr/>
              <m:t>c</m:t>
            </m:r>
          </m:sup>
          <m:e>
            <m:sSubSup>
              <m:sSubSupPr/>
              <m:e>
                <m:r>
                  <m:rPr/>
                  <m:t>Q</m:t>
                </m:r>
              </m:e>
              <m:sub>
                <m:r>
                  <m:rPr/>
                  <m:t>i</m:t>
                </m:r>
                <m:r>
                  <m:rPr>
                    <m:sty m:val="p"/>
                  </m:rPr>
                  <m:t>,</m:t>
                </m:r>
                <m:r>
                  <m:rPr/>
                  <m:t>j</m:t>
                </m:r>
              </m:sub>
              <m:sup>
                <m:d>
                  <m:dPr>
                    <m:sepChr m:val=""/>
                  </m:dPr>
                  <m:e>
                    <m:r>
                      <m:rPr/>
                      <m:t>v</m:t>
                    </m:r>
                  </m:e>
                </m:d>
              </m:sup>
            </m:sSubSup>
          </m:e>
        </m:nary>
      </m:oMath>
      <w:r>
        <w:rPr>
          <w:rFonts w:ascii="Cambria Math" w:hAnsi="Cambria Math" w:eastAsia="Cambria Math"/>
          <w:color w:val="000000"/>
          <w:sz w:val="21"/>
        </w:rPr>
        <w:tab/>
      </w:r>
      <w:r>
        <w:rPr>
          <w:rFonts w:ascii="Cambria Math" w:hAnsi="Cambria Math" w:eastAsia="Cambria Math"/>
          <w:color w:val="000000"/>
          <w:sz w:val="21"/>
        </w:rPr>
        <w:t>(5)</w:t>
      </w:r>
    </w:p>
    <w:p w14:paraId="4C57096D">
      <w:pPr>
        <w:widowControl/>
        <w:jc w:val="both"/>
      </w:pPr>
      <w:r>
        <w:rPr>
          <w:rFonts w:ascii="Calibri" w:hAnsi="Calibri" w:eastAsia="宋体"/>
          <w:sz w:val="22"/>
        </w:rPr>
        <w:t>其中，</w:t>
      </w:r>
      <m:oMath>
        <m:sSup>
          <m:sSupPr/>
          <m:e>
            <m:r>
              <m:rPr/>
              <m:t>ρ</m:t>
            </m:r>
          </m:e>
          <m:sup>
            <m:d>
              <m:dPr>
                <m:sepChr m:val=""/>
              </m:dPr>
              <m:e>
                <m:r>
                  <m:rPr/>
                  <m:t>v</m:t>
                </m:r>
              </m:e>
            </m:d>
          </m:sup>
        </m:sSup>
        <m:r>
          <m:rPr>
            <m:sty m:val="p"/>
          </m:rPr>
          <m:t>∈</m:t>
        </m:r>
        <m:sSup>
          <m:sSupPr/>
          <m:e>
            <m:d>
              <m:dPr>
                <m:begChr m:val="["/>
                <m:sepChr m:val=""/>
                <m:endChr m:val="]"/>
              </m:dPr>
              <m:e>
                <m:r>
                  <m:rPr/>
                  <m:t>0</m:t>
                </m:r>
                <m:r>
                  <m:rPr>
                    <m:sty m:val="p"/>
                  </m:rPr>
                  <m:t>,</m:t>
                </m:r>
                <m:r>
                  <m:rPr/>
                  <m:t>1</m:t>
                </m:r>
              </m:e>
            </m:d>
          </m:e>
          <m:sup>
            <m:r>
              <m:rPr/>
              <m:t>n</m:t>
            </m:r>
            <m:r>
              <m:rPr>
                <m:sty m:val="p"/>
              </m:rPr>
              <m:t>×</m:t>
            </m:r>
            <m:r>
              <m:rPr/>
              <m:t>1</m:t>
            </m:r>
          </m:sup>
        </m:sSup>
      </m:oMath>
      <w:r>
        <w:rPr>
          <w:rFonts w:ascii="Calibri" w:hAnsi="Calibri" w:eastAsia="宋体"/>
          <w:sz w:val="22"/>
        </w:rPr>
        <w:t>，</w:t>
      </w:r>
      <m:oMath>
        <m:sSubSup>
          <m:sSubSupPr/>
          <m:e>
            <m:r>
              <m:rPr/>
              <m:t>ρ</m:t>
            </m:r>
          </m:e>
          <m:sub>
            <m:r>
              <m:rPr/>
              <m:t>i</m:t>
            </m:r>
          </m:sub>
          <m:sup>
            <m:d>
              <m:dPr>
                <m:sepChr m:val=""/>
              </m:dPr>
              <m:e>
                <m:r>
                  <m:rPr/>
                  <m:t>v</m:t>
                </m:r>
              </m:e>
            </m:d>
          </m:sup>
        </m:sSubSup>
      </m:oMath>
      <w:r>
        <w:rPr>
          <w:rFonts w:ascii="Calibri" w:hAnsi="Calibri" w:eastAsia="宋体"/>
          <w:sz w:val="22"/>
        </w:rPr>
        <w:t xml:space="preserve"> 是第 i 个样本在第 v 个视图中的特征质量得分。除以 c 对不确定性进行归一化，使反映样本特征可靠性的质量得分具有合适尺度。由于不确定性本身位于 0 到 1 之间，归一化后的样本质量得分也在此区间内，与概率型不确定性度量相一致。换言之，该质量得分能够表征样本特征的可靠性。</w:t>
      </w:r>
    </w:p>
    <w:p w14:paraId="73754708">
      <w:pPr>
        <w:widowControl/>
        <w:jc w:val="both"/>
      </w:pPr>
      <w:r>
        <w:rPr>
          <w:rFonts w:ascii="Calibri" w:hAnsi="Calibri" w:eastAsia="宋体"/>
          <w:sz w:val="22"/>
        </w:rPr>
        <w:t xml:space="preserve">接着，合并所有样本在 m 个视图中的质量得分。为减轻视图缺失的影响，同时引入视图缺失指示矩阵 W。所有视图中样本特征的有效质量得分 </w:t>
      </w:r>
      <m:oMath>
        <m:r>
          <m:rPr/>
          <m:t>Q</m:t>
        </m:r>
        <m:r>
          <m:rPr>
            <m:sty m:val="p"/>
          </m:rPr>
          <m:t>∈</m:t>
        </m:r>
        <m:sSup>
          <m:sSupPr/>
          <m:e>
            <m:d>
              <m:dPr>
                <m:begChr m:val="["/>
                <m:sepChr m:val=""/>
                <m:endChr m:val="]"/>
              </m:dPr>
              <m:e>
                <m:r>
                  <m:rPr/>
                  <m:t>0</m:t>
                </m:r>
                <m:r>
                  <m:rPr>
                    <m:sty m:val="p"/>
                  </m:rPr>
                  <m:t>,</m:t>
                </m:r>
                <m:r>
                  <m:rPr/>
                  <m:t>1</m:t>
                </m:r>
              </m:e>
            </m:d>
          </m:e>
          <m:sup>
            <m:r>
              <m:rPr/>
              <m:t>n</m:t>
            </m:r>
            <m:r>
              <m:rPr>
                <m:sty m:val="p"/>
              </m:rPr>
              <m:t>×</m:t>
            </m:r>
            <m:r>
              <m:rPr/>
              <m:t>m</m:t>
            </m:r>
          </m:sup>
        </m:sSup>
      </m:oMath>
      <w:r>
        <w:rPr>
          <w:rFonts w:ascii="Calibri" w:hAnsi="Calibri" w:eastAsia="宋体"/>
          <w:sz w:val="22"/>
        </w:rPr>
        <w:t xml:space="preserve"> 为：</w:t>
      </w:r>
    </w:p>
    <w:p w14:paraId="23320BE7">
      <w:pPr>
        <w:keepLines/>
        <w:tabs>
          <w:tab w:val="center" w:pos="4680"/>
          <w:tab w:val="right" w:pos="9072"/>
        </w:tabs>
        <w:spacing w:before="140" w:after="180"/>
        <w:jc w:val="left"/>
      </w:pPr>
      <w:r>
        <w:tab/>
      </w:r>
      <m:oMath>
        <m:r>
          <m:rPr/>
          <m:t>Q</m:t>
        </m:r>
        <m:r>
          <m:rPr>
            <m:sty m:val="p"/>
          </m:rPr>
          <m:t>=concat</m:t>
        </m:r>
        <m:d>
          <m:dPr>
            <m:sepChr m:val=""/>
          </m:dPr>
          <m:e>
            <m:sSup>
              <m:sSupPr/>
              <m:e>
                <m:r>
                  <m:rPr/>
                  <m:t>ρ</m:t>
                </m:r>
              </m:e>
              <m:sup>
                <m:d>
                  <m:dPr>
                    <m:sepChr m:val=""/>
                  </m:dPr>
                  <m:e>
                    <m:r>
                      <m:rPr/>
                      <m:t>1</m:t>
                    </m:r>
                  </m:e>
                </m:d>
              </m:sup>
            </m:sSup>
            <m:r>
              <m:rPr>
                <m:sty m:val="p"/>
              </m:rPr>
              <m:t>,…,</m:t>
            </m:r>
            <m:sSup>
              <m:sSupPr/>
              <m:e>
                <m:r>
                  <m:rPr/>
                  <m:t>ρ</m:t>
                </m:r>
              </m:e>
              <m:sup>
                <m:d>
                  <m:dPr>
                    <m:sepChr m:val=""/>
                  </m:dPr>
                  <m:e>
                    <m:r>
                      <m:rPr/>
                      <m:t>m</m:t>
                    </m:r>
                  </m:e>
                </m:d>
              </m:sup>
            </m:sSup>
          </m:e>
        </m:d>
        <m:r>
          <m:rPr>
            <m:sty m:val="p"/>
          </m:rPr>
          <m:t>⊙</m:t>
        </m:r>
        <m:r>
          <m:rPr/>
          <m:t>W</m:t>
        </m:r>
      </m:oMath>
      <w:r>
        <w:rPr>
          <w:rFonts w:ascii="Cambria Math" w:hAnsi="Cambria Math" w:eastAsia="Cambria Math"/>
          <w:color w:val="000000"/>
          <w:sz w:val="21"/>
        </w:rPr>
        <w:tab/>
      </w:r>
      <w:r>
        <w:rPr>
          <w:rFonts w:ascii="Cambria Math" w:hAnsi="Cambria Math" w:eastAsia="Cambria Math"/>
          <w:color w:val="000000"/>
          <w:sz w:val="21"/>
        </w:rPr>
        <w:t>(6)</w:t>
      </w:r>
    </w:p>
    <w:p w14:paraId="504C4C2B">
      <w:pPr>
        <w:widowControl/>
        <w:jc w:val="both"/>
      </w:pPr>
      <w:r>
        <w:rPr>
          <w:rFonts w:ascii="Calibri" w:hAnsi="Calibri" w:eastAsia="宋体"/>
          <w:sz w:val="22"/>
        </w:rPr>
        <w:t>其中，concat(·) 表示拼接操作。随后，对每个样本在所有视图中的质量得分进行归一化，并将其作为该样本在各视图中的权重：</w:t>
      </w:r>
    </w:p>
    <w:p w14:paraId="1CDAF5E0">
      <w:pPr>
        <w:keepLines/>
        <w:tabs>
          <w:tab w:val="center" w:pos="4680"/>
          <w:tab w:val="right" w:pos="9072"/>
        </w:tabs>
        <w:spacing w:before="140" w:after="180"/>
        <w:jc w:val="left"/>
      </w:pPr>
      <w:r>
        <w:tab/>
      </w:r>
      <m:oMath>
        <m:sSub>
          <m:sSubPr/>
          <m:e>
            <m:bar>
              <m:barPr>
                <m:pos m:val="top"/>
              </m:barPr>
              <m:e>
                <m:r>
                  <m:rPr/>
                  <m:t>Q</m:t>
                </m:r>
              </m:e>
            </m:bar>
          </m:e>
          <m:sub>
            <m:r>
              <m:rPr/>
              <m:t>i</m:t>
            </m:r>
            <m:r>
              <m:rPr>
                <m:sty m:val="p"/>
              </m:rPr>
              <m:t>,</m:t>
            </m:r>
            <m:r>
              <m:rPr/>
              <m:t>v</m:t>
            </m:r>
          </m:sub>
        </m:sSub>
        <m:r>
          <m:rPr>
            <m:sty m:val="p"/>
          </m:rPr>
          <m:t>=</m:t>
        </m:r>
        <m:f>
          <m:fPr/>
          <m:num>
            <m:sSub>
              <m:sSubPr/>
              <m:e>
                <m:r>
                  <m:rPr/>
                  <m:t>Q</m:t>
                </m:r>
              </m:e>
              <m:sub>
                <m:r>
                  <m:rPr/>
                  <m:t>i</m:t>
                </m:r>
                <m:r>
                  <m:rPr>
                    <m:sty m:val="p"/>
                  </m:rPr>
                  <m:t>,</m:t>
                </m:r>
                <m:r>
                  <m:rPr/>
                  <m:t>v</m:t>
                </m:r>
              </m:sub>
            </m:sSub>
          </m:num>
          <m:den>
            <m:nary>
              <m:naryPr>
                <m:chr m:val="∑"/>
                <m:limLoc m:val="undOvr"/>
              </m:naryPr>
              <m:sub>
                <m:r>
                  <m:rPr/>
                  <m:t>v</m:t>
                </m:r>
                <m:r>
                  <m:rPr>
                    <m:sty m:val="p"/>
                  </m:rPr>
                  <m:t>′=</m:t>
                </m:r>
                <m:r>
                  <m:rPr/>
                  <m:t>1</m:t>
                </m:r>
              </m:sub>
              <m:sup>
                <m:r>
                  <m:rPr/>
                  <m:t>m</m:t>
                </m:r>
              </m:sup>
              <m:e>
                <m:sSub>
                  <m:sSubPr/>
                  <m:e>
                    <m:r>
                      <m:rPr/>
                      <m:t>Q</m:t>
                    </m:r>
                  </m:e>
                  <m:sub>
                    <m:r>
                      <m:rPr/>
                      <m:t>i</m:t>
                    </m:r>
                    <m:r>
                      <m:rPr>
                        <m:sty m:val="p"/>
                      </m:rPr>
                      <m:t>,</m:t>
                    </m:r>
                    <m:r>
                      <m:rPr/>
                      <m:t>v</m:t>
                    </m:r>
                    <m:r>
                      <m:rPr>
                        <m:sty m:val="p"/>
                      </m:rPr>
                      <m:t>′</m:t>
                    </m:r>
                  </m:sub>
                </m:sSub>
              </m:e>
            </m:nary>
          </m:den>
        </m:f>
      </m:oMath>
      <w:r>
        <w:rPr>
          <w:rFonts w:ascii="Cambria Math" w:hAnsi="Cambria Math" w:eastAsia="Cambria Math"/>
          <w:color w:val="000000"/>
          <w:sz w:val="21"/>
        </w:rPr>
        <w:tab/>
      </w:r>
      <w:r>
        <w:rPr>
          <w:rFonts w:ascii="Cambria Math" w:hAnsi="Cambria Math" w:eastAsia="Cambria Math"/>
          <w:color w:val="000000"/>
          <w:sz w:val="21"/>
        </w:rPr>
        <w:t>(7)</w:t>
      </w:r>
    </w:p>
    <w:p w14:paraId="239DECB4">
      <w:pPr>
        <w:widowControl/>
        <w:jc w:val="both"/>
      </w:pPr>
      <w:r>
        <w:rPr>
          <w:rFonts w:ascii="Calibri" w:hAnsi="Calibri" w:eastAsia="宋体"/>
          <w:sz w:val="22"/>
        </w:rPr>
        <w:t>图 2 给出了一个直观的权重学习示例。之后，利用该权重矩阵融合多个视图的特征：</w:t>
      </w:r>
    </w:p>
    <w:p w14:paraId="65D22FB5">
      <w:pPr>
        <w:keepLines/>
        <w:tabs>
          <w:tab w:val="center" w:pos="4680"/>
          <w:tab w:val="right" w:pos="9072"/>
        </w:tabs>
        <w:spacing w:before="140" w:after="180"/>
        <w:jc w:val="left"/>
      </w:pPr>
      <w:r>
        <w:tab/>
      </w:r>
      <m:oMath>
        <m:sSub>
          <m:sSubPr/>
          <m:e>
            <m:r>
              <m:rPr/>
              <m:t>Z</m:t>
            </m:r>
          </m:e>
          <m:sub>
            <m:r>
              <m:rPr/>
              <m:t>i</m:t>
            </m:r>
            <m:r>
              <m:rPr>
                <m:sty m:val="p"/>
              </m:rPr>
              <m:t>,</m:t>
            </m:r>
            <m:r>
              <m:rPr/>
              <m:t>j</m:t>
            </m:r>
          </m:sub>
        </m:sSub>
        <m:r>
          <m:rPr>
            <m:sty m:val="p"/>
          </m:rPr>
          <m:t>=</m:t>
        </m:r>
        <m:nary>
          <m:naryPr>
            <m:chr m:val="∑"/>
            <m:limLoc m:val="undOvr"/>
          </m:naryPr>
          <m:sub>
            <m:r>
              <m:rPr/>
              <m:t>v</m:t>
            </m:r>
            <m:r>
              <m:rPr>
                <m:sty m:val="p"/>
              </m:rPr>
              <m:t>=</m:t>
            </m:r>
            <m:r>
              <m:rPr/>
              <m:t>1</m:t>
            </m:r>
          </m:sub>
          <m:sup>
            <m:r>
              <m:rPr/>
              <m:t>m</m:t>
            </m:r>
          </m:sup>
          <m:e>
            <m:sSubSup>
              <m:sSubSupPr/>
              <m:e>
                <m:acc>
                  <m:accPr>
                    <m:chr m:val="̃"/>
                  </m:accPr>
                  <m:e>
                    <m:r>
                      <m:rPr/>
                      <m:t>X</m:t>
                    </m:r>
                  </m:e>
                </m:acc>
              </m:e>
              <m:sub>
                <m:r>
                  <m:rPr/>
                  <m:t>i</m:t>
                </m:r>
                <m:r>
                  <m:rPr>
                    <m:sty m:val="p"/>
                  </m:rPr>
                  <m:t>,</m:t>
                </m:r>
                <m:r>
                  <m:rPr/>
                  <m:t>j</m:t>
                </m:r>
              </m:sub>
              <m:sup>
                <m:d>
                  <m:dPr>
                    <m:sepChr m:val=""/>
                  </m:dPr>
                  <m:e>
                    <m:r>
                      <m:rPr/>
                      <m:t>v</m:t>
                    </m:r>
                  </m:e>
                </m:d>
              </m:sup>
            </m:sSubSup>
          </m:e>
        </m:nary>
        <m:r>
          <m:rPr/>
          <m:t> </m:t>
        </m:r>
        <m:sSub>
          <m:sSubPr/>
          <m:e>
            <m:bar>
              <m:barPr>
                <m:pos m:val="top"/>
              </m:barPr>
              <m:e>
                <m:r>
                  <m:rPr/>
                  <m:t>Q</m:t>
                </m:r>
              </m:e>
            </m:bar>
          </m:e>
          <m:sub>
            <m:r>
              <m:rPr/>
              <m:t>i</m:t>
            </m:r>
            <m:r>
              <m:rPr>
                <m:sty m:val="p"/>
              </m:rPr>
              <m:t>,</m:t>
            </m:r>
            <m:r>
              <m:rPr/>
              <m:t>v</m:t>
            </m:r>
          </m:sub>
        </m:sSub>
      </m:oMath>
      <w:r>
        <w:rPr>
          <w:rFonts w:ascii="Cambria Math" w:hAnsi="Cambria Math" w:eastAsia="Cambria Math"/>
          <w:color w:val="000000"/>
          <w:sz w:val="21"/>
        </w:rPr>
        <w:tab/>
      </w:r>
      <w:r>
        <w:rPr>
          <w:rFonts w:ascii="Cambria Math" w:hAnsi="Cambria Math" w:eastAsia="Cambria Math"/>
          <w:color w:val="000000"/>
          <w:sz w:val="21"/>
        </w:rPr>
        <w:t>(8)</w:t>
      </w:r>
    </w:p>
    <w:p w14:paraId="102BF77B">
      <w:pPr>
        <w:keepNext/>
        <w:spacing w:before="80" w:after="0"/>
        <w:jc w:val="center"/>
      </w:pPr>
      <w:r>
        <w:drawing>
          <wp:inline distT="0" distB="0" distL="114300" distR="114300">
            <wp:extent cx="5897880" cy="1316355"/>
            <wp:effectExtent l="0" t="0" r="19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897880" cy="1316376"/>
                    </a:xfrm>
                    <a:prstGeom prst="rect">
                      <a:avLst/>
                    </a:prstGeom>
                  </pic:spPr>
                </pic:pic>
              </a:graphicData>
            </a:graphic>
          </wp:inline>
        </w:drawing>
      </w:r>
    </w:p>
    <w:p w14:paraId="1DCC676D">
      <w:pPr>
        <w:pStyle w:val="15"/>
        <w:keepNext w:val="0"/>
        <w:spacing w:before="80" w:after="160"/>
        <w:jc w:val="center"/>
      </w:pPr>
      <w:r>
        <w:rPr>
          <w:rFonts w:ascii="Calibri" w:hAnsi="Calibri" w:eastAsia="宋体"/>
          <w:color w:val="666666"/>
          <w:sz w:val="18"/>
        </w:rPr>
        <w:t>图 2  以两个视图融合为例的视图权重学习过程示意图。</w:t>
      </w:r>
    </w:p>
    <w:p w14:paraId="472090E0">
      <w:pPr>
        <w:widowControl/>
        <w:jc w:val="both"/>
      </w:pPr>
      <w:bookmarkStart w:id="0" w:name="_GoBack"/>
      <w:r>
        <w:rPr>
          <w:rFonts w:ascii="Calibri" w:hAnsi="Calibri" w:eastAsia="宋体"/>
          <w:sz w:val="22"/>
        </w:rPr>
        <w:t>其中，</w:t>
      </w:r>
      <m:oMath>
        <m:r>
          <m:rPr/>
          <m:t>Z</m:t>
        </m:r>
        <m:r>
          <m:rPr>
            <m:sty m:val="p"/>
          </m:rPr>
          <m:t>∈</m:t>
        </m:r>
        <m:sSup>
          <m:sSupPr/>
          <m:e>
            <m:r>
              <m:rPr>
                <m:sty m:val="p"/>
                <m:scr m:val="double-struck"/>
              </m:rPr>
              <m:t>ℝ</m:t>
            </m:r>
          </m:e>
          <m:sup>
            <m:r>
              <m:rPr/>
              <m:t>n</m:t>
            </m:r>
            <m:r>
              <m:rPr>
                <m:sty m:val="p"/>
              </m:rPr>
              <m:t>×</m:t>
            </m:r>
            <m:r>
              <m:rPr/>
              <m:t>d</m:t>
            </m:r>
          </m:sup>
        </m:sSup>
      </m:oMath>
      <w:r>
        <w:rPr>
          <w:rFonts w:ascii="Calibri" w:hAnsi="Calibri" w:eastAsia="宋体"/>
          <w:sz w:val="22"/>
        </w:rPr>
        <w:t xml:space="preserve"> 为跨视图融合后的样本特征。基于 [23]，本文还引入融合特征自增强策略：</w:t>
      </w:r>
    </w:p>
    <w:p w14:paraId="1DDF0778">
      <w:pPr>
        <w:keepLines/>
        <w:tabs>
          <w:tab w:val="center" w:pos="4680"/>
          <w:tab w:val="right" w:pos="9072"/>
        </w:tabs>
        <w:spacing w:before="140" w:after="180"/>
        <w:jc w:val="left"/>
      </w:pPr>
      <w:r>
        <w:tab/>
      </w:r>
      <m:oMath>
        <m:bar>
          <m:barPr>
            <m:pos m:val="top"/>
          </m:barPr>
          <m:e>
            <m:r>
              <m:rPr/>
              <m:t>Z</m:t>
            </m:r>
          </m:e>
        </m:bar>
        <m:r>
          <m:rPr>
            <m:sty m:val="p"/>
          </m:rPr>
          <m:t>=</m:t>
        </m:r>
        <m:r>
          <m:rPr/>
          <m:t>Z</m:t>
        </m:r>
        <m:r>
          <m:rPr>
            <m:sty m:val="p"/>
          </m:rPr>
          <m:t>⊙</m:t>
        </m:r>
        <m:r>
          <m:rPr/>
          <m:t>θ</m:t>
        </m:r>
        <m:d>
          <m:dPr>
            <m:sepChr m:val=""/>
          </m:dPr>
          <m:e>
            <m:r>
              <m:rPr/>
              <m:t>Z</m:t>
            </m:r>
          </m:e>
        </m:d>
      </m:oMath>
      <w:r>
        <w:rPr>
          <w:rFonts w:ascii="Cambria Math" w:hAnsi="Cambria Math" w:eastAsia="Cambria Math"/>
          <w:color w:val="000000"/>
          <w:sz w:val="21"/>
        </w:rPr>
        <w:tab/>
      </w:r>
      <w:r>
        <w:rPr>
          <w:rFonts w:ascii="Cambria Math" w:hAnsi="Cambria Math" w:eastAsia="Cambria Math"/>
          <w:color w:val="000000"/>
          <w:sz w:val="21"/>
        </w:rPr>
        <w:t>(9)</w:t>
      </w:r>
    </w:p>
    <w:p w14:paraId="12120D97">
      <w:pPr>
        <w:widowControl/>
        <w:jc w:val="both"/>
      </w:pPr>
      <w:r>
        <w:rPr>
          <w:rFonts w:ascii="Calibri" w:hAnsi="Calibri" w:eastAsia="宋体"/>
          <w:sz w:val="22"/>
        </w:rPr>
        <w:t>其中，θ 表示 Sigmoid 激活函数，</w:t>
      </w:r>
      <m:oMath>
        <m:bar>
          <m:barPr>
            <m:pos m:val="top"/>
          </m:barPr>
          <m:e>
            <m:r>
              <m:rPr/>
              <m:t>Z</m:t>
            </m:r>
          </m:e>
        </m:bar>
        <m:r>
          <m:rPr>
            <m:sty m:val="p"/>
          </m:rPr>
          <m:t>∈</m:t>
        </m:r>
        <m:sSup>
          <m:sSupPr/>
          <m:e>
            <m:r>
              <m:rPr>
                <m:sty m:val="p"/>
                <m:scr m:val="double-struck"/>
              </m:rPr>
              <m:t>ℝ</m:t>
            </m:r>
          </m:e>
          <m:sup>
            <m:r>
              <m:rPr/>
              <m:t>n</m:t>
            </m:r>
            <m:r>
              <m:rPr>
                <m:sty m:val="p"/>
              </m:rPr>
              <m:t>×</m:t>
            </m:r>
            <m:r>
              <m:rPr/>
              <m:t>d</m:t>
            </m:r>
          </m:sup>
        </m:sSup>
      </m:oMath>
      <w:r>
        <w:rPr>
          <w:rFonts w:ascii="Calibri" w:hAnsi="Calibri" w:eastAsia="宋体"/>
          <w:sz w:val="22"/>
        </w:rPr>
        <w:t xml:space="preserve"> 为最终融合表示。</w:t>
      </w:r>
    </w:p>
    <w:p w14:paraId="21EA50FC">
      <w:pPr>
        <w:widowControl/>
        <w:jc w:val="both"/>
      </w:pPr>
      <w:r>
        <w:rPr>
          <w:rFonts w:ascii="Calibri" w:hAnsi="Calibri" w:eastAsia="宋体"/>
          <w:sz w:val="22"/>
        </w:rPr>
        <w:t xml:space="preserve">上述可靠融合表示依赖于从准确 </w:t>
      </w:r>
      <m:oMath>
        <m:sSup>
          <m:sSupPr/>
          <m:e>
            <m:r>
              <m:rPr/>
              <m:t>P</m:t>
            </m:r>
          </m:e>
          <m:sup>
            <m:d>
              <m:dPr>
                <m:sepChr m:val=""/>
              </m:dPr>
              <m:e>
                <m:r>
                  <m:rPr/>
                  <m:t>v</m:t>
                </m:r>
              </m:e>
            </m:d>
          </m:sup>
        </m:sSup>
      </m:oMath>
      <w:r>
        <w:rPr>
          <w:rFonts w:ascii="Calibri" w:hAnsi="Calibri" w:eastAsia="宋体"/>
          <w:sz w:val="22"/>
        </w:rPr>
        <w:t xml:space="preserve"> 中学习到的可靠样本权重，因此必须为分类器 Φ 提供充分监督，以保证预测 </w:t>
      </w:r>
      <m:oMath>
        <m:sSup>
          <m:sSupPr/>
          <m:e>
            <m:r>
              <m:rPr/>
              <m:t>P</m:t>
            </m:r>
          </m:e>
          <m:sup>
            <m:d>
              <m:dPr>
                <m:sepChr m:val=""/>
              </m:dPr>
              <m:e>
                <m:r>
                  <m:rPr/>
                  <m:t>v</m:t>
                </m:r>
              </m:e>
            </m:d>
          </m:sup>
        </m:sSup>
      </m:oMath>
      <w:r>
        <w:rPr>
          <w:rFonts w:ascii="Calibri" w:hAnsi="Calibri" w:eastAsia="宋体"/>
          <w:sz w:val="22"/>
        </w:rPr>
        <w:t xml:space="preserve"> 的准确性。为此，本文使用真实标签和二元交叉熵（binary cross-entropy，BCE）损失优化各分类器，提高分类过程的可靠性。</w:t>
      </w:r>
    </w:p>
    <w:bookmarkEnd w:id="0"/>
    <w:p w14:paraId="0DC9E696">
      <w:pPr>
        <w:widowControl/>
        <w:jc w:val="both"/>
      </w:pPr>
      <w:r>
        <w:rPr>
          <w:rFonts w:ascii="Calibri" w:hAnsi="Calibri" w:eastAsia="宋体"/>
          <w:sz w:val="22"/>
        </w:rPr>
        <w:t xml:space="preserve">由于数据同时存在部分多视图和不完整多标签，不能直接应用普通 BCE。对于每个视图，本文只关注有效样本及其相应的有效标签。为形式化描述，定义第 v 个视图的有效标签索引矩阵 </w:t>
      </w:r>
      <m:oMath>
        <m:sSup>
          <m:sSupPr/>
          <m:e>
            <m:r>
              <m:rPr/>
              <m:t>H</m:t>
            </m:r>
          </m:e>
          <m:sup>
            <m:d>
              <m:dPr>
                <m:sepChr m:val=""/>
              </m:dPr>
              <m:e>
                <m:r>
                  <m:rPr/>
                  <m:t>v</m:t>
                </m:r>
              </m:e>
            </m:d>
          </m:sup>
        </m:sSup>
      </m:oMath>
      <w:r>
        <w:rPr>
          <w:rFonts w:ascii="Calibri" w:hAnsi="Calibri" w:eastAsia="宋体"/>
          <w:sz w:val="22"/>
        </w:rPr>
        <w:t>：</w:t>
      </w:r>
    </w:p>
    <w:p w14:paraId="7FB33CBA">
      <w:pPr>
        <w:keepLines/>
        <w:tabs>
          <w:tab w:val="center" w:pos="4680"/>
          <w:tab w:val="right" w:pos="9072"/>
        </w:tabs>
        <w:spacing w:before="140" w:after="180"/>
        <w:jc w:val="left"/>
      </w:pPr>
      <w:r>
        <w:tab/>
      </w:r>
      <m:oMath>
        <m:sSubSup>
          <m:sSubSupPr/>
          <m:e>
            <m:r>
              <m:rPr/>
              <m:t>H</m:t>
            </m:r>
          </m:e>
          <m:sub>
            <m:r>
              <m:rPr/>
              <m:t>i</m:t>
            </m:r>
            <m:r>
              <m:rPr>
                <m:sty m:val="p"/>
              </m:rPr>
              <m:t>,</m:t>
            </m:r>
            <m:r>
              <m:rPr/>
              <m:t>j</m:t>
            </m:r>
          </m:sub>
          <m:sup>
            <m:d>
              <m:dPr>
                <m:sepChr m:val=""/>
              </m:dPr>
              <m:e>
                <m:r>
                  <m:rPr/>
                  <m:t>v</m:t>
                </m:r>
              </m:e>
            </m:d>
          </m:sup>
        </m:sSubSup>
        <m:r>
          <m:rPr>
            <m:sty m:val="p"/>
          </m:rPr>
          <m:t>=</m:t>
        </m:r>
        <m:sSub>
          <m:sSubPr/>
          <m:e>
            <m:r>
              <m:rPr/>
              <m:t>G</m:t>
            </m:r>
          </m:e>
          <m:sub>
            <m:r>
              <m:rPr/>
              <m:t>i</m:t>
            </m:r>
            <m:r>
              <m:rPr>
                <m:sty m:val="p"/>
              </m:rPr>
              <m:t>,</m:t>
            </m:r>
            <m:r>
              <m:rPr/>
              <m:t>j</m:t>
            </m:r>
          </m:sub>
        </m:sSub>
        <m:sSub>
          <m:sSubPr/>
          <m:e>
            <m:r>
              <m:rPr/>
              <m:t>W</m:t>
            </m:r>
          </m:e>
          <m:sub>
            <m:r>
              <m:rPr/>
              <m:t>i</m:t>
            </m:r>
            <m:r>
              <m:rPr>
                <m:sty m:val="p"/>
              </m:rPr>
              <m:t>,</m:t>
            </m:r>
            <m:r>
              <m:rPr/>
              <m:t>v</m:t>
            </m:r>
          </m:sub>
        </m:sSub>
      </m:oMath>
      <w:r>
        <w:rPr>
          <w:rFonts w:ascii="Cambria Math" w:hAnsi="Cambria Math" w:eastAsia="Cambria Math"/>
          <w:color w:val="000000"/>
          <w:sz w:val="21"/>
        </w:rPr>
        <w:tab/>
      </w:r>
      <w:r>
        <w:rPr>
          <w:rFonts w:ascii="Cambria Math" w:hAnsi="Cambria Math" w:eastAsia="Cambria Math"/>
          <w:color w:val="000000"/>
          <w:sz w:val="21"/>
        </w:rPr>
        <w:t>(10)</w:t>
      </w:r>
    </w:p>
    <w:p w14:paraId="089B0A04">
      <w:pPr>
        <w:widowControl/>
        <w:jc w:val="both"/>
      </w:pPr>
      <w:r>
        <w:rPr>
          <w:rFonts w:ascii="Calibri" w:hAnsi="Calibri" w:eastAsia="宋体"/>
          <w:sz w:val="22"/>
        </w:rPr>
        <w:t>其中，</w:t>
      </w:r>
      <m:oMath>
        <m:sSup>
          <m:sSupPr/>
          <m:e>
            <m:r>
              <m:rPr/>
              <m:t>H</m:t>
            </m:r>
          </m:e>
          <m:sup>
            <m:d>
              <m:dPr>
                <m:sepChr m:val=""/>
              </m:dPr>
              <m:e>
                <m:r>
                  <m:rPr/>
                  <m:t>v</m:t>
                </m:r>
              </m:e>
            </m:d>
          </m:sup>
        </m:sSup>
        <m:r>
          <m:rPr>
            <m:sty m:val="p"/>
          </m:rPr>
          <m:t>∈{</m:t>
        </m:r>
        <m:r>
          <m:rPr/>
          <m:t>0</m:t>
        </m:r>
        <m:r>
          <m:rPr>
            <m:sty m:val="p"/>
          </m:rPr>
          <m:t>,</m:t>
        </m:r>
        <m:r>
          <m:rPr/>
          <m:t>1</m:t>
        </m:r>
        <m:sSup>
          <m:sSupPr/>
          <m:e>
            <m:r>
              <m:rPr>
                <m:sty m:val="p"/>
              </m:rPr>
              <m:t>}</m:t>
            </m:r>
          </m:e>
          <m:sup>
            <m:r>
              <m:rPr/>
              <m:t>n</m:t>
            </m:r>
            <m:r>
              <m:rPr>
                <m:sty m:val="p"/>
              </m:rPr>
              <m:t>×</m:t>
            </m:r>
            <m:r>
              <m:rPr/>
              <m:t>c</m:t>
            </m:r>
          </m:sup>
        </m:sSup>
      </m:oMath>
      <w:r>
        <w:rPr>
          <w:rFonts w:ascii="Calibri" w:hAnsi="Calibri" w:eastAsia="宋体"/>
          <w:sz w:val="22"/>
        </w:rPr>
        <w:t>。</w:t>
      </w:r>
      <m:oMath>
        <m:sSubSup>
          <m:sSubSupPr/>
          <m:e>
            <m:r>
              <m:rPr/>
              <m:t>H</m:t>
            </m:r>
          </m:e>
          <m:sub>
            <m:r>
              <m:rPr/>
              <m:t>i</m:t>
            </m:r>
            <m:r>
              <m:rPr>
                <m:sty m:val="p"/>
              </m:rPr>
              <m:t>,</m:t>
            </m:r>
            <m:r>
              <m:rPr/>
              <m:t>j</m:t>
            </m:r>
          </m:sub>
          <m:sup>
            <m:d>
              <m:dPr>
                <m:sepChr m:val=""/>
              </m:dPr>
              <m:e>
                <m:r>
                  <m:rPr/>
                  <m:t>v</m:t>
                </m:r>
              </m:e>
            </m:d>
          </m:sup>
        </m:sSubSup>
        <m:r>
          <m:rPr>
            <m:sty m:val="p"/>
          </m:rPr>
          <m:t>=</m:t>
        </m:r>
        <m:r>
          <m:rPr/>
          <m:t>1</m:t>
        </m:r>
      </m:oMath>
      <w:r>
        <w:rPr>
          <w:rFonts w:ascii="Calibri" w:hAnsi="Calibri" w:eastAsia="宋体"/>
          <w:sz w:val="22"/>
        </w:rPr>
        <w:t xml:space="preserve"> 表示第 v 个视图中第 i 个样本的第 j 个标签有效；若其为 0，则该标签无效，原因可能是样本在该视图中缺失，或标签本身不可用。也就是说，</w:t>
      </w:r>
      <m:oMath>
        <m:sSubSup>
          <m:sSubSupPr/>
          <m:e>
            <m:r>
              <m:rPr/>
              <m:t>H</m:t>
            </m:r>
          </m:e>
          <m:sub>
            <m:r>
              <m:rPr/>
              <m:t>i</m:t>
            </m:r>
            <m:r>
              <m:rPr>
                <m:sty m:val="p"/>
              </m:rPr>
              <m:t>,</m:t>
            </m:r>
            <m:r>
              <m:rPr/>
              <m:t>j</m:t>
            </m:r>
          </m:sub>
          <m:sup>
            <m:d>
              <m:dPr>
                <m:sepChr m:val=""/>
              </m:dPr>
              <m:e>
                <m:r>
                  <m:rPr/>
                  <m:t>v</m:t>
                </m:r>
              </m:e>
            </m:d>
          </m:sup>
        </m:sSubSup>
        <m:r>
          <m:rPr>
            <m:sty m:val="p"/>
          </m:rPr>
          <m:t>=</m:t>
        </m:r>
        <m:r>
          <m:rPr/>
          <m:t>1</m:t>
        </m:r>
      </m:oMath>
      <w:r>
        <w:rPr>
          <w:rFonts w:ascii="Calibri" w:hAnsi="Calibri" w:eastAsia="宋体"/>
          <w:sz w:val="22"/>
        </w:rPr>
        <w:t xml:space="preserve"> 同时确认样本在视图 v 中存在，且该样本的相应标签没有缺失。于是采用如下加权 BCE 监督模型训练：</w:t>
      </w:r>
    </w:p>
    <w:p w14:paraId="60358645">
      <w:pPr>
        <w:keepLines/>
        <w:tabs>
          <w:tab w:val="center" w:pos="4680"/>
          <w:tab w:val="right" w:pos="9072"/>
        </w:tabs>
        <w:spacing w:before="140" w:after="180"/>
        <w:jc w:val="left"/>
      </w:pPr>
      <w:r>
        <w:tab/>
      </w:r>
      <m:oMath>
        <m:sSub>
          <m:sSubPr/>
          <m:e>
            <m:r>
              <m:rPr>
                <m:sty m:val="p"/>
                <m:scr m:val="script"/>
              </m:rPr>
              <m:t>ℒ</m:t>
            </m:r>
          </m:e>
          <m:sub>
            <m:sSub>
              <m:sSubPr/>
              <m:e>
                <m:r>
                  <m:rPr>
                    <m:sty m:val="p"/>
                  </m:rPr>
                  <m:t>BCE</m:t>
                </m:r>
              </m:e>
              <m:sub>
                <m:r>
                  <m:rPr/>
                  <m:t>v</m:t>
                </m:r>
              </m:sub>
            </m:sSub>
          </m:sub>
        </m:sSub>
        <m:r>
          <m:rPr>
            <m:sty m:val="p"/>
          </m:rPr>
          <m:t>=−</m:t>
        </m:r>
        <m:f>
          <m:fPr/>
          <m:num>
            <m:r>
              <m:rPr/>
              <m:t>1</m:t>
            </m:r>
          </m:num>
          <m:den>
            <m:r>
              <m:rPr/>
              <m:t>mnc</m:t>
            </m:r>
          </m:den>
        </m:f>
        <m:nary>
          <m:naryPr>
            <m:chr m:val="∑"/>
            <m:limLoc m:val="undOvr"/>
          </m:naryPr>
          <m:sub>
            <m:r>
              <m:rPr/>
              <m:t>v</m:t>
            </m:r>
            <m:r>
              <m:rPr>
                <m:sty m:val="p"/>
              </m:rPr>
              <m:t>=</m:t>
            </m:r>
            <m:r>
              <m:rPr/>
              <m:t>1</m:t>
            </m:r>
          </m:sub>
          <m:sup>
            <m:r>
              <m:rPr/>
              <m:t>m</m:t>
            </m:r>
          </m:sup>
          <m:e>
            <m:nary>
              <m:naryPr>
                <m:chr m:val="∑"/>
                <m:limLoc m:val="undOvr"/>
              </m:naryPr>
              <m:sub>
                <m:r>
                  <m:rPr/>
                  <m:t>i</m:t>
                </m:r>
                <m:r>
                  <m:rPr>
                    <m:sty m:val="p"/>
                  </m:rPr>
                  <m:t>=</m:t>
                </m:r>
                <m:r>
                  <m:rPr/>
                  <m:t>1</m:t>
                </m:r>
              </m:sub>
              <m:sup>
                <m:r>
                  <m:rPr/>
                  <m:t>n</m:t>
                </m:r>
              </m:sup>
              <m:e>
                <m:nary>
                  <m:naryPr>
                    <m:chr m:val="∑"/>
                    <m:limLoc m:val="undOvr"/>
                  </m:naryPr>
                  <m:sub>
                    <m:r>
                      <m:rPr/>
                      <m:t>j</m:t>
                    </m:r>
                    <m:r>
                      <m:rPr>
                        <m:sty m:val="p"/>
                      </m:rPr>
                      <m:t>=</m:t>
                    </m:r>
                    <m:r>
                      <m:rPr/>
                      <m:t>1</m:t>
                    </m:r>
                  </m:sub>
                  <m:sup>
                    <m:r>
                      <m:rPr/>
                      <m:t>c</m:t>
                    </m:r>
                  </m:sup>
                  <m:e>
                    <m:sSubSup>
                      <m:sSubSupPr/>
                      <m:e>
                        <m:r>
                          <m:rPr/>
                          <m:t>H</m:t>
                        </m:r>
                      </m:e>
                      <m:sub>
                        <m:r>
                          <m:rPr/>
                          <m:t>i</m:t>
                        </m:r>
                        <m:r>
                          <m:rPr>
                            <m:sty m:val="p"/>
                          </m:rPr>
                          <m:t>,</m:t>
                        </m:r>
                        <m:r>
                          <m:rPr/>
                          <m:t>j</m:t>
                        </m:r>
                      </m:sub>
                      <m:sup>
                        <m:d>
                          <m:dPr>
                            <m:sepChr m:val=""/>
                          </m:dPr>
                          <m:e>
                            <m:r>
                              <m:rPr/>
                              <m:t>v</m:t>
                            </m:r>
                          </m:e>
                        </m:d>
                      </m:sup>
                    </m:sSubSup>
                  </m:e>
                </m:nary>
              </m:e>
            </m:nary>
          </m:e>
        </m:nary>
        <m:d>
          <m:dPr>
            <m:begChr m:val="["/>
            <m:sepChr m:val=""/>
            <m:endChr m:val="]"/>
          </m:dPr>
          <m:e>
            <m:sSub>
              <m:sSubPr/>
              <m:e>
                <m:r>
                  <m:rPr/>
                  <m:t>Y</m:t>
                </m:r>
              </m:e>
              <m:sub>
                <m:r>
                  <m:rPr/>
                  <m:t>i</m:t>
                </m:r>
                <m:r>
                  <m:rPr>
                    <m:sty m:val="p"/>
                  </m:rPr>
                  <m:t>,</m:t>
                </m:r>
                <m:r>
                  <m:rPr/>
                  <m:t>j</m:t>
                </m:r>
              </m:sub>
            </m:sSub>
            <m:r>
              <m:rPr>
                <m:sty m:val="p"/>
              </m:rPr>
              <m:t>log</m:t>
            </m:r>
            <m:sSubSup>
              <m:sSubSupPr/>
              <m:e>
                <m:r>
                  <m:rPr/>
                  <m:t>P</m:t>
                </m:r>
              </m:e>
              <m:sub>
                <m:r>
                  <m:rPr/>
                  <m:t>i</m:t>
                </m:r>
                <m:r>
                  <m:rPr>
                    <m:sty m:val="p"/>
                  </m:rPr>
                  <m:t>,</m:t>
                </m:r>
                <m:r>
                  <m:rPr/>
                  <m:t>j</m:t>
                </m:r>
              </m:sub>
              <m:sup>
                <m:d>
                  <m:dPr>
                    <m:sepChr m:val=""/>
                  </m:dPr>
                  <m:e>
                    <m:r>
                      <m:rPr/>
                      <m:t>v</m:t>
                    </m:r>
                  </m:e>
                </m:d>
              </m:sup>
            </m:sSubSup>
            <m:r>
              <m:rPr>
                <m:sty m:val="p"/>
              </m:rPr>
              <m:t>+</m:t>
            </m:r>
            <m:d>
              <m:dPr>
                <m:sepChr m:val=""/>
              </m:dPr>
              <m:e>
                <m:r>
                  <m:rPr/>
                  <m:t>1</m:t>
                </m:r>
                <m:r>
                  <m:rPr>
                    <m:sty m:val="p"/>
                  </m:rPr>
                  <m:t>−</m:t>
                </m:r>
                <m:sSub>
                  <m:sSubPr/>
                  <m:e>
                    <m:r>
                      <m:rPr/>
                      <m:t>Y</m:t>
                    </m:r>
                  </m:e>
                  <m:sub>
                    <m:r>
                      <m:rPr/>
                      <m:t>i</m:t>
                    </m:r>
                    <m:r>
                      <m:rPr>
                        <m:sty m:val="p"/>
                      </m:rPr>
                      <m:t>,</m:t>
                    </m:r>
                    <m:r>
                      <m:rPr/>
                      <m:t>j</m:t>
                    </m:r>
                  </m:sub>
                </m:sSub>
              </m:e>
            </m:d>
            <m:r>
              <m:rPr>
                <m:sty m:val="p"/>
              </m:rPr>
              <m:t>log</m:t>
            </m:r>
            <m:d>
              <m:dPr>
                <m:sepChr m:val=""/>
              </m:dPr>
              <m:e>
                <m:r>
                  <m:rPr/>
                  <m:t>1</m:t>
                </m:r>
                <m:r>
                  <m:rPr>
                    <m:sty m:val="p"/>
                  </m:rPr>
                  <m:t>−</m:t>
                </m:r>
                <m:sSubSup>
                  <m:sSubSupPr/>
                  <m:e>
                    <m:r>
                      <m:rPr/>
                      <m:t>P</m:t>
                    </m:r>
                  </m:e>
                  <m:sub>
                    <m:r>
                      <m:rPr/>
                      <m:t>i</m:t>
                    </m:r>
                    <m:r>
                      <m:rPr>
                        <m:sty m:val="p"/>
                      </m:rPr>
                      <m:t>,</m:t>
                    </m:r>
                    <m:r>
                      <m:rPr/>
                      <m:t>j</m:t>
                    </m:r>
                  </m:sub>
                  <m:sup>
                    <m:d>
                      <m:dPr>
                        <m:sepChr m:val=""/>
                      </m:dPr>
                      <m:e>
                        <m:r>
                          <m:rPr/>
                          <m:t>v</m:t>
                        </m:r>
                      </m:e>
                    </m:d>
                  </m:sup>
                </m:sSubSup>
              </m:e>
            </m:d>
          </m:e>
        </m:d>
      </m:oMath>
      <w:r>
        <w:rPr>
          <w:rFonts w:ascii="Cambria Math" w:hAnsi="Cambria Math" w:eastAsia="Cambria Math"/>
          <w:color w:val="000000"/>
          <w:sz w:val="21"/>
        </w:rPr>
        <w:tab/>
      </w:r>
      <w:r>
        <w:rPr>
          <w:rFonts w:ascii="Cambria Math" w:hAnsi="Cambria Math" w:eastAsia="Cambria Math"/>
          <w:color w:val="000000"/>
          <w:sz w:val="21"/>
        </w:rPr>
        <w:t>(11)</w:t>
      </w:r>
    </w:p>
    <w:p w14:paraId="53C1FA21">
      <w:pPr>
        <w:pStyle w:val="5"/>
        <w:pageBreakBefore w:val="0"/>
      </w:pPr>
      <w:r>
        <w:t>3.2.3 特征重构模块</w:t>
      </w:r>
    </w:p>
    <w:p w14:paraId="2D604C5A">
      <w:pPr>
        <w:widowControl/>
        <w:jc w:val="both"/>
      </w:pPr>
      <w:r>
        <w:rPr>
          <w:rFonts w:ascii="Calibri" w:hAnsi="Calibri" w:eastAsia="宋体"/>
          <w:sz w:val="22"/>
        </w:rPr>
        <w:t xml:space="preserve">为挖掘视图的一致性信息，本文采用特征重构模块。该模块受文献 [49] 中命题的启发：一个有效的视图一致性表示应能独立预测同一对象的不同视角。具体而言，将融合特征输入一系列解码器，分别重构或预测每个视图中的样本特征。该过程可表示为 </w:t>
      </w:r>
      <m:oMath>
        <m:sSup>
          <m:sSupPr/>
          <m:e>
            <m:acc>
              <m:accPr/>
              <m:e>
                <m:r>
                  <m:rPr/>
                  <m:t>X</m:t>
                </m:r>
              </m:e>
            </m:acc>
          </m:e>
          <m:sup>
            <m:d>
              <m:dPr>
                <m:sepChr m:val=""/>
              </m:dPr>
              <m:e>
                <m:r>
                  <m:rPr/>
                  <m:t>v</m:t>
                </m:r>
              </m:e>
            </m:d>
          </m:sup>
        </m:sSup>
        <m:r>
          <m:rPr>
            <m:sty m:val="p"/>
          </m:rPr>
          <m:t>=</m:t>
        </m:r>
        <m:sSup>
          <m:sSupPr/>
          <m:e>
            <m:r>
              <m:rPr/>
              <m:t>D</m:t>
            </m:r>
          </m:e>
          <m:sup>
            <m:d>
              <m:dPr>
                <m:sepChr m:val=""/>
              </m:dPr>
              <m:e>
                <m:r>
                  <m:rPr/>
                  <m:t>v</m:t>
                </m:r>
              </m:e>
            </m:d>
          </m:sup>
        </m:sSup>
        <m:d>
          <m:dPr>
            <m:sepChr m:val=""/>
          </m:dPr>
          <m:e>
            <m:bar>
              <m:barPr>
                <m:pos m:val="top"/>
              </m:barPr>
              <m:e>
                <m:r>
                  <m:rPr/>
                  <m:t>Z</m:t>
                </m:r>
              </m:e>
            </m:bar>
          </m:e>
        </m:d>
      </m:oMath>
      <w:r>
        <w:rPr>
          <w:rFonts w:ascii="Calibri" w:hAnsi="Calibri" w:eastAsia="宋体"/>
          <w:sz w:val="22"/>
        </w:rPr>
        <w:t xml:space="preserve">，其中 </w:t>
      </w:r>
      <m:oMath>
        <m:sSup>
          <m:sSupPr/>
          <m:e>
            <m:acc>
              <m:accPr/>
              <m:e>
                <m:r>
                  <m:rPr/>
                  <m:t>X</m:t>
                </m:r>
              </m:e>
            </m:acc>
          </m:e>
          <m:sup>
            <m:d>
              <m:dPr>
                <m:sepChr m:val=""/>
              </m:dPr>
              <m:e>
                <m:r>
                  <m:rPr/>
                  <m:t>v</m:t>
                </m:r>
              </m:e>
            </m:d>
          </m:sup>
        </m:sSup>
        <m:r>
          <m:rPr>
            <m:sty m:val="p"/>
          </m:rPr>
          <m:t>∈</m:t>
        </m:r>
        <m:sSup>
          <m:sSupPr/>
          <m:e>
            <m:r>
              <m:rPr>
                <m:sty m:val="p"/>
                <m:scr m:val="double-struck"/>
              </m:rPr>
              <m:t>ℝ</m:t>
            </m:r>
          </m:e>
          <m:sup>
            <m:r>
              <m:rPr/>
              <m:t>n</m:t>
            </m:r>
            <m:r>
              <m:rPr>
                <m:sty m:val="p"/>
              </m:rPr>
              <m:t>×</m:t>
            </m:r>
            <m:sSub>
              <m:sSubPr/>
              <m:e>
                <m:r>
                  <m:rPr/>
                  <m:t>d</m:t>
                </m:r>
              </m:e>
              <m:sub>
                <m:r>
                  <m:rPr/>
                  <m:t>v</m:t>
                </m:r>
              </m:sub>
            </m:sSub>
          </m:sup>
        </m:sSup>
      </m:oMath>
      <w:r>
        <w:rPr>
          <w:rFonts w:ascii="Calibri" w:hAnsi="Calibri" w:eastAsia="宋体"/>
          <w:sz w:val="22"/>
        </w:rPr>
        <w:t xml:space="preserve"> 表示由融合特征预测的第 v 个视图样本特征，</w:t>
      </w:r>
      <m:oMath>
        <m:sSup>
          <m:sSupPr/>
          <m:e>
            <m:r>
              <m:rPr/>
              <m:t>D</m:t>
            </m:r>
          </m:e>
          <m:sup>
            <m:d>
              <m:dPr>
                <m:sepChr m:val=""/>
              </m:dPr>
              <m:e>
                <m:r>
                  <m:rPr/>
                  <m:t>v</m:t>
                </m:r>
              </m:e>
            </m:d>
          </m:sup>
        </m:sSup>
      </m:oMath>
      <w:r>
        <w:rPr>
          <w:rFonts w:ascii="Calibri" w:hAnsi="Calibri" w:eastAsia="宋体"/>
          <w:sz w:val="22"/>
        </w:rPr>
        <w:t xml:space="preserve"> 是用于重构第 v 个视图共享特征的解码器，由若干全连接层构成。重构损失 </w:t>
      </w:r>
      <m:oMath>
        <m:sSub>
          <m:sSubPr/>
          <m:e>
            <m:r>
              <m:rPr>
                <m:sty m:val="p"/>
                <m:scr m:val="script"/>
              </m:rPr>
              <m:t>ℒ</m:t>
            </m:r>
          </m:e>
          <m:sub>
            <m:r>
              <m:rPr>
                <m:sty m:val="p"/>
              </m:rPr>
              <m:t>rec</m:t>
            </m:r>
          </m:sub>
        </m:sSub>
      </m:oMath>
      <w:r>
        <w:rPr>
          <w:rFonts w:ascii="Calibri" w:hAnsi="Calibri" w:eastAsia="宋体"/>
          <w:sz w:val="22"/>
        </w:rPr>
        <w:t xml:space="preserve"> 为：</w:t>
      </w:r>
    </w:p>
    <w:p w14:paraId="780D20A2">
      <w:pPr>
        <w:keepLines/>
        <w:tabs>
          <w:tab w:val="center" w:pos="4680"/>
          <w:tab w:val="right" w:pos="9072"/>
        </w:tabs>
        <w:spacing w:before="140" w:after="180"/>
        <w:jc w:val="left"/>
      </w:pPr>
      <w:r>
        <w:tab/>
      </w:r>
      <m:oMath>
        <m:sSub>
          <m:sSubPr/>
          <m:e>
            <m:r>
              <m:rPr>
                <m:sty m:val="p"/>
                <m:scr m:val="script"/>
              </m:rPr>
              <m:t>ℒ</m:t>
            </m:r>
          </m:e>
          <m:sub>
            <m:r>
              <m:rPr>
                <m:sty m:val="p"/>
              </m:rPr>
              <m:t>rec</m:t>
            </m:r>
          </m:sub>
        </m:sSub>
        <m:r>
          <m:rPr>
            <m:sty m:val="p"/>
          </m:rPr>
          <m:t>=</m:t>
        </m:r>
        <m:f>
          <m:fPr/>
          <m:num>
            <m:r>
              <m:rPr/>
              <m:t>1</m:t>
            </m:r>
          </m:num>
          <m:den>
            <m:r>
              <m:rPr/>
              <m:t>m</m:t>
            </m:r>
          </m:den>
        </m:f>
        <m:nary>
          <m:naryPr>
            <m:chr m:val="∑"/>
            <m:limLoc m:val="undOvr"/>
          </m:naryPr>
          <m:sub>
            <m:r>
              <m:rPr/>
              <m:t>v</m:t>
            </m:r>
            <m:r>
              <m:rPr>
                <m:sty m:val="p"/>
              </m:rPr>
              <m:t>=</m:t>
            </m:r>
            <m:r>
              <m:rPr/>
              <m:t>1</m:t>
            </m:r>
          </m:sub>
          <m:sup>
            <m:r>
              <m:rPr/>
              <m:t>m</m:t>
            </m:r>
          </m:sup>
          <m:e>
            <m:f>
              <m:fPr/>
              <m:num>
                <m:r>
                  <m:rPr/>
                  <m:t>1</m:t>
                </m:r>
              </m:num>
              <m:den>
                <m:r>
                  <m:rPr/>
                  <m:t>n</m:t>
                </m:r>
                <m:sSub>
                  <m:sSubPr/>
                  <m:e>
                    <m:r>
                      <m:rPr/>
                      <m:t>d</m:t>
                    </m:r>
                  </m:e>
                  <m:sub>
                    <m:r>
                      <m:rPr/>
                      <m:t>v</m:t>
                    </m:r>
                  </m:sub>
                </m:sSub>
              </m:den>
            </m:f>
          </m:e>
        </m:nary>
        <m:nary>
          <m:naryPr>
            <m:chr m:val="∑"/>
            <m:limLoc m:val="undOvr"/>
          </m:naryPr>
          <m:sub>
            <m:r>
              <m:rPr/>
              <m:t>i</m:t>
            </m:r>
            <m:r>
              <m:rPr>
                <m:sty m:val="p"/>
              </m:rPr>
              <m:t>=</m:t>
            </m:r>
            <m:r>
              <m:rPr/>
              <m:t>1</m:t>
            </m:r>
          </m:sub>
          <m:sup>
            <m:r>
              <m:rPr/>
              <m:t>n</m:t>
            </m:r>
          </m:sup>
          <m:e>
            <m:sSubSup>
              <m:sSubSupPr/>
              <m:e>
                <m:d>
                  <m:dPr>
                    <m:begChr m:val="∥"/>
                    <m:sepChr m:val=""/>
                    <m:endChr m:val="∥"/>
                  </m:dPr>
                  <m:e>
                    <m:sSubSup>
                      <m:sSubSupPr/>
                      <m:e>
                        <m:r>
                          <m:rPr/>
                          <m:t>X</m:t>
                        </m:r>
                      </m:e>
                      <m:sub>
                        <m:r>
                          <m:rPr/>
                          <m:t>i</m:t>
                        </m:r>
                      </m:sub>
                      <m:sup>
                        <m:d>
                          <m:dPr>
                            <m:sepChr m:val=""/>
                          </m:dPr>
                          <m:e>
                            <m:r>
                              <m:rPr/>
                              <m:t>v</m:t>
                            </m:r>
                          </m:e>
                        </m:d>
                      </m:sup>
                    </m:sSubSup>
                    <m:r>
                      <m:rPr>
                        <m:sty m:val="p"/>
                      </m:rPr>
                      <m:t>−</m:t>
                    </m:r>
                    <m:sSubSup>
                      <m:sSubSupPr/>
                      <m:e>
                        <m:acc>
                          <m:accPr/>
                          <m:e>
                            <m:r>
                              <m:rPr/>
                              <m:t>X</m:t>
                            </m:r>
                          </m:e>
                        </m:acc>
                      </m:e>
                      <m:sub>
                        <m:r>
                          <m:rPr/>
                          <m:t>i</m:t>
                        </m:r>
                      </m:sub>
                      <m:sup>
                        <m:d>
                          <m:dPr>
                            <m:sepChr m:val=""/>
                          </m:dPr>
                          <m:e>
                            <m:r>
                              <m:rPr/>
                              <m:t>v</m:t>
                            </m:r>
                          </m:e>
                        </m:d>
                      </m:sup>
                    </m:sSubSup>
                  </m:e>
                </m:d>
              </m:e>
              <m:sub>
                <m:r>
                  <m:rPr/>
                  <m:t>2</m:t>
                </m:r>
              </m:sub>
              <m:sup>
                <m:r>
                  <m:rPr/>
                  <m:t>2</m:t>
                </m:r>
              </m:sup>
            </m:sSubSup>
          </m:e>
        </m:nary>
        <m:sSub>
          <m:sSubPr/>
          <m:e>
            <m:r>
              <m:rPr/>
              <m:t>W</m:t>
            </m:r>
          </m:e>
          <m:sub>
            <m:r>
              <m:rPr/>
              <m:t>i</m:t>
            </m:r>
            <m:r>
              <m:rPr>
                <m:sty m:val="p"/>
              </m:rPr>
              <m:t>,</m:t>
            </m:r>
            <m:r>
              <m:rPr/>
              <m:t>v</m:t>
            </m:r>
          </m:sub>
        </m:sSub>
      </m:oMath>
      <w:r>
        <w:rPr>
          <w:rFonts w:ascii="Cambria Math" w:hAnsi="Cambria Math" w:eastAsia="Cambria Math"/>
          <w:color w:val="000000"/>
          <w:sz w:val="21"/>
        </w:rPr>
        <w:tab/>
      </w:r>
      <w:r>
        <w:rPr>
          <w:rFonts w:ascii="Cambria Math" w:hAnsi="Cambria Math" w:eastAsia="Cambria Math"/>
          <w:color w:val="000000"/>
          <w:sz w:val="21"/>
        </w:rPr>
        <w:t>(12)</w:t>
      </w:r>
    </w:p>
    <w:p w14:paraId="3EADB8FD">
      <w:pPr>
        <w:widowControl/>
        <w:jc w:val="both"/>
      </w:pPr>
      <m:oMath>
        <m:sSub>
          <m:sSubPr/>
          <m:e>
            <m:r>
              <m:rPr>
                <m:sty m:val="p"/>
                <m:scr m:val="script"/>
              </m:rPr>
              <m:t>ℒ</m:t>
            </m:r>
          </m:e>
          <m:sub>
            <m:r>
              <m:rPr>
                <m:sty m:val="p"/>
              </m:rPr>
              <m:t>rec</m:t>
            </m:r>
          </m:sub>
        </m:sSub>
      </m:oMath>
      <w:r>
        <w:rPr>
          <w:rFonts w:ascii="Calibri" w:hAnsi="Calibri" w:eastAsia="宋体"/>
          <w:sz w:val="22"/>
        </w:rPr>
        <w:t xml:space="preserve"> 引入视图缺失指示矩阵 W，使模型只使用可用视图进行学习。</w:t>
      </w:r>
    </w:p>
    <w:p w14:paraId="61BD9B23">
      <w:pPr>
        <w:pStyle w:val="5"/>
        <w:pageBreakBefore w:val="0"/>
      </w:pPr>
      <w:r>
        <w:t>3.2.4 带伪标签策略的不完整多标签分类模块</w:t>
      </w:r>
    </w:p>
    <w:p w14:paraId="5DFFE4A6">
      <w:pPr>
        <w:widowControl/>
        <w:jc w:val="both"/>
      </w:pPr>
      <w:r>
        <w:rPr>
          <w:rFonts w:ascii="Calibri" w:hAnsi="Calibri" w:eastAsia="宋体"/>
          <w:sz w:val="22"/>
        </w:rPr>
        <w:t>为预测样本标签，本文采用端到端多标签分类策略。该策略使用由全连接层和 Sigmoid 激活函数组成的分类器，在特征空间与标签空间之间建立联系：</w:t>
      </w:r>
      <m:oMath>
        <m:r>
          <m:rPr/>
          <m:t>P</m:t>
        </m:r>
        <m:r>
          <m:rPr>
            <m:sty m:val="p"/>
          </m:rPr>
          <m:t>=</m:t>
        </m:r>
        <m:r>
          <m:rPr/>
          <m:t>Ψ</m:t>
        </m:r>
        <m:d>
          <m:dPr>
            <m:sepChr m:val=""/>
          </m:dPr>
          <m:e>
            <m:bar>
              <m:barPr>
                <m:pos m:val="top"/>
              </m:barPr>
              <m:e>
                <m:r>
                  <m:rPr/>
                  <m:t>Z</m:t>
                </m:r>
              </m:e>
            </m:bar>
          </m:e>
        </m:d>
      </m:oMath>
      <w:r>
        <w:rPr>
          <w:rFonts w:ascii="Calibri" w:hAnsi="Calibri" w:eastAsia="宋体"/>
          <w:sz w:val="22"/>
        </w:rPr>
        <w:t>，其中 Ψ 为分类器，</w:t>
      </w:r>
      <m:oMath>
        <m:r>
          <m:rPr/>
          <m:t>P</m:t>
        </m:r>
        <m:r>
          <m:rPr>
            <m:sty m:val="p"/>
          </m:rPr>
          <m:t>∈</m:t>
        </m:r>
        <m:sSup>
          <m:sSupPr/>
          <m:e>
            <m:d>
              <m:dPr>
                <m:begChr m:val="["/>
                <m:sepChr m:val=""/>
                <m:endChr m:val="]"/>
              </m:dPr>
              <m:e>
                <m:r>
                  <m:rPr/>
                  <m:t>0</m:t>
                </m:r>
                <m:r>
                  <m:rPr>
                    <m:sty m:val="p"/>
                  </m:rPr>
                  <m:t>,</m:t>
                </m:r>
                <m:r>
                  <m:rPr/>
                  <m:t>1</m:t>
                </m:r>
              </m:e>
            </m:d>
          </m:e>
          <m:sup>
            <m:r>
              <m:rPr/>
              <m:t>n</m:t>
            </m:r>
            <m:r>
              <m:rPr>
                <m:sty m:val="p"/>
              </m:rPr>
              <m:t>×</m:t>
            </m:r>
            <m:r>
              <m:rPr/>
              <m:t>c</m:t>
            </m:r>
          </m:sup>
        </m:sSup>
      </m:oMath>
      <w:r>
        <w:rPr>
          <w:rFonts w:ascii="Calibri" w:hAnsi="Calibri" w:eastAsia="宋体"/>
          <w:sz w:val="22"/>
        </w:rPr>
        <w:t xml:space="preserve"> 为预测概率矩阵。类似地，使用以下加权 BCE 目标函数，挖掘部分可用标签信息来指导模型训练：</w:t>
      </w:r>
    </w:p>
    <w:p w14:paraId="051834C6">
      <w:pPr>
        <w:keepLines/>
        <w:tabs>
          <w:tab w:val="center" w:pos="4680"/>
          <w:tab w:val="right" w:pos="9072"/>
        </w:tabs>
        <w:spacing w:before="140" w:after="180"/>
        <w:jc w:val="left"/>
      </w:pPr>
      <w:r>
        <w:tab/>
      </w:r>
      <m:oMath>
        <m:sSub>
          <m:sSubPr/>
          <m:e>
            <m:r>
              <m:rPr>
                <m:sty m:val="p"/>
                <m:scr m:val="script"/>
              </m:rPr>
              <m:t>ℒ</m:t>
            </m:r>
          </m:e>
          <m:sub>
            <m:r>
              <m:rPr>
                <m:sty m:val="p"/>
              </m:rPr>
              <m:t>BCE</m:t>
            </m:r>
          </m:sub>
        </m:sSub>
        <m:r>
          <m:rPr>
            <m:sty m:val="p"/>
          </m:rPr>
          <m:t>=−</m:t>
        </m:r>
        <m:f>
          <m:fPr/>
          <m:num>
            <m:r>
              <m:rPr/>
              <m:t>1</m:t>
            </m:r>
          </m:num>
          <m:den>
            <m:r>
              <m:rPr/>
              <m:t>nc</m:t>
            </m:r>
          </m:den>
        </m:f>
        <m:nary>
          <m:naryPr>
            <m:chr m:val="∑"/>
            <m:limLoc m:val="undOvr"/>
          </m:naryPr>
          <m:sub>
            <m:r>
              <m:rPr/>
              <m:t>i</m:t>
            </m:r>
            <m:r>
              <m:rPr>
                <m:sty m:val="p"/>
              </m:rPr>
              <m:t>=</m:t>
            </m:r>
            <m:r>
              <m:rPr/>
              <m:t>1</m:t>
            </m:r>
          </m:sub>
          <m:sup>
            <m:r>
              <m:rPr/>
              <m:t>n</m:t>
            </m:r>
          </m:sup>
          <m:e>
            <m:nary>
              <m:naryPr>
                <m:chr m:val="∑"/>
                <m:limLoc m:val="undOvr"/>
              </m:naryPr>
              <m:sub>
                <m:r>
                  <m:rPr/>
                  <m:t>j</m:t>
                </m:r>
                <m:r>
                  <m:rPr>
                    <m:sty m:val="p"/>
                  </m:rPr>
                  <m:t>=</m:t>
                </m:r>
                <m:r>
                  <m:rPr/>
                  <m:t>1</m:t>
                </m:r>
              </m:sub>
              <m:sup>
                <m:r>
                  <m:rPr/>
                  <m:t>c</m:t>
                </m:r>
              </m:sup>
              <m:e>
                <m:sSub>
                  <m:sSubPr/>
                  <m:e>
                    <m:r>
                      <m:rPr/>
                      <m:t>G</m:t>
                    </m:r>
                  </m:e>
                  <m:sub>
                    <m:r>
                      <m:rPr/>
                      <m:t>i</m:t>
                    </m:r>
                    <m:r>
                      <m:rPr>
                        <m:sty m:val="p"/>
                      </m:rPr>
                      <m:t>,</m:t>
                    </m:r>
                    <m:r>
                      <m:rPr/>
                      <m:t>j</m:t>
                    </m:r>
                  </m:sub>
                </m:sSub>
              </m:e>
            </m:nary>
          </m:e>
        </m:nary>
        <m:d>
          <m:dPr>
            <m:begChr m:val="["/>
            <m:sepChr m:val=""/>
            <m:endChr m:val="]"/>
          </m:dPr>
          <m:e>
            <m:sSub>
              <m:sSubPr/>
              <m:e>
                <m:r>
                  <m:rPr/>
                  <m:t>Y</m:t>
                </m:r>
              </m:e>
              <m:sub>
                <m:r>
                  <m:rPr/>
                  <m:t>i</m:t>
                </m:r>
                <m:r>
                  <m:rPr>
                    <m:sty m:val="p"/>
                  </m:rPr>
                  <m:t>,</m:t>
                </m:r>
                <m:r>
                  <m:rPr/>
                  <m:t>j</m:t>
                </m:r>
              </m:sub>
            </m:sSub>
            <m:r>
              <m:rPr>
                <m:sty m:val="p"/>
              </m:rPr>
              <m:t>log</m:t>
            </m:r>
            <m:sSub>
              <m:sSubPr/>
              <m:e>
                <m:r>
                  <m:rPr/>
                  <m:t>P</m:t>
                </m:r>
              </m:e>
              <m:sub>
                <m:r>
                  <m:rPr/>
                  <m:t>i</m:t>
                </m:r>
                <m:r>
                  <m:rPr>
                    <m:sty m:val="p"/>
                  </m:rPr>
                  <m:t>,</m:t>
                </m:r>
                <m:r>
                  <m:rPr/>
                  <m:t>j</m:t>
                </m:r>
              </m:sub>
            </m:sSub>
            <m:r>
              <m:rPr>
                <m:sty m:val="p"/>
              </m:rPr>
              <m:t>+</m:t>
            </m:r>
            <m:d>
              <m:dPr>
                <m:sepChr m:val=""/>
              </m:dPr>
              <m:e>
                <m:r>
                  <m:rPr/>
                  <m:t>1</m:t>
                </m:r>
                <m:r>
                  <m:rPr>
                    <m:sty m:val="p"/>
                  </m:rPr>
                  <m:t>−</m:t>
                </m:r>
                <m:sSub>
                  <m:sSubPr/>
                  <m:e>
                    <m:r>
                      <m:rPr/>
                      <m:t>Y</m:t>
                    </m:r>
                  </m:e>
                  <m:sub>
                    <m:r>
                      <m:rPr/>
                      <m:t>i</m:t>
                    </m:r>
                    <m:r>
                      <m:rPr>
                        <m:sty m:val="p"/>
                      </m:rPr>
                      <m:t>,</m:t>
                    </m:r>
                    <m:r>
                      <m:rPr/>
                      <m:t>j</m:t>
                    </m:r>
                  </m:sub>
                </m:sSub>
              </m:e>
            </m:d>
            <m:r>
              <m:rPr>
                <m:sty m:val="p"/>
              </m:rPr>
              <m:t>log</m:t>
            </m:r>
            <m:d>
              <m:dPr>
                <m:sepChr m:val=""/>
              </m:dPr>
              <m:e>
                <m:r>
                  <m:rPr/>
                  <m:t>1</m:t>
                </m:r>
                <m:r>
                  <m:rPr>
                    <m:sty m:val="p"/>
                  </m:rPr>
                  <m:t>−</m:t>
                </m:r>
                <m:sSub>
                  <m:sSubPr/>
                  <m:e>
                    <m:r>
                      <m:rPr/>
                      <m:t>P</m:t>
                    </m:r>
                  </m:e>
                  <m:sub>
                    <m:r>
                      <m:rPr/>
                      <m:t>i</m:t>
                    </m:r>
                    <m:r>
                      <m:rPr>
                        <m:sty m:val="p"/>
                      </m:rPr>
                      <m:t>,</m:t>
                    </m:r>
                    <m:r>
                      <m:rPr/>
                      <m:t>j</m:t>
                    </m:r>
                  </m:sub>
                </m:sSub>
              </m:e>
            </m:d>
          </m:e>
        </m:d>
      </m:oMath>
      <w:r>
        <w:rPr>
          <w:rFonts w:ascii="Cambria Math" w:hAnsi="Cambria Math" w:eastAsia="Cambria Math"/>
          <w:color w:val="000000"/>
          <w:sz w:val="21"/>
        </w:rPr>
        <w:tab/>
      </w:r>
      <w:r>
        <w:rPr>
          <w:rFonts w:ascii="Cambria Math" w:hAnsi="Cambria Math" w:eastAsia="Cambria Math"/>
          <w:color w:val="000000"/>
          <w:sz w:val="21"/>
        </w:rPr>
        <w:t>(13)</w:t>
      </w:r>
    </w:p>
    <w:p w14:paraId="25F9E215">
      <w:pPr>
        <w:widowControl/>
        <w:jc w:val="both"/>
      </w:pPr>
      <w:r>
        <w:rPr>
          <w:rFonts w:ascii="Calibri" w:hAnsi="Calibri" w:eastAsia="宋体"/>
          <w:sz w:val="22"/>
        </w:rPr>
        <w:t>如上式所示，该方法只使用部分已标注数据训练模型。文献 [50] 也采用类似做法，即忽略缺失标签，以减轻其对模型训练的不利影响。然而，只在忽略缺失标签的数据子集上训练，可能得到次优分类边界。一些研究者建议把缺失标签标注为负标签来指导训练 [26]，但这种做法风险很大：它可能把正标签错误地转换为负标签，从而增加训练集中的标签噪声。</w:t>
      </w:r>
    </w:p>
    <w:p w14:paraId="592D46A6">
      <w:pPr>
        <w:widowControl/>
        <w:jc w:val="both"/>
      </w:pPr>
      <w:r>
        <w:rPr>
          <w:rFonts w:ascii="Calibri" w:hAnsi="Calibri" w:eastAsia="宋体"/>
          <w:sz w:val="22"/>
        </w:rPr>
        <w:t>为应对这一问题，本文设计新的伪标签策略，识别并选择可信负标签，为模型训练提供更准确的指导。总体上，将加权 BCE 损失改写为两部分：</w:t>
      </w:r>
      <m:oMath>
        <m:sSub>
          <m:sSubPr/>
          <m:e>
            <m:r>
              <m:rPr>
                <m:sty m:val="p"/>
                <m:scr m:val="script"/>
              </m:rPr>
              <m:t>ℒ</m:t>
            </m:r>
          </m:e>
          <m:sub>
            <m:r>
              <m:rPr>
                <m:sty m:val="p"/>
              </m:rPr>
              <m:t>BCE</m:t>
            </m:r>
          </m:sub>
        </m:sSub>
        <m:r>
          <m:rPr>
            <m:sty m:val="p"/>
          </m:rPr>
          <m:t>=</m:t>
        </m:r>
        <m:sSubSup>
          <m:sSubSupPr/>
          <m:e>
            <m:r>
              <m:rPr>
                <m:sty m:val="p"/>
                <m:scr m:val="script"/>
              </m:rPr>
              <m:t>ℒ</m:t>
            </m:r>
          </m:e>
          <m:sub>
            <m:r>
              <m:rPr>
                <m:sty m:val="p"/>
              </m:rPr>
              <m:t>BCE</m:t>
            </m:r>
          </m:sub>
          <m:sup>
            <m:r>
              <m:rPr>
                <m:sty m:val="p"/>
              </m:rPr>
              <m:t>ℓ</m:t>
            </m:r>
          </m:sup>
        </m:sSubSup>
        <m:r>
          <m:rPr>
            <m:sty m:val="p"/>
          </m:rPr>
          <m:t>+</m:t>
        </m:r>
        <m:sSubSup>
          <m:sSubSupPr/>
          <m:e>
            <m:r>
              <m:rPr>
                <m:sty m:val="p"/>
                <m:scr m:val="script"/>
              </m:rPr>
              <m:t>ℒ</m:t>
            </m:r>
          </m:e>
          <m:sub>
            <m:r>
              <m:rPr>
                <m:sty m:val="p"/>
              </m:rPr>
              <m:t>BCE</m:t>
            </m:r>
          </m:sub>
          <m:sup>
            <m:r>
              <m:rPr/>
              <m:t>u</m:t>
            </m:r>
          </m:sup>
        </m:sSubSup>
      </m:oMath>
      <w:r>
        <w:rPr>
          <w:rFonts w:ascii="Calibri" w:hAnsi="Calibri" w:eastAsia="宋体"/>
          <w:sz w:val="22"/>
        </w:rPr>
        <w:t xml:space="preserve">，其中 </w:t>
      </w:r>
      <m:oMath>
        <m:sSubSup>
          <m:sSubSupPr/>
          <m:e>
            <m:r>
              <m:rPr>
                <m:sty m:val="p"/>
                <m:scr m:val="script"/>
              </m:rPr>
              <m:t>ℒ</m:t>
            </m:r>
          </m:e>
          <m:sub>
            <m:r>
              <m:rPr>
                <m:sty m:val="p"/>
              </m:rPr>
              <m:t>BCE</m:t>
            </m:r>
          </m:sub>
          <m:sup>
            <m:r>
              <m:rPr>
                <m:sty m:val="p"/>
              </m:rPr>
              <m:t>ℓ</m:t>
            </m:r>
          </m:sup>
        </m:sSubSup>
      </m:oMath>
      <w:r>
        <w:rPr>
          <w:rFonts w:ascii="Calibri" w:hAnsi="Calibri" w:eastAsia="宋体"/>
          <w:sz w:val="22"/>
        </w:rPr>
        <w:t xml:space="preserve"> 和 </w:t>
      </w:r>
      <m:oMath>
        <m:sSubSup>
          <m:sSubSupPr/>
          <m:e>
            <m:r>
              <m:rPr>
                <m:sty m:val="p"/>
                <m:scr m:val="script"/>
              </m:rPr>
              <m:t>ℒ</m:t>
            </m:r>
          </m:e>
          <m:sub>
            <m:r>
              <m:rPr>
                <m:sty m:val="p"/>
              </m:rPr>
              <m:t>BCE</m:t>
            </m:r>
          </m:sub>
          <m:sup>
            <m:r>
              <m:rPr/>
              <m:t>u</m:t>
            </m:r>
          </m:sup>
        </m:sSubSup>
      </m:oMath>
      <w:r>
        <w:rPr>
          <w:rFonts w:ascii="Calibri" w:hAnsi="Calibri" w:eastAsia="宋体"/>
          <w:sz w:val="22"/>
        </w:rPr>
        <w:t xml:space="preserve"> 分别表示可用标签损失和缺失标签损失：</w:t>
      </w:r>
    </w:p>
    <w:p w14:paraId="27FCA7E9">
      <w:pPr>
        <w:keepLines/>
        <w:tabs>
          <w:tab w:val="center" w:pos="4680"/>
          <w:tab w:val="right" w:pos="9072"/>
        </w:tabs>
        <w:spacing w:before="140" w:after="180"/>
        <w:jc w:val="left"/>
      </w:pPr>
      <w:r>
        <w:tab/>
      </w:r>
      <m:oMath>
        <m:sSubSup>
          <m:sSubSupPr/>
          <m:e>
            <m:r>
              <m:rPr>
                <m:sty m:val="p"/>
                <m:scr m:val="script"/>
              </m:rPr>
              <m:t>ℒ</m:t>
            </m:r>
          </m:e>
          <m:sub>
            <m:r>
              <m:rPr>
                <m:sty m:val="p"/>
              </m:rPr>
              <m:t>BCE</m:t>
            </m:r>
          </m:sub>
          <m:sup>
            <m:r>
              <m:rPr>
                <m:sty m:val="p"/>
              </m:rPr>
              <m:t>ℓ</m:t>
            </m:r>
          </m:sup>
        </m:sSubSup>
        <m:r>
          <m:rPr>
            <m:sty m:val="p"/>
          </m:rPr>
          <m:t>=−</m:t>
        </m:r>
        <m:f>
          <m:fPr/>
          <m:num>
            <m:r>
              <m:rPr/>
              <m:t>1</m:t>
            </m:r>
          </m:num>
          <m:den>
            <m:r>
              <m:rPr/>
              <m:t>nc</m:t>
            </m:r>
          </m:den>
        </m:f>
        <m:nary>
          <m:naryPr>
            <m:chr m:val="∑"/>
            <m:limLoc m:val="undOvr"/>
          </m:naryPr>
          <m:sub>
            <m:r>
              <m:rPr/>
              <m:t>i</m:t>
            </m:r>
            <m:r>
              <m:rPr>
                <m:sty m:val="p"/>
              </m:rPr>
              <m:t>=</m:t>
            </m:r>
            <m:r>
              <m:rPr/>
              <m:t>1</m:t>
            </m:r>
          </m:sub>
          <m:sup>
            <m:r>
              <m:rPr/>
              <m:t>n</m:t>
            </m:r>
          </m:sup>
          <m:e>
            <m:nary>
              <m:naryPr>
                <m:chr m:val="∑"/>
                <m:limLoc m:val="undOvr"/>
              </m:naryPr>
              <m:sub>
                <m:r>
                  <m:rPr/>
                  <m:t>j</m:t>
                </m:r>
                <m:r>
                  <m:rPr>
                    <m:sty m:val="p"/>
                  </m:rPr>
                  <m:t>=</m:t>
                </m:r>
                <m:r>
                  <m:rPr/>
                  <m:t>1</m:t>
                </m:r>
              </m:sub>
              <m:sup>
                <m:r>
                  <m:rPr/>
                  <m:t>c</m:t>
                </m:r>
              </m:sup>
              <m:e>
                <m:sSub>
                  <m:sSubPr/>
                  <m:e>
                    <m:r>
                      <m:rPr/>
                      <m:t>G</m:t>
                    </m:r>
                  </m:e>
                  <m:sub>
                    <m:r>
                      <m:rPr/>
                      <m:t>i</m:t>
                    </m:r>
                    <m:r>
                      <m:rPr>
                        <m:sty m:val="p"/>
                      </m:rPr>
                      <m:t>,</m:t>
                    </m:r>
                    <m:r>
                      <m:rPr/>
                      <m:t>j</m:t>
                    </m:r>
                  </m:sub>
                </m:sSub>
              </m:e>
            </m:nary>
          </m:e>
        </m:nary>
        <m:d>
          <m:dPr>
            <m:begChr m:val="["/>
            <m:sepChr m:val=""/>
            <m:endChr m:val="]"/>
          </m:dPr>
          <m:e>
            <m:sSub>
              <m:sSubPr/>
              <m:e>
                <m:r>
                  <m:rPr/>
                  <m:t>Y</m:t>
                </m:r>
              </m:e>
              <m:sub>
                <m:r>
                  <m:rPr/>
                  <m:t>i</m:t>
                </m:r>
                <m:r>
                  <m:rPr>
                    <m:sty m:val="p"/>
                  </m:rPr>
                  <m:t>,</m:t>
                </m:r>
                <m:r>
                  <m:rPr/>
                  <m:t>j</m:t>
                </m:r>
              </m:sub>
            </m:sSub>
            <m:r>
              <m:rPr>
                <m:sty m:val="p"/>
              </m:rPr>
              <m:t>log</m:t>
            </m:r>
            <m:sSub>
              <m:sSubPr/>
              <m:e>
                <m:r>
                  <m:rPr/>
                  <m:t>P</m:t>
                </m:r>
              </m:e>
              <m:sub>
                <m:r>
                  <m:rPr/>
                  <m:t>i</m:t>
                </m:r>
                <m:r>
                  <m:rPr>
                    <m:sty m:val="p"/>
                  </m:rPr>
                  <m:t>,</m:t>
                </m:r>
                <m:r>
                  <m:rPr/>
                  <m:t>j</m:t>
                </m:r>
              </m:sub>
            </m:sSub>
            <m:r>
              <m:rPr>
                <m:sty m:val="p"/>
              </m:rPr>
              <m:t>+</m:t>
            </m:r>
            <m:d>
              <m:dPr>
                <m:sepChr m:val=""/>
              </m:dPr>
              <m:e>
                <m:r>
                  <m:rPr/>
                  <m:t>1</m:t>
                </m:r>
                <m:r>
                  <m:rPr>
                    <m:sty m:val="p"/>
                  </m:rPr>
                  <m:t>−</m:t>
                </m:r>
                <m:sSub>
                  <m:sSubPr/>
                  <m:e>
                    <m:r>
                      <m:rPr/>
                      <m:t>Y</m:t>
                    </m:r>
                  </m:e>
                  <m:sub>
                    <m:r>
                      <m:rPr/>
                      <m:t>i</m:t>
                    </m:r>
                    <m:r>
                      <m:rPr>
                        <m:sty m:val="p"/>
                      </m:rPr>
                      <m:t>,</m:t>
                    </m:r>
                    <m:r>
                      <m:rPr/>
                      <m:t>j</m:t>
                    </m:r>
                  </m:sub>
                </m:sSub>
              </m:e>
            </m:d>
            <m:r>
              <m:rPr>
                <m:sty m:val="p"/>
              </m:rPr>
              <m:t>log</m:t>
            </m:r>
            <m:d>
              <m:dPr>
                <m:sepChr m:val=""/>
              </m:dPr>
              <m:e>
                <m:r>
                  <m:rPr/>
                  <m:t>1</m:t>
                </m:r>
                <m:r>
                  <m:rPr>
                    <m:sty m:val="p"/>
                  </m:rPr>
                  <m:t>−</m:t>
                </m:r>
                <m:sSub>
                  <m:sSubPr/>
                  <m:e>
                    <m:r>
                      <m:rPr/>
                      <m:t>P</m:t>
                    </m:r>
                  </m:e>
                  <m:sub>
                    <m:r>
                      <m:rPr/>
                      <m:t>i</m:t>
                    </m:r>
                    <m:r>
                      <m:rPr>
                        <m:sty m:val="p"/>
                      </m:rPr>
                      <m:t>,</m:t>
                    </m:r>
                    <m:r>
                      <m:rPr/>
                      <m:t>j</m:t>
                    </m:r>
                  </m:sub>
                </m:sSub>
              </m:e>
            </m:d>
          </m:e>
        </m:d>
      </m:oMath>
      <w:r>
        <w:rPr>
          <w:rFonts w:ascii="Cambria Math" w:hAnsi="Cambria Math" w:eastAsia="Cambria Math"/>
          <w:color w:val="000000"/>
          <w:sz w:val="21"/>
        </w:rPr>
        <w:tab/>
      </w:r>
      <w:r>
        <w:rPr>
          <w:rFonts w:ascii="Cambria Math" w:hAnsi="Cambria Math" w:eastAsia="Cambria Math"/>
          <w:color w:val="000000"/>
          <w:sz w:val="21"/>
        </w:rPr>
        <w:t>(14)</w:t>
      </w:r>
    </w:p>
    <w:p w14:paraId="54703DBD">
      <w:pPr>
        <w:widowControl/>
        <w:jc w:val="both"/>
      </w:pPr>
      <w:r>
        <w:rPr>
          <w:rFonts w:ascii="Calibri" w:hAnsi="Calibri" w:eastAsia="宋体"/>
          <w:sz w:val="22"/>
        </w:rPr>
        <w:t xml:space="preserve">若希望忽略缺失标签的影响，则令 </w:t>
      </w:r>
      <m:oMath>
        <m:sSubSup>
          <m:sSubSupPr/>
          <m:e>
            <m:r>
              <m:rPr>
                <m:sty m:val="p"/>
                <m:scr m:val="script"/>
              </m:rPr>
              <m:t>ℒ</m:t>
            </m:r>
          </m:e>
          <m:sub>
            <m:r>
              <m:rPr>
                <m:sty m:val="p"/>
              </m:rPr>
              <m:t>BCE</m:t>
            </m:r>
          </m:sub>
          <m:sup>
            <m:r>
              <m:rPr/>
              <m:t>u</m:t>
            </m:r>
          </m:sup>
        </m:sSubSup>
        <m:r>
          <m:rPr>
            <m:sty m:val="p"/>
          </m:rPr>
          <m:t>=</m:t>
        </m:r>
        <m:r>
          <m:rPr/>
          <m:t>0</m:t>
        </m:r>
      </m:oMath>
      <w:r>
        <w:rPr>
          <w:rFonts w:ascii="Calibri" w:hAnsi="Calibri" w:eastAsia="宋体"/>
          <w:sz w:val="22"/>
        </w:rPr>
        <w:t xml:space="preserve">；若把缺失标签视为负标签，则令 </w:t>
      </w:r>
      <m:oMath>
        <m:sSubSup>
          <m:sSubSupPr/>
          <m:e>
            <m:r>
              <m:rPr>
                <m:sty m:val="p"/>
                <m:scr m:val="script"/>
              </m:rPr>
              <m:t>ℒ</m:t>
            </m:r>
          </m:e>
          <m:sub>
            <m:r>
              <m:rPr>
                <m:sty m:val="p"/>
              </m:rPr>
              <m:t>BCE</m:t>
            </m:r>
          </m:sub>
          <m:sup>
            <m:r>
              <m:rPr/>
              <m:t>u</m:t>
            </m:r>
          </m:sup>
        </m:sSubSup>
        <m:r>
          <m:rPr>
            <m:sty m:val="p"/>
          </m:rPr>
          <m:t>=</m:t>
        </m:r>
        <m:sSubSup>
          <m:sSubSupPr/>
          <m:e>
            <m:r>
              <m:rPr>
                <m:sty m:val="p"/>
                <m:scr m:val="script"/>
              </m:rPr>
              <m:t>ℒ</m:t>
            </m:r>
          </m:e>
          <m:sub>
            <m:r>
              <m:rPr>
                <m:sty m:val="p"/>
              </m:rPr>
              <m:t>BCE</m:t>
            </m:r>
          </m:sub>
          <m:sup>
            <m:d>
              <m:dPr>
                <m:sepChr m:val=""/>
              </m:dPr>
              <m:e>
                <m:r>
                  <m:rPr/>
                  <m:t>u</m:t>
                </m:r>
                <m:r>
                  <m:rPr>
                    <m:sty m:val="p"/>
                  </m:rPr>
                  <m:t>−</m:t>
                </m:r>
              </m:e>
            </m:d>
          </m:sup>
        </m:sSubSup>
      </m:oMath>
      <w:r>
        <w:rPr>
          <w:rFonts w:ascii="Calibri" w:hAnsi="Calibri" w:eastAsia="宋体"/>
          <w:sz w:val="22"/>
        </w:rPr>
        <w:t xml:space="preserve">，其中 </w:t>
      </w:r>
      <m:oMath>
        <m:sSubSup>
          <m:sSubSupPr/>
          <m:e>
            <m:r>
              <m:rPr>
                <m:sty m:val="p"/>
                <m:scr m:val="script"/>
              </m:rPr>
              <m:t>ℒ</m:t>
            </m:r>
          </m:e>
          <m:sub>
            <m:r>
              <m:rPr>
                <m:sty m:val="p"/>
              </m:rPr>
              <m:t>BCE</m:t>
            </m:r>
          </m:sub>
          <m:sup>
            <m:d>
              <m:dPr>
                <m:sepChr m:val=""/>
              </m:dPr>
              <m:e>
                <m:r>
                  <m:rPr/>
                  <m:t>u</m:t>
                </m:r>
                <m:r>
                  <m:rPr>
                    <m:sty m:val="p"/>
                  </m:rPr>
                  <m:t>−</m:t>
                </m:r>
              </m:e>
            </m:d>
          </m:sup>
        </m:sSubSup>
      </m:oMath>
      <w:r>
        <w:rPr>
          <w:rFonts w:ascii="Calibri" w:hAnsi="Calibri" w:eastAsia="宋体"/>
          <w:sz w:val="22"/>
        </w:rPr>
        <w:t xml:space="preserve"> 是将缺失标签作为负标签所得的损失。本文的目标是找到可信的 </w:t>
      </w:r>
      <m:oMath>
        <m:sSubSup>
          <m:sSubSupPr/>
          <m:e>
            <m:r>
              <m:rPr>
                <m:sty m:val="p"/>
                <m:scr m:val="script"/>
              </m:rPr>
              <m:t>ℒ</m:t>
            </m:r>
          </m:e>
          <m:sub>
            <m:r>
              <m:rPr>
                <m:sty m:val="p"/>
              </m:rPr>
              <m:t>BCE</m:t>
            </m:r>
          </m:sub>
          <m:sup>
            <m:d>
              <m:dPr>
                <m:sepChr m:val=""/>
              </m:dPr>
              <m:e>
                <m:r>
                  <m:rPr/>
                  <m:t>u</m:t>
                </m:r>
                <m:r>
                  <m:rPr>
                    <m:sty m:val="p"/>
                  </m:rPr>
                  <m:t>−</m:t>
                </m:r>
              </m:e>
            </m:d>
          </m:sup>
        </m:sSubSup>
      </m:oMath>
      <w:r>
        <w:rPr>
          <w:rFonts w:ascii="Calibri" w:hAnsi="Calibri" w:eastAsia="宋体"/>
          <w:sz w:val="22"/>
        </w:rPr>
        <w:t>，从而准确指导模型学习。</w:t>
      </w:r>
    </w:p>
    <w:p w14:paraId="5A6CD1DD">
      <w:pPr>
        <w:widowControl/>
        <w:jc w:val="both"/>
      </w:pPr>
      <w:r>
        <w:rPr>
          <w:rFonts w:ascii="Calibri" w:hAnsi="Calibri" w:eastAsia="宋体"/>
          <w:sz w:val="22"/>
        </w:rPr>
        <w:t>具体而言，根据已有标签与预测标签之间的损失判断伪标签是否可信。首先，计算以负伪标签填充后的完整标签与预测概率之间的损失 U：</w:t>
      </w:r>
    </w:p>
    <w:p w14:paraId="52B8FCD9">
      <w:pPr>
        <w:keepLines/>
        <w:tabs>
          <w:tab w:val="center" w:pos="4680"/>
          <w:tab w:val="right" w:pos="9072"/>
        </w:tabs>
        <w:spacing w:before="140" w:after="180"/>
        <w:jc w:val="left"/>
      </w:pPr>
      <w:r>
        <w:tab/>
      </w:r>
      <m:oMath>
        <m:r>
          <m:rPr/>
          <m:t>U</m:t>
        </m:r>
        <m:r>
          <m:rPr>
            <m:sty m:val="p"/>
          </m:rPr>
          <m:t>=</m:t>
        </m:r>
        <m:r>
          <m:rPr/>
          <m:t>Y</m:t>
        </m:r>
        <m:r>
          <m:rPr>
            <m:sty m:val="p"/>
          </m:rPr>
          <m:t>⊙log</m:t>
        </m:r>
        <m:d>
          <m:dPr>
            <m:sepChr m:val=""/>
          </m:dPr>
          <m:e>
            <m:r>
              <m:rPr/>
              <m:t>P</m:t>
            </m:r>
          </m:e>
        </m:d>
        <m:r>
          <m:rPr>
            <m:sty m:val="p"/>
          </m:rPr>
          <m:t>+</m:t>
        </m:r>
        <m:d>
          <m:dPr>
            <m:sepChr m:val=""/>
          </m:dPr>
          <m:e>
            <m:r>
              <m:rPr/>
              <m:t>1</m:t>
            </m:r>
            <m:r>
              <m:rPr>
                <m:sty m:val="p"/>
              </m:rPr>
              <m:t>−</m:t>
            </m:r>
            <m:r>
              <m:rPr/>
              <m:t>Y</m:t>
            </m:r>
          </m:e>
        </m:d>
        <m:r>
          <m:rPr>
            <m:sty m:val="p"/>
          </m:rPr>
          <m:t>⊙log</m:t>
        </m:r>
        <m:d>
          <m:dPr>
            <m:sepChr m:val=""/>
          </m:dPr>
          <m:e>
            <m:r>
              <m:rPr/>
              <m:t>1</m:t>
            </m:r>
            <m:r>
              <m:rPr>
                <m:sty m:val="p"/>
              </m:rPr>
              <m:t>−</m:t>
            </m:r>
            <m:r>
              <m:rPr/>
              <m:t>P</m:t>
            </m:r>
          </m:e>
        </m:d>
      </m:oMath>
      <w:r>
        <w:rPr>
          <w:rFonts w:ascii="Cambria Math" w:hAnsi="Cambria Math" w:eastAsia="Cambria Math"/>
          <w:color w:val="000000"/>
          <w:sz w:val="21"/>
        </w:rPr>
        <w:tab/>
      </w:r>
      <w:r>
        <w:rPr>
          <w:rFonts w:ascii="Cambria Math" w:hAnsi="Cambria Math" w:eastAsia="Cambria Math"/>
          <w:color w:val="000000"/>
          <w:sz w:val="21"/>
        </w:rPr>
        <w:t>(15)</w:t>
      </w:r>
    </w:p>
    <w:p w14:paraId="540B0A37">
      <w:pPr>
        <w:widowControl/>
        <w:jc w:val="both"/>
      </w:pPr>
      <w:r>
        <w:rPr>
          <w:rFonts w:ascii="Calibri" w:hAnsi="Calibri" w:eastAsia="宋体"/>
          <w:sz w:val="22"/>
        </w:rPr>
        <w:t xml:space="preserve">其中 </w:t>
      </w:r>
      <m:oMath>
        <m:r>
          <m:rPr/>
          <m:t>U</m:t>
        </m:r>
        <m:r>
          <m:rPr>
            <m:sty m:val="p"/>
          </m:rPr>
          <m:t>∈</m:t>
        </m:r>
        <m:sSup>
          <m:sSupPr/>
          <m:e>
            <m:r>
              <m:rPr>
                <m:sty m:val="p"/>
                <m:scr m:val="double-struck"/>
              </m:rPr>
              <m:t>ℝ</m:t>
            </m:r>
          </m:e>
          <m:sup>
            <m:r>
              <m:rPr/>
              <m:t>n</m:t>
            </m:r>
            <m:r>
              <m:rPr>
                <m:sty m:val="p"/>
              </m:rPr>
              <m:t>×</m:t>
            </m:r>
            <m:r>
              <m:rPr/>
              <m:t>c</m:t>
            </m:r>
          </m:sup>
        </m:sSup>
      </m:oMath>
      <w:r>
        <w:rPr>
          <w:rFonts w:ascii="Calibri" w:hAnsi="Calibri" w:eastAsia="宋体"/>
          <w:sz w:val="22"/>
        </w:rPr>
        <w:t>。随后，计算每个样本真实标签的平均损失：</w:t>
      </w:r>
    </w:p>
    <w:p w14:paraId="33E38453">
      <w:pPr>
        <w:keepLines/>
        <w:tabs>
          <w:tab w:val="center" w:pos="4680"/>
          <w:tab w:val="right" w:pos="9072"/>
        </w:tabs>
        <w:spacing w:before="140" w:after="180"/>
        <w:jc w:val="left"/>
      </w:pPr>
      <w:r>
        <w:tab/>
      </w:r>
      <m:oMath>
        <m:sSub>
          <m:sSubPr/>
          <m:e>
            <m:r>
              <m:rPr>
                <m:sty m:val="p"/>
              </m:rPr>
              <m:t>ϱ</m:t>
            </m:r>
          </m:e>
          <m:sub>
            <m:r>
              <m:rPr/>
              <m:t>i</m:t>
            </m:r>
          </m:sub>
        </m:sSub>
        <m:r>
          <m:rPr>
            <m:sty m:val="p"/>
          </m:rPr>
          <m:t>=</m:t>
        </m:r>
        <m:f>
          <m:fPr/>
          <m:num>
            <m:nary>
              <m:naryPr>
                <m:chr m:val="∑"/>
                <m:limLoc m:val="undOvr"/>
              </m:naryPr>
              <m:sub>
                <m:r>
                  <m:rPr/>
                  <m:t>j</m:t>
                </m:r>
                <m:r>
                  <m:rPr>
                    <m:sty m:val="p"/>
                  </m:rPr>
                  <m:t>=</m:t>
                </m:r>
                <m:r>
                  <m:rPr/>
                  <m:t>1</m:t>
                </m:r>
              </m:sub>
              <m:sup>
                <m:r>
                  <m:rPr/>
                  <m:t>c</m:t>
                </m:r>
              </m:sup>
              <m:e>
                <m:sSub>
                  <m:sSubPr/>
                  <m:e>
                    <m:r>
                      <m:rPr/>
                      <m:t>G</m:t>
                    </m:r>
                  </m:e>
                  <m:sub>
                    <m:r>
                      <m:rPr/>
                      <m:t>i</m:t>
                    </m:r>
                    <m:r>
                      <m:rPr>
                        <m:sty m:val="p"/>
                      </m:rPr>
                      <m:t>,</m:t>
                    </m:r>
                    <m:r>
                      <m:rPr/>
                      <m:t>j</m:t>
                    </m:r>
                  </m:sub>
                </m:sSub>
              </m:e>
            </m:nary>
            <m:sSub>
              <m:sSubPr/>
              <m:e>
                <m:r>
                  <m:rPr/>
                  <m:t>U</m:t>
                </m:r>
              </m:e>
              <m:sub>
                <m:r>
                  <m:rPr/>
                  <m:t>i</m:t>
                </m:r>
                <m:r>
                  <m:rPr>
                    <m:sty m:val="p"/>
                  </m:rPr>
                  <m:t>,</m:t>
                </m:r>
                <m:r>
                  <m:rPr/>
                  <m:t>j</m:t>
                </m:r>
              </m:sub>
            </m:sSub>
          </m:num>
          <m:den>
            <m:nary>
              <m:naryPr>
                <m:chr m:val="∑"/>
                <m:limLoc m:val="undOvr"/>
              </m:naryPr>
              <m:sub>
                <m:r>
                  <m:rPr/>
                  <m:t>j</m:t>
                </m:r>
                <m:r>
                  <m:rPr>
                    <m:sty m:val="p"/>
                  </m:rPr>
                  <m:t>=</m:t>
                </m:r>
                <m:r>
                  <m:rPr/>
                  <m:t>1</m:t>
                </m:r>
              </m:sub>
              <m:sup>
                <m:r>
                  <m:rPr/>
                  <m:t>c</m:t>
                </m:r>
              </m:sup>
              <m:e>
                <m:sSub>
                  <m:sSubPr/>
                  <m:e>
                    <m:r>
                      <m:rPr/>
                      <m:t>G</m:t>
                    </m:r>
                  </m:e>
                  <m:sub>
                    <m:r>
                      <m:rPr/>
                      <m:t>i</m:t>
                    </m:r>
                    <m:r>
                      <m:rPr>
                        <m:sty m:val="p"/>
                      </m:rPr>
                      <m:t>,</m:t>
                    </m:r>
                    <m:r>
                      <m:rPr/>
                      <m:t>j</m:t>
                    </m:r>
                  </m:sub>
                </m:sSub>
              </m:e>
            </m:nary>
          </m:den>
        </m:f>
      </m:oMath>
      <w:r>
        <w:rPr>
          <w:rFonts w:ascii="Cambria Math" w:hAnsi="Cambria Math" w:eastAsia="Cambria Math"/>
          <w:color w:val="000000"/>
          <w:sz w:val="21"/>
        </w:rPr>
        <w:tab/>
      </w:r>
      <w:r>
        <w:rPr>
          <w:rFonts w:ascii="Cambria Math" w:hAnsi="Cambria Math" w:eastAsia="Cambria Math"/>
          <w:color w:val="000000"/>
          <w:sz w:val="21"/>
        </w:rPr>
        <w:t>(16)</w:t>
      </w:r>
    </w:p>
    <w:p w14:paraId="41999B4C">
      <w:pPr>
        <w:widowControl/>
        <w:jc w:val="both"/>
      </w:pPr>
      <w:r>
        <w:rPr>
          <w:rFonts w:ascii="Calibri" w:hAnsi="Calibri" w:eastAsia="宋体"/>
          <w:sz w:val="22"/>
        </w:rPr>
        <w:t>其中，</w:t>
      </w:r>
      <m:oMath>
        <m:r>
          <m:rPr>
            <m:sty m:val="p"/>
          </m:rPr>
          <m:t>ϱ∈</m:t>
        </m:r>
        <m:sSup>
          <m:sSupPr/>
          <m:e>
            <m:r>
              <m:rPr>
                <m:sty m:val="p"/>
                <m:scr m:val="double-struck"/>
              </m:rPr>
              <m:t>ℝ</m:t>
            </m:r>
          </m:e>
          <m:sup>
            <m:r>
              <m:rPr/>
              <m:t>n</m:t>
            </m:r>
            <m:r>
              <m:rPr>
                <m:sty m:val="p"/>
              </m:rPr>
              <m:t>×</m:t>
            </m:r>
            <m:r>
              <m:rPr/>
              <m:t>1</m:t>
            </m:r>
          </m:sup>
        </m:sSup>
      </m:oMath>
      <w:r>
        <w:rPr>
          <w:rFonts w:ascii="Calibri" w:hAnsi="Calibri" w:eastAsia="宋体"/>
          <w:sz w:val="22"/>
        </w:rPr>
        <w:t>，</w:t>
      </w:r>
      <m:oMath>
        <m:sSub>
          <m:sSubPr/>
          <m:e>
            <m:r>
              <m:rPr>
                <m:sty m:val="p"/>
              </m:rPr>
              <m:t>ϱ</m:t>
            </m:r>
          </m:e>
          <m:sub>
            <m:r>
              <m:rPr/>
              <m:t>i</m:t>
            </m:r>
          </m:sub>
        </m:sSub>
      </m:oMath>
      <w:r>
        <w:rPr>
          <w:rFonts w:ascii="Calibri" w:hAnsi="Calibri" w:eastAsia="宋体"/>
          <w:sz w:val="22"/>
        </w:rPr>
        <w:t xml:space="preserve"> 表示第 i 个样本中已有标签的平均损失。然后根据 </w:t>
      </w:r>
      <m:oMath>
        <m:r>
          <m:rPr>
            <m:sty m:val="p"/>
          </m:rPr>
          <m:t>ϱ</m:t>
        </m:r>
      </m:oMath>
      <w:r>
        <w:rPr>
          <w:rFonts w:ascii="Calibri" w:hAnsi="Calibri" w:eastAsia="宋体"/>
          <w:sz w:val="22"/>
        </w:rPr>
        <w:t xml:space="preserve"> 选择可信负标签：</w:t>
      </w:r>
    </w:p>
    <w:p w14:paraId="202E78FD">
      <w:pPr>
        <w:keepLines/>
        <w:tabs>
          <w:tab w:val="center" w:pos="4680"/>
          <w:tab w:val="right" w:pos="9072"/>
        </w:tabs>
        <w:spacing w:before="140" w:after="180"/>
        <w:jc w:val="left"/>
      </w:pPr>
      <w:r>
        <w:tab/>
      </w:r>
      <m:oMath>
        <m:sSubSup>
          <m:sSubSupPr/>
          <m:e>
            <m:r>
              <m:rPr/>
              <m:t>G</m:t>
            </m:r>
          </m:e>
          <m:sub>
            <m:r>
              <m:rPr/>
              <m:t>i</m:t>
            </m:r>
            <m:r>
              <m:rPr>
                <m:sty m:val="p"/>
              </m:rPr>
              <m:t>,</m:t>
            </m:r>
            <m:r>
              <m:rPr/>
              <m:t>j</m:t>
            </m:r>
          </m:sub>
          <m:sup>
            <m:d>
              <m:dPr>
                <m:sepChr m:val=""/>
              </m:dPr>
              <m:e>
                <m:r>
                  <m:rPr/>
                  <m:t>t</m:t>
                </m:r>
                <m:r>
                  <m:rPr>
                    <m:sty m:val="p"/>
                  </m:rPr>
                  <m:t>−</m:t>
                </m:r>
              </m:e>
            </m:d>
          </m:sup>
        </m:sSubSup>
        <m:r>
          <m:rPr>
            <m:sty m:val="p"/>
          </m:rPr>
          <m:t>=</m:t>
        </m:r>
        <m:d>
          <m:dPr>
            <m:begChr m:val="{"/>
            <m:sepChr m:val=""/>
            <m:endChr m:val=""/>
          </m:dPr>
          <m:e>
            <m:m>
              <m:mPr>
                <m:mcs>
                  <m:mc>
                    <m:mcPr>
                      <m:count m:val="2"/>
                      <m:mcJc m:val="left"/>
                    </m:mcPr>
                  </m:mc>
                </m:mcs>
                <m:plcHide m:val="1"/>
              </m:mPr>
              <m:mr>
                <m:e>
                  <m:r>
                    <m:rPr/>
                    <m:t>1</m:t>
                  </m:r>
                  <m:r>
                    <m:rPr>
                      <m:sty m:val="p"/>
                    </m:rPr>
                    <m:t>−</m:t>
                  </m:r>
                  <m:sSub>
                    <m:sSubPr/>
                    <m:e>
                      <m:r>
                        <m:rPr/>
                        <m:t>G</m:t>
                      </m:r>
                    </m:e>
                    <m:sub>
                      <m:r>
                        <m:rPr/>
                        <m:t>i</m:t>
                      </m:r>
                      <m:r>
                        <m:rPr>
                          <m:sty m:val="p"/>
                        </m:rPr>
                        <m:t>,</m:t>
                      </m:r>
                      <m:r>
                        <m:rPr/>
                        <m:t>j</m:t>
                      </m:r>
                    </m:sub>
                  </m:sSub>
                  <m:r>
                    <m:rPr>
                      <m:sty m:val="p"/>
                    </m:rPr>
                    <m:t>,</m:t>
                  </m:r>
                </m:e>
                <m:e>
                  <m:r>
                    <m:rPr>
                      <m:nor/>
                      <m:sty m:val="p"/>
                    </m:rPr>
                    <w:rPr>
                      <w:b w:val="0"/>
                      <w:i w:val="0"/>
                    </w:rPr>
                    <m:t>if</m:t>
                  </m:r>
                  <m:sSub>
                    <m:sSubPr/>
                    <m:e>
                      <m:r>
                        <m:rPr/>
                        <m:t>U</m:t>
                      </m:r>
                    </m:e>
                    <m:sub>
                      <m:r>
                        <m:rPr/>
                        <m:t>i</m:t>
                      </m:r>
                      <m:r>
                        <m:rPr>
                          <m:sty m:val="p"/>
                        </m:rPr>
                        <m:t>,</m:t>
                      </m:r>
                      <m:r>
                        <m:rPr/>
                        <m:t>j</m:t>
                      </m:r>
                    </m:sub>
                  </m:sSub>
                  <m:r>
                    <m:rPr>
                      <m:sty m:val="p"/>
                    </m:rPr>
                    <m:t>≤</m:t>
                  </m:r>
                  <m:sSub>
                    <m:sSubPr/>
                    <m:e>
                      <m:r>
                        <m:rPr>
                          <m:sty m:val="p"/>
                        </m:rPr>
                        <m:t>ϱ</m:t>
                      </m:r>
                    </m:e>
                    <m:sub>
                      <m:r>
                        <m:rPr/>
                        <m:t>i</m:t>
                      </m:r>
                    </m:sub>
                  </m:sSub>
                  <m:r>
                    <m:rPr>
                      <m:sty m:val="p"/>
                    </m:rPr>
                    <m:t>,</m:t>
                  </m:r>
                </m:e>
              </m:mr>
              <m:mr>
                <m:e>
                  <m:r>
                    <m:rPr/>
                    <m:t>0</m:t>
                  </m:r>
                  <m:r>
                    <m:rPr>
                      <m:sty m:val="p"/>
                    </m:rPr>
                    <m:t>,</m:t>
                  </m:r>
                </m:e>
                <m:e>
                  <m:r>
                    <m:rPr>
                      <m:nor/>
                      <m:sty m:val="p"/>
                    </m:rPr>
                    <w:rPr>
                      <w:b w:val="0"/>
                      <w:i w:val="0"/>
                    </w:rPr>
                    <m:t>otherwise</m:t>
                  </m:r>
                </m:e>
              </m:mr>
            </m:m>
          </m:e>
        </m:d>
      </m:oMath>
      <w:r>
        <w:rPr>
          <w:rFonts w:ascii="Cambria Math" w:hAnsi="Cambria Math" w:eastAsia="Cambria Math"/>
          <w:color w:val="000000"/>
          <w:sz w:val="21"/>
        </w:rPr>
        <w:tab/>
      </w:r>
      <w:r>
        <w:rPr>
          <w:rFonts w:ascii="Cambria Math" w:hAnsi="Cambria Math" w:eastAsia="Cambria Math"/>
          <w:color w:val="000000"/>
          <w:sz w:val="21"/>
        </w:rPr>
        <w:t>(17)</w:t>
      </w:r>
    </w:p>
    <w:p w14:paraId="5E913B26">
      <w:pPr>
        <w:widowControl/>
        <w:jc w:val="both"/>
      </w:pPr>
      <w:r>
        <w:rPr>
          <w:rFonts w:ascii="Calibri" w:hAnsi="Calibri" w:eastAsia="宋体"/>
          <w:sz w:val="22"/>
        </w:rPr>
        <w:t>其中，</w:t>
      </w:r>
      <m:oMath>
        <m:sSup>
          <m:sSupPr/>
          <m:e>
            <m:r>
              <m:rPr/>
              <m:t>G</m:t>
            </m:r>
          </m:e>
          <m:sup>
            <m:d>
              <m:dPr>
                <m:sepChr m:val=""/>
              </m:dPr>
              <m:e>
                <m:r>
                  <m:rPr/>
                  <m:t>t</m:t>
                </m:r>
                <m:r>
                  <m:rPr>
                    <m:sty m:val="p"/>
                  </m:rPr>
                  <m:t>−</m:t>
                </m:r>
              </m:e>
            </m:d>
          </m:sup>
        </m:sSup>
        <m:r>
          <m:rPr>
            <m:sty m:val="p"/>
          </m:rPr>
          <m:t>∈{</m:t>
        </m:r>
        <m:r>
          <m:rPr/>
          <m:t>0</m:t>
        </m:r>
        <m:r>
          <m:rPr>
            <m:sty m:val="p"/>
          </m:rPr>
          <m:t>,</m:t>
        </m:r>
        <m:r>
          <m:rPr/>
          <m:t>1</m:t>
        </m:r>
        <m:sSup>
          <m:sSupPr/>
          <m:e>
            <m:r>
              <m:rPr>
                <m:sty m:val="p"/>
              </m:rPr>
              <m:t>}</m:t>
            </m:r>
          </m:e>
          <m:sup>
            <m:r>
              <m:rPr/>
              <m:t>n</m:t>
            </m:r>
            <m:r>
              <m:rPr>
                <m:sty m:val="p"/>
              </m:rPr>
              <m:t>×</m:t>
            </m:r>
            <m:r>
              <m:rPr/>
              <m:t>c</m:t>
            </m:r>
          </m:sup>
        </m:sSup>
      </m:oMath>
      <w:r>
        <w:rPr>
          <w:rFonts w:ascii="Calibri" w:hAnsi="Calibri" w:eastAsia="宋体"/>
          <w:sz w:val="22"/>
        </w:rPr>
        <w:t xml:space="preserve"> 为可信负标签指示矩阵。</w:t>
      </w:r>
      <m:oMath>
        <m:sSubSup>
          <m:sSubSupPr/>
          <m:e>
            <m:r>
              <m:rPr/>
              <m:t>G</m:t>
            </m:r>
          </m:e>
          <m:sub>
            <m:r>
              <m:rPr/>
              <m:t>i</m:t>
            </m:r>
            <m:r>
              <m:rPr>
                <m:sty m:val="p"/>
              </m:rPr>
              <m:t>,</m:t>
            </m:r>
            <m:r>
              <m:rPr/>
              <m:t>j</m:t>
            </m:r>
          </m:sub>
          <m:sup>
            <m:d>
              <m:dPr>
                <m:sepChr m:val=""/>
              </m:dPr>
              <m:e>
                <m:r>
                  <m:rPr/>
                  <m:t>t</m:t>
                </m:r>
                <m:r>
                  <m:rPr>
                    <m:sty m:val="p"/>
                  </m:rPr>
                  <m:t>−</m:t>
                </m:r>
              </m:e>
            </m:d>
          </m:sup>
        </m:sSubSup>
        <m:r>
          <m:rPr>
            <m:sty m:val="p"/>
          </m:rPr>
          <m:t>=</m:t>
        </m:r>
        <m:r>
          <m:rPr/>
          <m:t>1</m:t>
        </m:r>
      </m:oMath>
      <w:r>
        <w:rPr>
          <w:rFonts w:ascii="Calibri" w:hAnsi="Calibri" w:eastAsia="宋体"/>
          <w:sz w:val="22"/>
        </w:rPr>
        <w:t xml:space="preserve"> 表示第 i 个样本的第 j 个标签缺失，且该负标签被选为可信伪标签；否则其值为 0。于是，可信的 </w:t>
      </w:r>
      <m:oMath>
        <m:sSubSup>
          <m:sSubSupPr/>
          <m:e>
            <m:r>
              <m:rPr>
                <m:sty m:val="p"/>
                <m:scr m:val="script"/>
              </m:rPr>
              <m:t>ℒ</m:t>
            </m:r>
          </m:e>
          <m:sub>
            <m:r>
              <m:rPr>
                <m:sty m:val="p"/>
              </m:rPr>
              <m:t>BCE</m:t>
            </m:r>
          </m:sub>
          <m:sup>
            <m:d>
              <m:dPr>
                <m:sepChr m:val=""/>
              </m:dPr>
              <m:e>
                <m:r>
                  <m:rPr/>
                  <m:t>u</m:t>
                </m:r>
                <m:r>
                  <m:rPr>
                    <m:sty m:val="p"/>
                  </m:rPr>
                  <m:t>−</m:t>
                </m:r>
              </m:e>
            </m:d>
          </m:sup>
        </m:sSubSup>
      </m:oMath>
      <w:r>
        <w:rPr>
          <w:rFonts w:ascii="Calibri" w:hAnsi="Calibri" w:eastAsia="宋体"/>
          <w:sz w:val="22"/>
        </w:rPr>
        <w:t xml:space="preserve"> 记为 </w:t>
      </w:r>
      <m:oMath>
        <m:sSubSup>
          <m:sSubSupPr/>
          <m:e>
            <m:r>
              <m:rPr>
                <m:sty m:val="p"/>
                <m:scr m:val="script"/>
              </m:rPr>
              <m:t>ℒ</m:t>
            </m:r>
          </m:e>
          <m:sub>
            <m:r>
              <m:rPr>
                <m:sty m:val="p"/>
              </m:rPr>
              <m:t>BCE</m:t>
            </m:r>
          </m:sub>
          <m:sup>
            <m:d>
              <m:dPr>
                <m:sepChr m:val=""/>
              </m:dPr>
              <m:e>
                <m:r>
                  <m:rPr/>
                  <m:t>t</m:t>
                </m:r>
                <m:r>
                  <m:rPr>
                    <m:sty m:val="p"/>
                  </m:rPr>
                  <m:t>−</m:t>
                </m:r>
              </m:e>
            </m:d>
          </m:sup>
        </m:sSubSup>
      </m:oMath>
      <w:r>
        <w:rPr>
          <w:rFonts w:ascii="Calibri" w:hAnsi="Calibri" w:eastAsia="宋体"/>
          <w:sz w:val="22"/>
        </w:rPr>
        <w:t>：</w:t>
      </w:r>
    </w:p>
    <w:p w14:paraId="108158D4">
      <w:pPr>
        <w:keepLines/>
        <w:tabs>
          <w:tab w:val="center" w:pos="4680"/>
          <w:tab w:val="right" w:pos="9072"/>
        </w:tabs>
        <w:spacing w:before="140" w:after="180"/>
        <w:jc w:val="left"/>
      </w:pPr>
      <w:r>
        <w:tab/>
      </w:r>
      <m:oMath>
        <m:sSubSup>
          <m:sSubSupPr/>
          <m:e>
            <m:r>
              <m:rPr>
                <m:sty m:val="p"/>
                <m:scr m:val="script"/>
              </m:rPr>
              <m:t>ℒ</m:t>
            </m:r>
          </m:e>
          <m:sub>
            <m:r>
              <m:rPr>
                <m:sty m:val="p"/>
              </m:rPr>
              <m:t>BCE</m:t>
            </m:r>
          </m:sub>
          <m:sup>
            <m:d>
              <m:dPr>
                <m:sepChr m:val=""/>
              </m:dPr>
              <m:e>
                <m:r>
                  <m:rPr/>
                  <m:t>t</m:t>
                </m:r>
                <m:r>
                  <m:rPr>
                    <m:sty m:val="p"/>
                  </m:rPr>
                  <m:t>−</m:t>
                </m:r>
              </m:e>
            </m:d>
          </m:sup>
        </m:sSubSup>
        <m:r>
          <m:rPr>
            <m:sty m:val="p"/>
          </m:rPr>
          <m:t>=</m:t>
        </m:r>
        <m:f>
          <m:fPr/>
          <m:num>
            <m:nary>
              <m:naryPr>
                <m:chr m:val="∑"/>
                <m:limLoc m:val="undOvr"/>
              </m:naryPr>
              <m:sub>
                <m:r>
                  <m:rPr/>
                  <m:t>i</m:t>
                </m:r>
                <m:r>
                  <m:rPr>
                    <m:sty m:val="p"/>
                  </m:rPr>
                  <m:t>=</m:t>
                </m:r>
                <m:r>
                  <m:rPr/>
                  <m:t>1</m:t>
                </m:r>
              </m:sub>
              <m:sup>
                <m:r>
                  <m:rPr/>
                  <m:t>n</m:t>
                </m:r>
              </m:sup>
              <m:e>
                <m:nary>
                  <m:naryPr>
                    <m:chr m:val="∑"/>
                    <m:limLoc m:val="undOvr"/>
                  </m:naryPr>
                  <m:sub>
                    <m:r>
                      <m:rPr/>
                      <m:t>j</m:t>
                    </m:r>
                    <m:r>
                      <m:rPr>
                        <m:sty m:val="p"/>
                      </m:rPr>
                      <m:t>=</m:t>
                    </m:r>
                    <m:r>
                      <m:rPr/>
                      <m:t>1</m:t>
                    </m:r>
                  </m:sub>
                  <m:sup>
                    <m:r>
                      <m:rPr/>
                      <m:t>c</m:t>
                    </m:r>
                  </m:sup>
                  <m:e>
                    <m:sSub>
                      <m:sSubPr/>
                      <m:e>
                        <m:r>
                          <m:rPr/>
                          <m:t>U</m:t>
                        </m:r>
                      </m:e>
                      <m:sub>
                        <m:r>
                          <m:rPr/>
                          <m:t>i</m:t>
                        </m:r>
                        <m:r>
                          <m:rPr>
                            <m:sty m:val="p"/>
                          </m:rPr>
                          <m:t>,</m:t>
                        </m:r>
                        <m:r>
                          <m:rPr/>
                          <m:t>j</m:t>
                        </m:r>
                      </m:sub>
                    </m:sSub>
                  </m:e>
                </m:nary>
              </m:e>
            </m:nary>
            <m:sSubSup>
              <m:sSubSupPr/>
              <m:e>
                <m:r>
                  <m:rPr/>
                  <m:t>G</m:t>
                </m:r>
              </m:e>
              <m:sub>
                <m:r>
                  <m:rPr/>
                  <m:t>i</m:t>
                </m:r>
                <m:r>
                  <m:rPr>
                    <m:sty m:val="p"/>
                  </m:rPr>
                  <m:t>,</m:t>
                </m:r>
                <m:r>
                  <m:rPr/>
                  <m:t>j</m:t>
                </m:r>
              </m:sub>
              <m:sup>
                <m:d>
                  <m:dPr>
                    <m:sepChr m:val=""/>
                  </m:dPr>
                  <m:e>
                    <m:r>
                      <m:rPr/>
                      <m:t>t</m:t>
                    </m:r>
                    <m:r>
                      <m:rPr>
                        <m:sty m:val="p"/>
                      </m:rPr>
                      <m:t>−</m:t>
                    </m:r>
                  </m:e>
                </m:d>
              </m:sup>
            </m:sSubSup>
          </m:num>
          <m:den>
            <m:nary>
              <m:naryPr>
                <m:chr m:val="∑"/>
                <m:limLoc m:val="undOvr"/>
              </m:naryPr>
              <m:sub>
                <m:r>
                  <m:rPr/>
                  <m:t>i</m:t>
                </m:r>
                <m:r>
                  <m:rPr>
                    <m:sty m:val="p"/>
                  </m:rPr>
                  <m:t>=</m:t>
                </m:r>
                <m:r>
                  <m:rPr/>
                  <m:t>1</m:t>
                </m:r>
              </m:sub>
              <m:sup>
                <m:r>
                  <m:rPr/>
                  <m:t>n</m:t>
                </m:r>
              </m:sup>
              <m:e>
                <m:nary>
                  <m:naryPr>
                    <m:chr m:val="∑"/>
                    <m:limLoc m:val="undOvr"/>
                  </m:naryPr>
                  <m:sub>
                    <m:r>
                      <m:rPr/>
                      <m:t>j</m:t>
                    </m:r>
                    <m:r>
                      <m:rPr>
                        <m:sty m:val="p"/>
                      </m:rPr>
                      <m:t>=</m:t>
                    </m:r>
                    <m:r>
                      <m:rPr/>
                      <m:t>1</m:t>
                    </m:r>
                  </m:sub>
                  <m:sup>
                    <m:r>
                      <m:rPr/>
                      <m:t>c</m:t>
                    </m:r>
                  </m:sup>
                  <m:e>
                    <m:sSubSup>
                      <m:sSubSupPr/>
                      <m:e>
                        <m:r>
                          <m:rPr/>
                          <m:t>G</m:t>
                        </m:r>
                      </m:e>
                      <m:sub>
                        <m:r>
                          <m:rPr/>
                          <m:t>i</m:t>
                        </m:r>
                        <m:r>
                          <m:rPr>
                            <m:sty m:val="p"/>
                          </m:rPr>
                          <m:t>,</m:t>
                        </m:r>
                        <m:r>
                          <m:rPr/>
                          <m:t>j</m:t>
                        </m:r>
                      </m:sub>
                      <m:sup>
                        <m:d>
                          <m:dPr>
                            <m:sepChr m:val=""/>
                          </m:dPr>
                          <m:e>
                            <m:r>
                              <m:rPr/>
                              <m:t>t</m:t>
                            </m:r>
                            <m:r>
                              <m:rPr>
                                <m:sty m:val="p"/>
                              </m:rPr>
                              <m:t>−</m:t>
                            </m:r>
                          </m:e>
                        </m:d>
                      </m:sup>
                    </m:sSubSup>
                  </m:e>
                </m:nary>
              </m:e>
            </m:nary>
          </m:den>
        </m:f>
      </m:oMath>
      <w:r>
        <w:rPr>
          <w:rFonts w:ascii="Cambria Math" w:hAnsi="Cambria Math" w:eastAsia="Cambria Math"/>
          <w:color w:val="000000"/>
          <w:sz w:val="21"/>
        </w:rPr>
        <w:tab/>
      </w:r>
      <w:r>
        <w:rPr>
          <w:rFonts w:ascii="Cambria Math" w:hAnsi="Cambria Math" w:eastAsia="Cambria Math"/>
          <w:color w:val="000000"/>
          <w:sz w:val="21"/>
        </w:rPr>
        <w:t>(18)</w:t>
      </w:r>
    </w:p>
    <w:p w14:paraId="0D7AD179">
      <w:pPr>
        <w:widowControl/>
        <w:jc w:val="both"/>
      </w:pPr>
      <w:r>
        <w:rPr>
          <w:rFonts w:ascii="Calibri" w:hAnsi="Calibri" w:eastAsia="宋体"/>
          <w:sz w:val="22"/>
        </w:rPr>
        <w:t>其中，</w:t>
      </w:r>
      <m:oMath>
        <m:nary>
          <m:naryPr>
            <m:chr m:val="∑"/>
            <m:limLoc m:val="undOvr"/>
          </m:naryPr>
          <m:sub>
            <m:r>
              <m:rPr/>
              <m:t>i</m:t>
            </m:r>
            <m:r>
              <m:rPr>
                <m:sty m:val="p"/>
              </m:rPr>
              <m:t>=</m:t>
            </m:r>
            <m:r>
              <m:rPr/>
              <m:t>1</m:t>
            </m:r>
          </m:sub>
          <m:sup>
            <m:r>
              <m:rPr/>
              <m:t>n</m:t>
            </m:r>
          </m:sup>
          <m:e>
            <m:nary>
              <m:naryPr>
                <m:chr m:val="∑"/>
                <m:limLoc m:val="undOvr"/>
              </m:naryPr>
              <m:sub>
                <m:r>
                  <m:rPr/>
                  <m:t>j</m:t>
                </m:r>
                <m:r>
                  <m:rPr>
                    <m:sty m:val="p"/>
                  </m:rPr>
                  <m:t>=</m:t>
                </m:r>
                <m:r>
                  <m:rPr/>
                  <m:t>1</m:t>
                </m:r>
              </m:sub>
              <m:sup>
                <m:r>
                  <m:rPr/>
                  <m:t>c</m:t>
                </m:r>
              </m:sup>
              <m:e>
                <m:d>
                  <m:dPr>
                    <m:sepChr m:val=""/>
                  </m:dPr>
                  <m:e>
                    <m:r>
                      <m:rPr>
                        <m:sty m:val="p"/>
                      </m:rPr>
                      <m:t>⋅</m:t>
                    </m:r>
                  </m:e>
                </m:d>
              </m:e>
            </m:nary>
          </m:e>
        </m:nary>
      </m:oMath>
      <w:r>
        <w:rPr>
          <w:rFonts w:ascii="Calibri" w:hAnsi="Calibri" w:eastAsia="宋体"/>
          <w:sz w:val="22"/>
        </w:rPr>
        <w:t xml:space="preserve"> 表示矩阵中所有元素之和。式 (18) 只选择可信负标签作为伪标签，在不引入噪声信息的情况下指导模型学习。最终有 </w:t>
      </w:r>
      <m:oMath>
        <m:sSub>
          <m:sSubPr/>
          <m:e>
            <m:r>
              <m:rPr>
                <m:sty m:val="p"/>
                <m:scr m:val="script"/>
              </m:rPr>
              <m:t>ℒ</m:t>
            </m:r>
          </m:e>
          <m:sub>
            <m:r>
              <m:rPr>
                <m:sty m:val="p"/>
              </m:rPr>
              <m:t>BCE</m:t>
            </m:r>
          </m:sub>
        </m:sSub>
        <m:r>
          <m:rPr>
            <m:sty m:val="p"/>
          </m:rPr>
          <m:t>=</m:t>
        </m:r>
        <m:sSubSup>
          <m:sSubSupPr/>
          <m:e>
            <m:r>
              <m:rPr>
                <m:sty m:val="p"/>
                <m:scr m:val="script"/>
              </m:rPr>
              <m:t>ℒ</m:t>
            </m:r>
          </m:e>
          <m:sub>
            <m:r>
              <m:rPr>
                <m:sty m:val="p"/>
              </m:rPr>
              <m:t>BCE</m:t>
            </m:r>
          </m:sub>
          <m:sup>
            <m:r>
              <m:rPr>
                <m:sty m:val="p"/>
              </m:rPr>
              <m:t>ℓ</m:t>
            </m:r>
          </m:sup>
        </m:sSubSup>
        <m:r>
          <m:rPr>
            <m:sty m:val="p"/>
          </m:rPr>
          <m:t>+</m:t>
        </m:r>
        <m:sSubSup>
          <m:sSubSupPr/>
          <m:e>
            <m:r>
              <m:rPr>
                <m:sty m:val="p"/>
                <m:scr m:val="script"/>
              </m:rPr>
              <m:t>ℒ</m:t>
            </m:r>
          </m:e>
          <m:sub>
            <m:r>
              <m:rPr>
                <m:sty m:val="p"/>
              </m:rPr>
              <m:t>BCE</m:t>
            </m:r>
          </m:sub>
          <m:sup>
            <m:d>
              <m:dPr>
                <m:sepChr m:val=""/>
              </m:dPr>
              <m:e>
                <m:r>
                  <m:rPr/>
                  <m:t>t</m:t>
                </m:r>
                <m:r>
                  <m:rPr>
                    <m:sty m:val="p"/>
                  </m:rPr>
                  <m:t>−</m:t>
                </m:r>
              </m:e>
            </m:d>
          </m:sup>
        </m:sSubSup>
      </m:oMath>
      <w:r>
        <w:rPr>
          <w:rFonts w:ascii="Calibri" w:hAnsi="Calibri" w:eastAsia="宋体"/>
          <w:sz w:val="22"/>
        </w:rPr>
        <w:t>。</w:t>
      </w:r>
    </w:p>
    <w:p w14:paraId="389947CE">
      <w:pPr>
        <w:widowControl/>
        <w:jc w:val="both"/>
      </w:pPr>
      <w:r>
        <w:rPr>
          <w:rFonts w:ascii="Calibri" w:hAnsi="Calibri" w:eastAsia="宋体"/>
          <w:sz w:val="22"/>
        </w:rPr>
        <w:t xml:space="preserve">类似地，将式 (11) 中第 v 个视图的特定损失改写为 </w:t>
      </w:r>
      <m:oMath>
        <m:sSub>
          <m:sSubPr/>
          <m:e>
            <m:r>
              <m:rPr>
                <m:sty m:val="p"/>
                <m:scr m:val="script"/>
              </m:rPr>
              <m:t>ℒ</m:t>
            </m:r>
          </m:e>
          <m:sub>
            <m:sSub>
              <m:sSubPr/>
              <m:e>
                <m:r>
                  <m:rPr>
                    <m:sty m:val="p"/>
                  </m:rPr>
                  <m:t>BCE</m:t>
                </m:r>
              </m:e>
              <m:sub>
                <m:r>
                  <m:rPr/>
                  <m:t>v</m:t>
                </m:r>
              </m:sub>
            </m:sSub>
          </m:sub>
        </m:sSub>
        <m:r>
          <m:rPr>
            <m:sty m:val="p"/>
          </m:rPr>
          <m:t>=</m:t>
        </m:r>
        <m:sSubSup>
          <m:sSubSupPr/>
          <m:e>
            <m:r>
              <m:rPr>
                <m:sty m:val="p"/>
                <m:scr m:val="script"/>
              </m:rPr>
              <m:t>ℒ</m:t>
            </m:r>
          </m:e>
          <m:sub>
            <m:sSub>
              <m:sSubPr/>
              <m:e>
                <m:r>
                  <m:rPr>
                    <m:sty m:val="p"/>
                  </m:rPr>
                  <m:t>BCE</m:t>
                </m:r>
              </m:e>
              <m:sub>
                <m:r>
                  <m:rPr/>
                  <m:t>v</m:t>
                </m:r>
              </m:sub>
            </m:sSub>
          </m:sub>
          <m:sup>
            <m:r>
              <m:rPr>
                <m:sty m:val="p"/>
              </m:rPr>
              <m:t>ℓ</m:t>
            </m:r>
          </m:sup>
        </m:sSubSup>
        <m:r>
          <m:rPr>
            <m:sty m:val="p"/>
          </m:rPr>
          <m:t>+</m:t>
        </m:r>
        <m:sSubSup>
          <m:sSubSupPr/>
          <m:e>
            <m:r>
              <m:rPr>
                <m:sty m:val="p"/>
                <m:scr m:val="script"/>
              </m:rPr>
              <m:t>ℒ</m:t>
            </m:r>
          </m:e>
          <m:sub>
            <m:sSub>
              <m:sSubPr/>
              <m:e>
                <m:r>
                  <m:rPr>
                    <m:sty m:val="p"/>
                  </m:rPr>
                  <m:t>BCE</m:t>
                </m:r>
              </m:e>
              <m:sub>
                <m:r>
                  <m:rPr/>
                  <m:t>v</m:t>
                </m:r>
              </m:sub>
            </m:sSub>
          </m:sub>
          <m:sup>
            <m:d>
              <m:dPr>
                <m:sepChr m:val=""/>
              </m:dPr>
              <m:e>
                <m:r>
                  <m:rPr/>
                  <m:t>t</m:t>
                </m:r>
                <m:r>
                  <m:rPr>
                    <m:sty m:val="p"/>
                  </m:rPr>
                  <m:t>−</m:t>
                </m:r>
              </m:e>
            </m:d>
          </m:sup>
        </m:sSubSup>
      </m:oMath>
      <w:r>
        <w:rPr>
          <w:rFonts w:ascii="Calibri" w:hAnsi="Calibri" w:eastAsia="宋体"/>
          <w:sz w:val="22"/>
        </w:rPr>
        <w:t>，其中：</w:t>
      </w:r>
    </w:p>
    <w:p w14:paraId="4AC70BE5">
      <w:pPr>
        <w:keepLines/>
        <w:tabs>
          <w:tab w:val="center" w:pos="4680"/>
          <w:tab w:val="right" w:pos="9072"/>
        </w:tabs>
        <w:spacing w:before="140" w:after="180"/>
        <w:jc w:val="left"/>
      </w:pPr>
      <w:r>
        <w:tab/>
      </w:r>
      <m:oMath>
        <m:sSubSup>
          <m:sSubSupPr/>
          <m:e>
            <m:r>
              <m:rPr>
                <m:sty m:val="p"/>
                <m:scr m:val="script"/>
              </m:rPr>
              <m:t>ℒ</m:t>
            </m:r>
          </m:e>
          <m:sub>
            <m:sSub>
              <m:sSubPr/>
              <m:e>
                <m:r>
                  <m:rPr>
                    <m:sty m:val="p"/>
                  </m:rPr>
                  <m:t>BCE</m:t>
                </m:r>
              </m:e>
              <m:sub>
                <m:r>
                  <m:rPr/>
                  <m:t>v</m:t>
                </m:r>
              </m:sub>
            </m:sSub>
          </m:sub>
          <m:sup>
            <m:r>
              <m:rPr>
                <m:sty m:val="p"/>
              </m:rPr>
              <m:t>ℓ</m:t>
            </m:r>
          </m:sup>
        </m:sSubSup>
        <m:r>
          <m:rPr>
            <m:sty m:val="p"/>
          </m:rPr>
          <m:t>=−</m:t>
        </m:r>
        <m:f>
          <m:fPr/>
          <m:num>
            <m:r>
              <m:rPr/>
              <m:t>1</m:t>
            </m:r>
          </m:num>
          <m:den>
            <m:r>
              <m:rPr/>
              <m:t>mnc</m:t>
            </m:r>
          </m:den>
        </m:f>
        <m:nary>
          <m:naryPr>
            <m:chr m:val="∑"/>
            <m:limLoc m:val="undOvr"/>
          </m:naryPr>
          <m:sub>
            <m:r>
              <m:rPr/>
              <m:t>v</m:t>
            </m:r>
            <m:r>
              <m:rPr>
                <m:sty m:val="p"/>
              </m:rPr>
              <m:t>=</m:t>
            </m:r>
            <m:r>
              <m:rPr/>
              <m:t>1</m:t>
            </m:r>
          </m:sub>
          <m:sup>
            <m:r>
              <m:rPr/>
              <m:t>m</m:t>
            </m:r>
          </m:sup>
          <m:e>
            <m:nary>
              <m:naryPr>
                <m:chr m:val="∑"/>
                <m:limLoc m:val="undOvr"/>
              </m:naryPr>
              <m:sub>
                <m:r>
                  <m:rPr/>
                  <m:t>i</m:t>
                </m:r>
                <m:r>
                  <m:rPr>
                    <m:sty m:val="p"/>
                  </m:rPr>
                  <m:t>=</m:t>
                </m:r>
                <m:r>
                  <m:rPr/>
                  <m:t>1</m:t>
                </m:r>
              </m:sub>
              <m:sup>
                <m:r>
                  <m:rPr/>
                  <m:t>n</m:t>
                </m:r>
              </m:sup>
              <m:e>
                <m:nary>
                  <m:naryPr>
                    <m:chr m:val="∑"/>
                    <m:limLoc m:val="undOvr"/>
                  </m:naryPr>
                  <m:sub>
                    <m:r>
                      <m:rPr/>
                      <m:t>j</m:t>
                    </m:r>
                    <m:r>
                      <m:rPr>
                        <m:sty m:val="p"/>
                      </m:rPr>
                      <m:t>=</m:t>
                    </m:r>
                    <m:r>
                      <m:rPr/>
                      <m:t>1</m:t>
                    </m:r>
                  </m:sub>
                  <m:sup>
                    <m:r>
                      <m:rPr/>
                      <m:t>c</m:t>
                    </m:r>
                  </m:sup>
                  <m:e>
                    <m:sSubSup>
                      <m:sSubSupPr/>
                      <m:e>
                        <m:r>
                          <m:rPr/>
                          <m:t>H</m:t>
                        </m:r>
                      </m:e>
                      <m:sub>
                        <m:r>
                          <m:rPr/>
                          <m:t>i</m:t>
                        </m:r>
                        <m:r>
                          <m:rPr>
                            <m:sty m:val="p"/>
                          </m:rPr>
                          <m:t>,</m:t>
                        </m:r>
                        <m:r>
                          <m:rPr/>
                          <m:t>j</m:t>
                        </m:r>
                      </m:sub>
                      <m:sup>
                        <m:d>
                          <m:dPr>
                            <m:sepChr m:val=""/>
                          </m:dPr>
                          <m:e>
                            <m:r>
                              <m:rPr/>
                              <m:t>v</m:t>
                            </m:r>
                          </m:e>
                        </m:d>
                      </m:sup>
                    </m:sSubSup>
                  </m:e>
                </m:nary>
              </m:e>
            </m:nary>
          </m:e>
        </m:nary>
        <m:d>
          <m:dPr>
            <m:begChr m:val="["/>
            <m:sepChr m:val=""/>
            <m:endChr m:val="]"/>
          </m:dPr>
          <m:e>
            <m:sSub>
              <m:sSubPr/>
              <m:e>
                <m:r>
                  <m:rPr/>
                  <m:t>Y</m:t>
                </m:r>
              </m:e>
              <m:sub>
                <m:r>
                  <m:rPr/>
                  <m:t>i</m:t>
                </m:r>
                <m:r>
                  <m:rPr>
                    <m:sty m:val="p"/>
                  </m:rPr>
                  <m:t>,</m:t>
                </m:r>
                <m:r>
                  <m:rPr/>
                  <m:t>j</m:t>
                </m:r>
              </m:sub>
            </m:sSub>
            <m:r>
              <m:rPr>
                <m:sty m:val="p"/>
              </m:rPr>
              <m:t>log</m:t>
            </m:r>
            <m:sSubSup>
              <m:sSubSupPr/>
              <m:e>
                <m:r>
                  <m:rPr/>
                  <m:t>P</m:t>
                </m:r>
              </m:e>
              <m:sub>
                <m:r>
                  <m:rPr/>
                  <m:t>i</m:t>
                </m:r>
                <m:r>
                  <m:rPr>
                    <m:sty m:val="p"/>
                  </m:rPr>
                  <m:t>,</m:t>
                </m:r>
                <m:r>
                  <m:rPr/>
                  <m:t>j</m:t>
                </m:r>
              </m:sub>
              <m:sup>
                <m:d>
                  <m:dPr>
                    <m:sepChr m:val=""/>
                  </m:dPr>
                  <m:e>
                    <m:r>
                      <m:rPr/>
                      <m:t>v</m:t>
                    </m:r>
                  </m:e>
                </m:d>
              </m:sup>
            </m:sSubSup>
            <m:r>
              <m:rPr>
                <m:sty m:val="p"/>
              </m:rPr>
              <m:t>+</m:t>
            </m:r>
            <m:d>
              <m:dPr>
                <m:sepChr m:val=""/>
              </m:dPr>
              <m:e>
                <m:r>
                  <m:rPr/>
                  <m:t>1</m:t>
                </m:r>
                <m:r>
                  <m:rPr>
                    <m:sty m:val="p"/>
                  </m:rPr>
                  <m:t>−</m:t>
                </m:r>
                <m:sSub>
                  <m:sSubPr/>
                  <m:e>
                    <m:r>
                      <m:rPr/>
                      <m:t>Y</m:t>
                    </m:r>
                  </m:e>
                  <m:sub>
                    <m:r>
                      <m:rPr/>
                      <m:t>i</m:t>
                    </m:r>
                    <m:r>
                      <m:rPr>
                        <m:sty m:val="p"/>
                      </m:rPr>
                      <m:t>,</m:t>
                    </m:r>
                    <m:r>
                      <m:rPr/>
                      <m:t>j</m:t>
                    </m:r>
                  </m:sub>
                </m:sSub>
              </m:e>
            </m:d>
            <m:r>
              <m:rPr>
                <m:sty m:val="p"/>
              </m:rPr>
              <m:t>log</m:t>
            </m:r>
            <m:d>
              <m:dPr>
                <m:sepChr m:val=""/>
              </m:dPr>
              <m:e>
                <m:r>
                  <m:rPr/>
                  <m:t>1</m:t>
                </m:r>
                <m:r>
                  <m:rPr>
                    <m:sty m:val="p"/>
                  </m:rPr>
                  <m:t>−</m:t>
                </m:r>
                <m:sSubSup>
                  <m:sSubSupPr/>
                  <m:e>
                    <m:r>
                      <m:rPr/>
                      <m:t>P</m:t>
                    </m:r>
                  </m:e>
                  <m:sub>
                    <m:r>
                      <m:rPr/>
                      <m:t>i</m:t>
                    </m:r>
                    <m:r>
                      <m:rPr>
                        <m:sty m:val="p"/>
                      </m:rPr>
                      <m:t>,</m:t>
                    </m:r>
                    <m:r>
                      <m:rPr/>
                      <m:t>j</m:t>
                    </m:r>
                  </m:sub>
                  <m:sup>
                    <m:d>
                      <m:dPr>
                        <m:sepChr m:val=""/>
                      </m:dPr>
                      <m:e>
                        <m:r>
                          <m:rPr/>
                          <m:t>v</m:t>
                        </m:r>
                      </m:e>
                    </m:d>
                  </m:sup>
                </m:sSubSup>
              </m:e>
            </m:d>
          </m:e>
        </m:d>
      </m:oMath>
      <w:r>
        <w:rPr>
          <w:rFonts w:ascii="Cambria Math" w:hAnsi="Cambria Math" w:eastAsia="Cambria Math"/>
          <w:color w:val="000000"/>
          <w:sz w:val="21"/>
        </w:rPr>
        <w:tab/>
      </w:r>
      <w:r>
        <w:rPr>
          <w:rFonts w:ascii="Cambria Math" w:hAnsi="Cambria Math" w:eastAsia="Cambria Math"/>
          <w:color w:val="000000"/>
          <w:sz w:val="21"/>
        </w:rPr>
        <w:t>(19)</w:t>
      </w:r>
    </w:p>
    <w:p w14:paraId="7774E112">
      <w:pPr>
        <w:widowControl/>
        <w:jc w:val="both"/>
      </w:pPr>
      <w:r>
        <w:rPr>
          <w:rFonts w:ascii="Calibri" w:hAnsi="Calibri" w:eastAsia="宋体"/>
          <w:sz w:val="22"/>
        </w:rPr>
        <w:t xml:space="preserve">下面说明 </w:t>
      </w:r>
      <m:oMath>
        <m:sSubSup>
          <m:sSubSupPr/>
          <m:e>
            <m:r>
              <m:rPr>
                <m:sty m:val="p"/>
                <m:scr m:val="script"/>
              </m:rPr>
              <m:t>ℒ</m:t>
            </m:r>
          </m:e>
          <m:sub>
            <m:sSub>
              <m:sSubPr/>
              <m:e>
                <m:r>
                  <m:rPr>
                    <m:sty m:val="p"/>
                  </m:rPr>
                  <m:t>BCE</m:t>
                </m:r>
              </m:e>
              <m:sub>
                <m:r>
                  <m:rPr/>
                  <m:t>v</m:t>
                </m:r>
              </m:sub>
            </m:sSub>
          </m:sub>
          <m:sup>
            <m:d>
              <m:dPr>
                <m:sepChr m:val=""/>
              </m:dPr>
              <m:e>
                <m:r>
                  <m:rPr/>
                  <m:t>t</m:t>
                </m:r>
                <m:r>
                  <m:rPr>
                    <m:sty m:val="p"/>
                  </m:rPr>
                  <m:t>−</m:t>
                </m:r>
              </m:e>
            </m:d>
          </m:sup>
        </m:sSubSup>
      </m:oMath>
      <w:r>
        <w:rPr>
          <w:rFonts w:ascii="Calibri" w:hAnsi="Calibri" w:eastAsia="宋体"/>
          <w:sz w:val="22"/>
        </w:rPr>
        <w:t xml:space="preserve"> 的计算。首先，通过评估预测标签与真实标签之间的差异，确定每个视图的损失：</w:t>
      </w:r>
    </w:p>
    <w:p w14:paraId="0D6EAA62">
      <w:pPr>
        <w:keepLines/>
        <w:tabs>
          <w:tab w:val="center" w:pos="4680"/>
          <w:tab w:val="right" w:pos="9072"/>
        </w:tabs>
        <w:spacing w:before="140" w:after="180"/>
        <w:jc w:val="left"/>
      </w:pPr>
      <w:r>
        <w:tab/>
      </w:r>
      <m:oMath>
        <m:sSup>
          <m:sSupPr/>
          <m:e>
            <m:r>
              <m:rPr/>
              <m:t>U</m:t>
            </m:r>
          </m:e>
          <m:sup>
            <m:d>
              <m:dPr>
                <m:sepChr m:val=""/>
              </m:dPr>
              <m:e>
                <m:r>
                  <m:rPr/>
                  <m:t>v</m:t>
                </m:r>
              </m:e>
            </m:d>
          </m:sup>
        </m:sSup>
        <m:r>
          <m:rPr>
            <m:sty m:val="p"/>
          </m:rPr>
          <m:t>=</m:t>
        </m:r>
        <m:r>
          <m:rPr/>
          <m:t>Y</m:t>
        </m:r>
        <m:r>
          <m:rPr>
            <m:sty m:val="p"/>
          </m:rPr>
          <m:t>⊙log</m:t>
        </m:r>
        <m:d>
          <m:dPr>
            <m:sepChr m:val=""/>
          </m:dPr>
          <m:e>
            <m:sSup>
              <m:sSupPr/>
              <m:e>
                <m:r>
                  <m:rPr/>
                  <m:t>P</m:t>
                </m:r>
              </m:e>
              <m:sup>
                <m:d>
                  <m:dPr>
                    <m:sepChr m:val=""/>
                  </m:dPr>
                  <m:e>
                    <m:r>
                      <m:rPr/>
                      <m:t>v</m:t>
                    </m:r>
                  </m:e>
                </m:d>
              </m:sup>
            </m:sSup>
          </m:e>
        </m:d>
        <m:r>
          <m:rPr>
            <m:sty m:val="p"/>
          </m:rPr>
          <m:t>+</m:t>
        </m:r>
        <m:d>
          <m:dPr>
            <m:sepChr m:val=""/>
          </m:dPr>
          <m:e>
            <m:r>
              <m:rPr/>
              <m:t>1</m:t>
            </m:r>
            <m:r>
              <m:rPr>
                <m:sty m:val="p"/>
              </m:rPr>
              <m:t>−</m:t>
            </m:r>
            <m:r>
              <m:rPr/>
              <m:t>Y</m:t>
            </m:r>
          </m:e>
        </m:d>
        <m:r>
          <m:rPr>
            <m:sty m:val="p"/>
          </m:rPr>
          <m:t>⊙log</m:t>
        </m:r>
        <m:d>
          <m:dPr>
            <m:sepChr m:val=""/>
          </m:dPr>
          <m:e>
            <m:r>
              <m:rPr/>
              <m:t>1</m:t>
            </m:r>
            <m:r>
              <m:rPr>
                <m:sty m:val="p"/>
              </m:rPr>
              <m:t>−</m:t>
            </m:r>
            <m:sSup>
              <m:sSupPr/>
              <m:e>
                <m:r>
                  <m:rPr/>
                  <m:t>P</m:t>
                </m:r>
              </m:e>
              <m:sup>
                <m:d>
                  <m:dPr>
                    <m:sepChr m:val=""/>
                  </m:dPr>
                  <m:e>
                    <m:r>
                      <m:rPr/>
                      <m:t>v</m:t>
                    </m:r>
                  </m:e>
                </m:d>
              </m:sup>
            </m:sSup>
          </m:e>
        </m:d>
      </m:oMath>
      <w:r>
        <w:rPr>
          <w:rFonts w:ascii="Cambria Math" w:hAnsi="Cambria Math" w:eastAsia="Cambria Math"/>
          <w:color w:val="000000"/>
          <w:sz w:val="21"/>
        </w:rPr>
        <w:tab/>
      </w:r>
      <w:r>
        <w:rPr>
          <w:rFonts w:ascii="Cambria Math" w:hAnsi="Cambria Math" w:eastAsia="Cambria Math"/>
          <w:color w:val="000000"/>
          <w:sz w:val="21"/>
        </w:rPr>
        <w:t>(20)</w:t>
      </w:r>
    </w:p>
    <w:p w14:paraId="2007B3DD">
      <w:pPr>
        <w:widowControl/>
        <w:jc w:val="both"/>
      </w:pPr>
      <w:r>
        <w:rPr>
          <w:rFonts w:ascii="Calibri" w:hAnsi="Calibri" w:eastAsia="宋体"/>
          <w:sz w:val="22"/>
        </w:rPr>
        <w:t>其中，</w:t>
      </w:r>
      <m:oMath>
        <m:sSup>
          <m:sSupPr/>
          <m:e>
            <m:r>
              <m:rPr/>
              <m:t>U</m:t>
            </m:r>
          </m:e>
          <m:sup>
            <m:d>
              <m:dPr>
                <m:sepChr m:val=""/>
              </m:dPr>
              <m:e>
                <m:r>
                  <m:rPr/>
                  <m:t>v</m:t>
                </m:r>
              </m:e>
            </m:d>
          </m:sup>
        </m:sSup>
        <m:r>
          <m:rPr>
            <m:sty m:val="p"/>
          </m:rPr>
          <m:t>∈</m:t>
        </m:r>
        <m:sSup>
          <m:sSupPr/>
          <m:e>
            <m:r>
              <m:rPr>
                <m:sty m:val="p"/>
                <m:scr m:val="double-struck"/>
              </m:rPr>
              <m:t>ℝ</m:t>
            </m:r>
          </m:e>
          <m:sup>
            <m:r>
              <m:rPr/>
              <m:t>n</m:t>
            </m:r>
            <m:r>
              <m:rPr>
                <m:sty m:val="p"/>
              </m:rPr>
              <m:t>×</m:t>
            </m:r>
            <m:r>
              <m:rPr/>
              <m:t>c</m:t>
            </m:r>
          </m:sup>
        </m:sSup>
      </m:oMath>
      <w:r>
        <w:rPr>
          <w:rFonts w:ascii="Calibri" w:hAnsi="Calibri" w:eastAsia="宋体"/>
          <w:sz w:val="22"/>
        </w:rPr>
        <w:t xml:space="preserve"> 是第 v 个视图的损失矩阵。然后，计算每个视图中各样本真实标签的平均损失，并据此建立可信伪标签指示矩阵：</w:t>
      </w:r>
    </w:p>
    <w:p w14:paraId="37BDD967">
      <w:pPr>
        <w:keepLines/>
        <w:tabs>
          <w:tab w:val="center" w:pos="4680"/>
          <w:tab w:val="right" w:pos="9072"/>
        </w:tabs>
        <w:spacing w:before="140" w:after="180"/>
        <w:jc w:val="left"/>
      </w:pPr>
      <w:r>
        <w:tab/>
      </w:r>
      <m:oMath>
        <m:sSubSup>
          <m:sSubSupPr/>
          <m:e>
            <m:r>
              <m:rPr>
                <m:sty m:val="p"/>
              </m:rPr>
              <m:t>ϱ</m:t>
            </m:r>
          </m:e>
          <m:sub>
            <m:r>
              <m:rPr/>
              <m:t>i</m:t>
            </m:r>
          </m:sub>
          <m:sup>
            <m:d>
              <m:dPr>
                <m:sepChr m:val=""/>
              </m:dPr>
              <m:e>
                <m:r>
                  <m:rPr/>
                  <m:t>v</m:t>
                </m:r>
              </m:e>
            </m:d>
          </m:sup>
        </m:sSubSup>
        <m:r>
          <m:rPr>
            <m:sty m:val="p"/>
          </m:rPr>
          <m:t>=</m:t>
        </m:r>
        <m:f>
          <m:fPr/>
          <m:num>
            <m:nary>
              <m:naryPr>
                <m:chr m:val="∑"/>
                <m:limLoc m:val="undOvr"/>
              </m:naryPr>
              <m:sub>
                <m:r>
                  <m:rPr/>
                  <m:t>j</m:t>
                </m:r>
                <m:r>
                  <m:rPr>
                    <m:sty m:val="p"/>
                  </m:rPr>
                  <m:t>=</m:t>
                </m:r>
                <m:r>
                  <m:rPr/>
                  <m:t>1</m:t>
                </m:r>
              </m:sub>
              <m:sup>
                <m:r>
                  <m:rPr/>
                  <m:t>c</m:t>
                </m:r>
              </m:sup>
              <m:e>
                <m:sSub>
                  <m:sSubPr/>
                  <m:e>
                    <m:r>
                      <m:rPr/>
                      <m:t>G</m:t>
                    </m:r>
                  </m:e>
                  <m:sub>
                    <m:r>
                      <m:rPr/>
                      <m:t>i</m:t>
                    </m:r>
                    <m:r>
                      <m:rPr>
                        <m:sty m:val="p"/>
                      </m:rPr>
                      <m:t>,</m:t>
                    </m:r>
                    <m:r>
                      <m:rPr/>
                      <m:t>j</m:t>
                    </m:r>
                  </m:sub>
                </m:sSub>
              </m:e>
            </m:nary>
            <m:sSubSup>
              <m:sSubSupPr/>
              <m:e>
                <m:r>
                  <m:rPr/>
                  <m:t>U</m:t>
                </m:r>
              </m:e>
              <m:sub>
                <m:r>
                  <m:rPr/>
                  <m:t>i</m:t>
                </m:r>
                <m:r>
                  <m:rPr>
                    <m:sty m:val="p"/>
                  </m:rPr>
                  <m:t>,</m:t>
                </m:r>
                <m:r>
                  <m:rPr/>
                  <m:t>j</m:t>
                </m:r>
              </m:sub>
              <m:sup>
                <m:d>
                  <m:dPr>
                    <m:sepChr m:val=""/>
                  </m:dPr>
                  <m:e>
                    <m:r>
                      <m:rPr/>
                      <m:t>v</m:t>
                    </m:r>
                  </m:e>
                </m:d>
              </m:sup>
            </m:sSubSup>
          </m:num>
          <m:den>
            <m:nary>
              <m:naryPr>
                <m:chr m:val="∑"/>
                <m:limLoc m:val="undOvr"/>
              </m:naryPr>
              <m:sub>
                <m:r>
                  <m:rPr/>
                  <m:t>j</m:t>
                </m:r>
                <m:r>
                  <m:rPr>
                    <m:sty m:val="p"/>
                  </m:rPr>
                  <m:t>=</m:t>
                </m:r>
                <m:r>
                  <m:rPr/>
                  <m:t>1</m:t>
                </m:r>
              </m:sub>
              <m:sup>
                <m:r>
                  <m:rPr/>
                  <m:t>c</m:t>
                </m:r>
              </m:sup>
              <m:e>
                <m:sSub>
                  <m:sSubPr/>
                  <m:e>
                    <m:r>
                      <m:rPr/>
                      <m:t>G</m:t>
                    </m:r>
                  </m:e>
                  <m:sub>
                    <m:r>
                      <m:rPr/>
                      <m:t>i</m:t>
                    </m:r>
                    <m:r>
                      <m:rPr>
                        <m:sty m:val="p"/>
                      </m:rPr>
                      <m:t>,</m:t>
                    </m:r>
                    <m:r>
                      <m:rPr/>
                      <m:t>j</m:t>
                    </m:r>
                  </m:sub>
                </m:sSub>
              </m:e>
            </m:nary>
          </m:den>
        </m:f>
      </m:oMath>
      <w:r>
        <w:rPr>
          <w:rFonts w:ascii="Cambria Math" w:hAnsi="Cambria Math" w:eastAsia="Cambria Math"/>
          <w:color w:val="000000"/>
          <w:sz w:val="21"/>
        </w:rPr>
        <w:tab/>
      </w:r>
      <w:r>
        <w:rPr>
          <w:rFonts w:ascii="Cambria Math" w:hAnsi="Cambria Math" w:eastAsia="Cambria Math"/>
          <w:color w:val="000000"/>
          <w:sz w:val="21"/>
        </w:rPr>
        <w:t>(21)</w:t>
      </w:r>
    </w:p>
    <w:p w14:paraId="506D06F0">
      <w:pPr>
        <w:keepLines/>
        <w:tabs>
          <w:tab w:val="center" w:pos="4680"/>
          <w:tab w:val="right" w:pos="9072"/>
        </w:tabs>
        <w:spacing w:before="140" w:after="180"/>
        <w:jc w:val="left"/>
      </w:pPr>
      <w:r>
        <w:tab/>
      </w:r>
      <m:oMath>
        <m:sSubSup>
          <m:sSubSupPr/>
          <m:e>
            <m:r>
              <m:rPr/>
              <m:t>G</m:t>
            </m:r>
          </m:e>
          <m:sub>
            <m:r>
              <m:rPr/>
              <m:t>i</m:t>
            </m:r>
            <m:r>
              <m:rPr>
                <m:sty m:val="p"/>
              </m:rPr>
              <m:t>,</m:t>
            </m:r>
            <m:r>
              <m:rPr/>
              <m:t>j</m:t>
            </m:r>
          </m:sub>
          <m:sup>
            <m:d>
              <m:dPr>
                <m:sepChr m:val=""/>
              </m:dPr>
              <m:e>
                <m:r>
                  <m:rPr/>
                  <m:t>v</m:t>
                </m:r>
                <m:r>
                  <m:rPr>
                    <m:sty m:val="p"/>
                  </m:rPr>
                  <m:t>−</m:t>
                </m:r>
              </m:e>
            </m:d>
          </m:sup>
        </m:sSubSup>
        <m:r>
          <m:rPr>
            <m:sty m:val="p"/>
          </m:rPr>
          <m:t>=</m:t>
        </m:r>
        <m:d>
          <m:dPr>
            <m:begChr m:val="{"/>
            <m:sepChr m:val=""/>
            <m:endChr m:val=""/>
          </m:dPr>
          <m:e>
            <m:m>
              <m:mPr>
                <m:mcs>
                  <m:mc>
                    <m:mcPr>
                      <m:count m:val="2"/>
                      <m:mcJc m:val="left"/>
                    </m:mcPr>
                  </m:mc>
                </m:mcs>
                <m:plcHide m:val="1"/>
              </m:mPr>
              <m:mr>
                <m:e>
                  <m:d>
                    <m:dPr>
                      <m:sepChr m:val=""/>
                    </m:dPr>
                    <m:e>
                      <m:r>
                        <m:rPr/>
                        <m:t>1</m:t>
                      </m:r>
                      <m:r>
                        <m:rPr>
                          <m:sty m:val="p"/>
                        </m:rPr>
                        <m:t>−</m:t>
                      </m:r>
                      <m:sSub>
                        <m:sSubPr/>
                        <m:e>
                          <m:r>
                            <m:rPr/>
                            <m:t>G</m:t>
                          </m:r>
                        </m:e>
                        <m:sub>
                          <m:r>
                            <m:rPr/>
                            <m:t>i</m:t>
                          </m:r>
                          <m:r>
                            <m:rPr>
                              <m:sty m:val="p"/>
                            </m:rPr>
                            <m:t>,</m:t>
                          </m:r>
                          <m:r>
                            <m:rPr/>
                            <m:t>j</m:t>
                          </m:r>
                        </m:sub>
                      </m:sSub>
                    </m:e>
                  </m:d>
                  <m:sSub>
                    <m:sSubPr/>
                    <m:e>
                      <m:r>
                        <m:rPr/>
                        <m:t>W</m:t>
                      </m:r>
                    </m:e>
                    <m:sub>
                      <m:r>
                        <m:rPr/>
                        <m:t>i</m:t>
                      </m:r>
                      <m:r>
                        <m:rPr>
                          <m:sty m:val="p"/>
                        </m:rPr>
                        <m:t>,</m:t>
                      </m:r>
                      <m:r>
                        <m:rPr/>
                        <m:t>v</m:t>
                      </m:r>
                    </m:sub>
                  </m:sSub>
                  <m:r>
                    <m:rPr>
                      <m:sty m:val="p"/>
                    </m:rPr>
                    <m:t>,</m:t>
                  </m:r>
                </m:e>
                <m:e>
                  <m:r>
                    <m:rPr>
                      <m:nor/>
                      <m:sty m:val="p"/>
                    </m:rPr>
                    <w:rPr>
                      <w:b w:val="0"/>
                      <w:i w:val="0"/>
                    </w:rPr>
                    <m:t>if</m:t>
                  </m:r>
                  <m:sSubSup>
                    <m:sSubSupPr/>
                    <m:e>
                      <m:r>
                        <m:rPr/>
                        <m:t>U</m:t>
                      </m:r>
                    </m:e>
                    <m:sub>
                      <m:r>
                        <m:rPr/>
                        <m:t>i</m:t>
                      </m:r>
                      <m:r>
                        <m:rPr>
                          <m:sty m:val="p"/>
                        </m:rPr>
                        <m:t>,</m:t>
                      </m:r>
                      <m:r>
                        <m:rPr/>
                        <m:t>j</m:t>
                      </m:r>
                    </m:sub>
                    <m:sup>
                      <m:d>
                        <m:dPr>
                          <m:sepChr m:val=""/>
                        </m:dPr>
                        <m:e>
                          <m:r>
                            <m:rPr/>
                            <m:t>v</m:t>
                          </m:r>
                        </m:e>
                      </m:d>
                    </m:sup>
                  </m:sSubSup>
                  <m:r>
                    <m:rPr>
                      <m:sty m:val="p"/>
                    </m:rPr>
                    <m:t>≤</m:t>
                  </m:r>
                  <m:sSubSup>
                    <m:sSubSupPr/>
                    <m:e>
                      <m:r>
                        <m:rPr>
                          <m:sty m:val="p"/>
                        </m:rPr>
                        <m:t>ϱ</m:t>
                      </m:r>
                    </m:e>
                    <m:sub>
                      <m:r>
                        <m:rPr/>
                        <m:t>i</m:t>
                      </m:r>
                    </m:sub>
                    <m:sup>
                      <m:d>
                        <m:dPr>
                          <m:sepChr m:val=""/>
                        </m:dPr>
                        <m:e>
                          <m:r>
                            <m:rPr/>
                            <m:t>v</m:t>
                          </m:r>
                        </m:e>
                      </m:d>
                    </m:sup>
                  </m:sSubSup>
                  <m:r>
                    <m:rPr>
                      <m:sty m:val="p"/>
                    </m:rPr>
                    <m:t>,</m:t>
                  </m:r>
                </m:e>
              </m:mr>
              <m:mr>
                <m:e>
                  <m:r>
                    <m:rPr/>
                    <m:t>0</m:t>
                  </m:r>
                  <m:r>
                    <m:rPr>
                      <m:sty m:val="p"/>
                    </m:rPr>
                    <m:t>,</m:t>
                  </m:r>
                </m:e>
                <m:e>
                  <m:r>
                    <m:rPr>
                      <m:nor/>
                      <m:sty m:val="p"/>
                    </m:rPr>
                    <w:rPr>
                      <w:b w:val="0"/>
                      <w:i w:val="0"/>
                    </w:rPr>
                    <m:t>otherwise</m:t>
                  </m:r>
                </m:e>
              </m:mr>
            </m:m>
          </m:e>
        </m:d>
      </m:oMath>
      <w:r>
        <w:rPr>
          <w:rFonts w:ascii="Cambria Math" w:hAnsi="Cambria Math" w:eastAsia="Cambria Math"/>
          <w:color w:val="000000"/>
          <w:sz w:val="21"/>
        </w:rPr>
        <w:tab/>
      </w:r>
      <w:r>
        <w:rPr>
          <w:rFonts w:ascii="Cambria Math" w:hAnsi="Cambria Math" w:eastAsia="Cambria Math"/>
          <w:color w:val="000000"/>
          <w:sz w:val="21"/>
        </w:rPr>
        <w:t>(22)</w:t>
      </w:r>
    </w:p>
    <w:p w14:paraId="29F24F9B">
      <w:pPr>
        <w:widowControl/>
        <w:jc w:val="both"/>
      </w:pPr>
      <w:r>
        <w:rPr>
          <w:rFonts w:ascii="Calibri" w:hAnsi="Calibri" w:eastAsia="宋体"/>
          <w:sz w:val="22"/>
        </w:rPr>
        <w:t>其中，</w:t>
      </w:r>
      <m:oMath>
        <m:sSubSup>
          <m:sSubSupPr/>
          <m:e>
            <m:r>
              <m:rPr>
                <m:sty m:val="p"/>
              </m:rPr>
              <m:t>ϱ</m:t>
            </m:r>
          </m:e>
          <m:sub>
            <m:r>
              <m:rPr/>
              <m:t>i</m:t>
            </m:r>
          </m:sub>
          <m:sup>
            <m:d>
              <m:dPr>
                <m:sepChr m:val=""/>
              </m:dPr>
              <m:e>
                <m:r>
                  <m:rPr/>
                  <m:t>v</m:t>
                </m:r>
              </m:e>
            </m:d>
          </m:sup>
        </m:sSubSup>
      </m:oMath>
      <w:r>
        <w:rPr>
          <w:rFonts w:ascii="Calibri" w:hAnsi="Calibri" w:eastAsia="宋体"/>
          <w:sz w:val="22"/>
        </w:rPr>
        <w:t xml:space="preserve"> 和 </w:t>
      </w:r>
      <m:oMath>
        <m:sSubSup>
          <m:sSubSupPr/>
          <m:e>
            <m:r>
              <m:rPr/>
              <m:t>G</m:t>
            </m:r>
          </m:e>
          <m:sub>
            <m:r>
              <m:rPr/>
              <m:t>i</m:t>
            </m:r>
            <m:r>
              <m:rPr>
                <m:sty m:val="p"/>
              </m:rPr>
              <m:t>,</m:t>
            </m:r>
            <m:r>
              <m:rPr/>
              <m:t>j</m:t>
            </m:r>
          </m:sub>
          <m:sup>
            <m:d>
              <m:dPr>
                <m:sepChr m:val=""/>
              </m:dPr>
              <m:e>
                <m:r>
                  <m:rPr/>
                  <m:t>v</m:t>
                </m:r>
                <m:r>
                  <m:rPr>
                    <m:sty m:val="p"/>
                  </m:rPr>
                  <m:t>−</m:t>
                </m:r>
              </m:e>
            </m:d>
          </m:sup>
        </m:sSubSup>
        <m:r>
          <m:rPr>
            <m:sty m:val="p"/>
          </m:rPr>
          <m:t>∈{</m:t>
        </m:r>
        <m:r>
          <m:rPr/>
          <m:t>0</m:t>
        </m:r>
        <m:r>
          <m:rPr>
            <m:sty m:val="p"/>
          </m:rPr>
          <m:t>,</m:t>
        </m:r>
        <m:r>
          <m:rPr/>
          <m:t>1</m:t>
        </m:r>
        <m:sSup>
          <m:sSupPr/>
          <m:e>
            <m:r>
              <m:rPr>
                <m:sty m:val="p"/>
              </m:rPr>
              <m:t>}</m:t>
            </m:r>
          </m:e>
          <m:sup>
            <m:r>
              <m:rPr/>
              <m:t>n</m:t>
            </m:r>
            <m:r>
              <m:rPr>
                <m:sty m:val="p"/>
              </m:rPr>
              <m:t>×</m:t>
            </m:r>
            <m:r>
              <m:rPr/>
              <m:t>c</m:t>
            </m:r>
          </m:sup>
        </m:sSup>
      </m:oMath>
      <w:r>
        <w:rPr>
          <w:rFonts w:ascii="Calibri" w:hAnsi="Calibri" w:eastAsia="宋体"/>
          <w:sz w:val="22"/>
        </w:rPr>
        <w:t xml:space="preserve"> 分别表示第 i 个样本真实标签在第 v 个视图中的平均损失，以及第 v 个视图中所选伪标签的指示矩阵。这里还引入视图缺失指示矩阵 W，以屏蔽特定视图中缺失样本的影响。</w:t>
      </w:r>
      <m:oMath>
        <m:sSubSup>
          <m:sSubSupPr/>
          <m:e>
            <m:r>
              <m:rPr>
                <m:sty m:val="p"/>
                <m:scr m:val="script"/>
              </m:rPr>
              <m:t>ℒ</m:t>
            </m:r>
          </m:e>
          <m:sub>
            <m:sSub>
              <m:sSubPr/>
              <m:e>
                <m:r>
                  <m:rPr>
                    <m:sty m:val="p"/>
                  </m:rPr>
                  <m:t>BCE</m:t>
                </m:r>
              </m:e>
              <m:sub>
                <m:r>
                  <m:rPr/>
                  <m:t>v</m:t>
                </m:r>
              </m:sub>
            </m:sSub>
          </m:sub>
          <m:sup>
            <m:d>
              <m:dPr>
                <m:sepChr m:val=""/>
              </m:dPr>
              <m:e>
                <m:r>
                  <m:rPr/>
                  <m:t>t</m:t>
                </m:r>
                <m:r>
                  <m:rPr>
                    <m:sty m:val="p"/>
                  </m:rPr>
                  <m:t>−</m:t>
                </m:r>
              </m:e>
            </m:d>
          </m:sup>
        </m:sSubSup>
      </m:oMath>
      <w:r>
        <w:rPr>
          <w:rFonts w:ascii="Calibri" w:hAnsi="Calibri" w:eastAsia="宋体"/>
          <w:sz w:val="22"/>
        </w:rPr>
        <w:t xml:space="preserve"> 为：</w:t>
      </w:r>
    </w:p>
    <w:p w14:paraId="07C9C680">
      <w:pPr>
        <w:keepLines/>
        <w:tabs>
          <w:tab w:val="center" w:pos="4680"/>
          <w:tab w:val="right" w:pos="9072"/>
        </w:tabs>
        <w:spacing w:before="140" w:after="180"/>
        <w:jc w:val="left"/>
      </w:pPr>
      <w:r>
        <w:tab/>
      </w:r>
      <m:oMath>
        <m:sSubSup>
          <m:sSubSupPr/>
          <m:e>
            <m:r>
              <m:rPr>
                <m:sty m:val="p"/>
                <m:scr m:val="script"/>
              </m:rPr>
              <m:t>ℒ</m:t>
            </m:r>
          </m:e>
          <m:sub>
            <m:sSub>
              <m:sSubPr/>
              <m:e>
                <m:r>
                  <m:rPr>
                    <m:sty m:val="p"/>
                  </m:rPr>
                  <m:t>BCE</m:t>
                </m:r>
              </m:e>
              <m:sub>
                <m:r>
                  <m:rPr/>
                  <m:t>v</m:t>
                </m:r>
              </m:sub>
            </m:sSub>
          </m:sub>
          <m:sup>
            <m:d>
              <m:dPr>
                <m:sepChr m:val=""/>
              </m:dPr>
              <m:e>
                <m:r>
                  <m:rPr/>
                  <m:t>t</m:t>
                </m:r>
                <m:r>
                  <m:rPr>
                    <m:sty m:val="p"/>
                  </m:rPr>
                  <m:t>−</m:t>
                </m:r>
              </m:e>
            </m:d>
          </m:sup>
        </m:sSubSup>
        <m:r>
          <m:rPr>
            <m:sty m:val="p"/>
          </m:rPr>
          <m:t>=</m:t>
        </m:r>
        <m:f>
          <m:fPr/>
          <m:num>
            <m:r>
              <m:rPr/>
              <m:t>1</m:t>
            </m:r>
          </m:num>
          <m:den>
            <m:r>
              <m:rPr/>
              <m:t>m</m:t>
            </m:r>
          </m:den>
        </m:f>
        <m:nary>
          <m:naryPr>
            <m:chr m:val="∑"/>
            <m:limLoc m:val="undOvr"/>
          </m:naryPr>
          <m:sub>
            <m:r>
              <m:rPr/>
              <m:t>v</m:t>
            </m:r>
            <m:r>
              <m:rPr>
                <m:sty m:val="p"/>
              </m:rPr>
              <m:t>=</m:t>
            </m:r>
            <m:r>
              <m:rPr/>
              <m:t>1</m:t>
            </m:r>
          </m:sub>
          <m:sup>
            <m:r>
              <m:rPr/>
              <m:t>m</m:t>
            </m:r>
          </m:sup>
          <m:e>
            <m:f>
              <m:fPr/>
              <m:num>
                <m:nary>
                  <m:naryPr>
                    <m:chr m:val="∑"/>
                    <m:limLoc m:val="undOvr"/>
                  </m:naryPr>
                  <m:sub>
                    <m:r>
                      <m:rPr/>
                      <m:t>i</m:t>
                    </m:r>
                    <m:r>
                      <m:rPr>
                        <m:sty m:val="p"/>
                      </m:rPr>
                      <m:t>=</m:t>
                    </m:r>
                    <m:r>
                      <m:rPr/>
                      <m:t>1</m:t>
                    </m:r>
                  </m:sub>
                  <m:sup>
                    <m:r>
                      <m:rPr/>
                      <m:t>n</m:t>
                    </m:r>
                  </m:sup>
                  <m:e>
                    <m:nary>
                      <m:naryPr>
                        <m:chr m:val="∑"/>
                        <m:limLoc m:val="undOvr"/>
                      </m:naryPr>
                      <m:sub>
                        <m:r>
                          <m:rPr/>
                          <m:t>j</m:t>
                        </m:r>
                        <m:r>
                          <m:rPr>
                            <m:sty m:val="p"/>
                          </m:rPr>
                          <m:t>=</m:t>
                        </m:r>
                        <m:r>
                          <m:rPr/>
                          <m:t>1</m:t>
                        </m:r>
                      </m:sub>
                      <m:sup>
                        <m:r>
                          <m:rPr/>
                          <m:t>c</m:t>
                        </m:r>
                      </m:sup>
                      <m:e>
                        <m:sSubSup>
                          <m:sSubSupPr/>
                          <m:e>
                            <m:r>
                              <m:rPr/>
                              <m:t>U</m:t>
                            </m:r>
                          </m:e>
                          <m:sub>
                            <m:r>
                              <m:rPr/>
                              <m:t>i</m:t>
                            </m:r>
                            <m:r>
                              <m:rPr>
                                <m:sty m:val="p"/>
                              </m:rPr>
                              <m:t>,</m:t>
                            </m:r>
                            <m:r>
                              <m:rPr/>
                              <m:t>j</m:t>
                            </m:r>
                          </m:sub>
                          <m:sup>
                            <m:d>
                              <m:dPr>
                                <m:sepChr m:val=""/>
                              </m:dPr>
                              <m:e>
                                <m:r>
                                  <m:rPr/>
                                  <m:t>v</m:t>
                                </m:r>
                              </m:e>
                            </m:d>
                          </m:sup>
                        </m:sSubSup>
                      </m:e>
                    </m:nary>
                  </m:e>
                </m:nary>
                <m:sSubSup>
                  <m:sSubSupPr/>
                  <m:e>
                    <m:r>
                      <m:rPr/>
                      <m:t>G</m:t>
                    </m:r>
                  </m:e>
                  <m:sub>
                    <m:r>
                      <m:rPr/>
                      <m:t>i</m:t>
                    </m:r>
                    <m:r>
                      <m:rPr>
                        <m:sty m:val="p"/>
                      </m:rPr>
                      <m:t>,</m:t>
                    </m:r>
                    <m:r>
                      <m:rPr/>
                      <m:t>j</m:t>
                    </m:r>
                  </m:sub>
                  <m:sup>
                    <m:d>
                      <m:dPr>
                        <m:sepChr m:val=""/>
                      </m:dPr>
                      <m:e>
                        <m:r>
                          <m:rPr/>
                          <m:t>v</m:t>
                        </m:r>
                        <m:r>
                          <m:rPr>
                            <m:sty m:val="p"/>
                          </m:rPr>
                          <m:t>−</m:t>
                        </m:r>
                      </m:e>
                    </m:d>
                  </m:sup>
                </m:sSubSup>
              </m:num>
              <m:den>
                <m:nary>
                  <m:naryPr>
                    <m:chr m:val="∑"/>
                    <m:limLoc m:val="undOvr"/>
                  </m:naryPr>
                  <m:sub>
                    <m:r>
                      <m:rPr/>
                      <m:t>i</m:t>
                    </m:r>
                    <m:r>
                      <m:rPr>
                        <m:sty m:val="p"/>
                      </m:rPr>
                      <m:t>=</m:t>
                    </m:r>
                    <m:r>
                      <m:rPr/>
                      <m:t>1</m:t>
                    </m:r>
                  </m:sub>
                  <m:sup>
                    <m:r>
                      <m:rPr/>
                      <m:t>n</m:t>
                    </m:r>
                  </m:sup>
                  <m:e>
                    <m:nary>
                      <m:naryPr>
                        <m:chr m:val="∑"/>
                        <m:limLoc m:val="undOvr"/>
                      </m:naryPr>
                      <m:sub>
                        <m:r>
                          <m:rPr/>
                          <m:t>j</m:t>
                        </m:r>
                        <m:r>
                          <m:rPr>
                            <m:sty m:val="p"/>
                          </m:rPr>
                          <m:t>=</m:t>
                        </m:r>
                        <m:r>
                          <m:rPr/>
                          <m:t>1</m:t>
                        </m:r>
                      </m:sub>
                      <m:sup>
                        <m:r>
                          <m:rPr/>
                          <m:t>c</m:t>
                        </m:r>
                      </m:sup>
                      <m:e>
                        <m:sSubSup>
                          <m:sSubSupPr/>
                          <m:e>
                            <m:r>
                              <m:rPr/>
                              <m:t>G</m:t>
                            </m:r>
                          </m:e>
                          <m:sub>
                            <m:r>
                              <m:rPr/>
                              <m:t>i</m:t>
                            </m:r>
                            <m:r>
                              <m:rPr>
                                <m:sty m:val="p"/>
                              </m:rPr>
                              <m:t>,</m:t>
                            </m:r>
                            <m:r>
                              <m:rPr/>
                              <m:t>j</m:t>
                            </m:r>
                          </m:sub>
                          <m:sup>
                            <m:d>
                              <m:dPr>
                                <m:sepChr m:val=""/>
                              </m:dPr>
                              <m:e>
                                <m:r>
                                  <m:rPr/>
                                  <m:t>v</m:t>
                                </m:r>
                                <m:r>
                                  <m:rPr>
                                    <m:sty m:val="p"/>
                                  </m:rPr>
                                  <m:t>−</m:t>
                                </m:r>
                              </m:e>
                            </m:d>
                          </m:sup>
                        </m:sSubSup>
                      </m:e>
                    </m:nary>
                  </m:e>
                </m:nary>
              </m:den>
            </m:f>
          </m:e>
        </m:nary>
      </m:oMath>
      <w:r>
        <w:rPr>
          <w:rFonts w:ascii="Cambria Math" w:hAnsi="Cambria Math" w:eastAsia="Cambria Math"/>
          <w:color w:val="000000"/>
          <w:sz w:val="21"/>
        </w:rPr>
        <w:tab/>
      </w:r>
      <w:r>
        <w:rPr>
          <w:rFonts w:ascii="Cambria Math" w:hAnsi="Cambria Math" w:eastAsia="Cambria Math"/>
          <w:color w:val="000000"/>
          <w:sz w:val="21"/>
        </w:rPr>
        <w:t>(23)</w:t>
      </w:r>
    </w:p>
    <w:p w14:paraId="3E36D665">
      <w:pPr>
        <w:widowControl/>
        <w:jc w:val="both"/>
      </w:pPr>
      <w:r>
        <w:rPr>
          <w:rFonts w:ascii="Calibri" w:hAnsi="Calibri" w:eastAsia="宋体"/>
          <w:sz w:val="22"/>
        </w:rPr>
        <w:t>不过，直接用伪标签策略指导模型学习存在一个缺点：训练初期模型预测通常不够准确，直接应用伪标签可能会无意中引入错误信息。因此，本文使用时钟机制，在适当的训练轮次才启动伪标签策略。</w:t>
      </w:r>
    </w:p>
    <w:p w14:paraId="02906D52">
      <w:pPr>
        <w:pStyle w:val="5"/>
        <w:pageBreakBefore w:val="0"/>
      </w:pPr>
      <w:r>
        <w:t>3.2.5 总损失函数</w:t>
      </w:r>
    </w:p>
    <w:p w14:paraId="3E6448B1">
      <w:pPr>
        <w:widowControl/>
        <w:jc w:val="both"/>
      </w:pPr>
      <w:r>
        <w:rPr>
          <w:rFonts w:ascii="Calibri" w:hAnsi="Calibri" w:eastAsia="宋体"/>
          <w:sz w:val="22"/>
        </w:rPr>
        <w:t>总目标函数由分类损失和重构损失两部分组成：</w:t>
      </w:r>
    </w:p>
    <w:p w14:paraId="2DCC86DC">
      <w:pPr>
        <w:keepLines/>
        <w:tabs>
          <w:tab w:val="center" w:pos="4680"/>
          <w:tab w:val="right" w:pos="9072"/>
        </w:tabs>
        <w:spacing w:before="140" w:after="180"/>
        <w:jc w:val="left"/>
      </w:pPr>
      <w:r>
        <w:tab/>
      </w:r>
      <m:oMath>
        <m:sSub>
          <m:sSubPr/>
          <m:e>
            <m:r>
              <m:rPr>
                <m:sty m:val="p"/>
                <m:scr m:val="script"/>
              </m:rPr>
              <m:t>ℒ</m:t>
            </m:r>
          </m:e>
          <m:sub>
            <m:r>
              <m:rPr>
                <m:sty m:val="p"/>
              </m:rPr>
              <m:t>all</m:t>
            </m:r>
          </m:sub>
        </m:sSub>
        <m:r>
          <m:rPr>
            <m:sty m:val="p"/>
          </m:rPr>
          <m:t>=</m:t>
        </m:r>
        <m:sSub>
          <m:sSubPr/>
          <m:e>
            <m:r>
              <m:rPr>
                <m:sty m:val="p"/>
                <m:scr m:val="script"/>
              </m:rPr>
              <m:t>ℒ</m:t>
            </m:r>
          </m:e>
          <m:sub>
            <m:r>
              <m:rPr>
                <m:sty m:val="p"/>
              </m:rPr>
              <m:t>cl</m:t>
            </m:r>
          </m:sub>
        </m:sSub>
        <m:r>
          <m:rPr>
            <m:sty m:val="p"/>
          </m:rPr>
          <m:t>+</m:t>
        </m:r>
        <m:r>
          <m:rPr/>
          <m:t>α</m:t>
        </m:r>
        <m:sSub>
          <m:sSubPr/>
          <m:e>
            <m:r>
              <m:rPr>
                <m:sty m:val="p"/>
                <m:scr m:val="script"/>
              </m:rPr>
              <m:t>ℒ</m:t>
            </m:r>
          </m:e>
          <m:sub>
            <m:r>
              <m:rPr>
                <m:sty m:val="p"/>
              </m:rPr>
              <m:t>rec</m:t>
            </m:r>
          </m:sub>
        </m:sSub>
      </m:oMath>
      <w:r>
        <w:rPr>
          <w:rFonts w:ascii="Cambria Math" w:hAnsi="Cambria Math" w:eastAsia="Cambria Math"/>
          <w:color w:val="000000"/>
          <w:sz w:val="21"/>
        </w:rPr>
        <w:tab/>
      </w:r>
      <w:r>
        <w:rPr>
          <w:rFonts w:ascii="Cambria Math" w:hAnsi="Cambria Math" w:eastAsia="Cambria Math"/>
          <w:color w:val="000000"/>
          <w:sz w:val="21"/>
        </w:rPr>
        <w:t>(24)</w:t>
      </w:r>
    </w:p>
    <w:p w14:paraId="29DF9840">
      <w:pPr>
        <w:widowControl/>
        <w:jc w:val="both"/>
      </w:pPr>
      <w:r>
        <w:rPr>
          <w:rFonts w:ascii="Calibri" w:hAnsi="Calibri" w:eastAsia="宋体"/>
          <w:sz w:val="22"/>
        </w:rPr>
        <w:t>其中，α 是重构损失的惩罚系数；</w:t>
      </w:r>
      <m:oMath>
        <m:sSub>
          <m:sSubPr/>
          <m:e>
            <m:r>
              <m:rPr>
                <m:sty m:val="p"/>
                <m:scr m:val="script"/>
              </m:rPr>
              <m:t>ℒ</m:t>
            </m:r>
          </m:e>
          <m:sub>
            <m:r>
              <m:rPr>
                <m:sty m:val="p"/>
              </m:rPr>
              <m:t>cl</m:t>
            </m:r>
          </m:sub>
        </m:sSub>
      </m:oMath>
      <w:r>
        <w:rPr>
          <w:rFonts w:ascii="Calibri" w:hAnsi="Calibri" w:eastAsia="宋体"/>
          <w:sz w:val="22"/>
        </w:rPr>
        <w:t xml:space="preserve"> 为总分类损失，计算为 </w:t>
      </w:r>
      <m:oMath>
        <m:sSub>
          <m:sSubPr/>
          <m:e>
            <m:r>
              <m:rPr>
                <m:sty m:val="p"/>
                <m:scr m:val="script"/>
              </m:rPr>
              <m:t>ℒ</m:t>
            </m:r>
          </m:e>
          <m:sub>
            <m:r>
              <m:rPr>
                <m:sty m:val="p"/>
              </m:rPr>
              <m:t>cl</m:t>
            </m:r>
          </m:sub>
        </m:sSub>
        <m:r>
          <m:rPr>
            <m:sty m:val="p"/>
          </m:rPr>
          <m:t>=</m:t>
        </m:r>
        <m:sSub>
          <m:sSubPr/>
          <m:e>
            <m:r>
              <m:rPr>
                <m:sty m:val="p"/>
                <m:scr m:val="script"/>
              </m:rPr>
              <m:t>ℒ</m:t>
            </m:r>
          </m:e>
          <m:sub>
            <m:r>
              <m:rPr>
                <m:sty m:val="p"/>
              </m:rPr>
              <m:t>BCE</m:t>
            </m:r>
          </m:sub>
        </m:sSub>
        <m:r>
          <m:rPr>
            <m:sty m:val="p"/>
          </m:rPr>
          <m:t>+</m:t>
        </m:r>
        <m:sSub>
          <m:sSubPr/>
          <m:e>
            <m:r>
              <m:rPr>
                <m:sty m:val="p"/>
                <m:scr m:val="script"/>
              </m:rPr>
              <m:t>ℒ</m:t>
            </m:r>
          </m:e>
          <m:sub>
            <m:sSub>
              <m:sSubPr/>
              <m:e>
                <m:r>
                  <m:rPr>
                    <m:sty m:val="p"/>
                  </m:rPr>
                  <m:t>BCE</m:t>
                </m:r>
              </m:e>
              <m:sub>
                <m:r>
                  <m:rPr/>
                  <m:t>v</m:t>
                </m:r>
              </m:sub>
            </m:sSub>
          </m:sub>
        </m:sSub>
      </m:oMath>
      <w:r>
        <w:rPr>
          <w:rFonts w:ascii="Calibri" w:hAnsi="Calibri" w:eastAsia="宋体"/>
          <w:sz w:val="22"/>
        </w:rPr>
        <w:t>。</w:t>
      </w:r>
    </w:p>
    <w:p w14:paraId="671763E9">
      <w:pPr>
        <w:keepNext/>
        <w:spacing w:before="200" w:after="100"/>
      </w:pPr>
      <w:r>
        <w:rPr>
          <w:rFonts w:ascii="Calibri" w:hAnsi="Calibri" w:eastAsia="微软雅黑"/>
          <w:b/>
          <w:color w:val="1F4D78"/>
          <w:sz w:val="21"/>
        </w:rPr>
        <w:t>算法 1  URDF 模型训练过程</w:t>
      </w:r>
    </w:p>
    <w:p w14:paraId="0B4CD62E">
      <w:pPr>
        <w:widowControl/>
        <w:jc w:val="both"/>
      </w:pPr>
      <w:r>
        <w:rPr>
          <w:rFonts w:ascii="Calibri" w:hAnsi="Calibri" w:eastAsia="宋体"/>
          <w:sz w:val="22"/>
        </w:rPr>
        <w:t xml:space="preserve">输入：训练样本的部分多视图数据 </w:t>
      </w:r>
      <m:oMath>
        <m:r>
          <m:rPr>
            <m:sty m:val="p"/>
          </m:rPr>
          <m:t>{</m:t>
        </m:r>
        <m:sSup>
          <m:sSupPr/>
          <m:e>
            <m:r>
              <m:rPr/>
              <m:t>X</m:t>
            </m:r>
          </m:e>
          <m:sup>
            <m:d>
              <m:dPr>
                <m:sepChr m:val=""/>
              </m:dPr>
              <m:e>
                <m:r>
                  <m:rPr/>
                  <m:t>v</m:t>
                </m:r>
              </m:e>
            </m:d>
          </m:sup>
        </m:sSup>
        <m:sSubSup>
          <m:sSubSupPr/>
          <m:e>
            <m:r>
              <m:rPr>
                <m:sty m:val="p"/>
              </m:rPr>
              <m:t>}</m:t>
            </m:r>
          </m:e>
          <m:sub>
            <m:r>
              <m:rPr/>
              <m:t>v</m:t>
            </m:r>
            <m:r>
              <m:rPr>
                <m:sty m:val="p"/>
              </m:rPr>
              <m:t>=</m:t>
            </m:r>
            <m:r>
              <m:rPr/>
              <m:t>1</m:t>
            </m:r>
          </m:sub>
          <m:sup>
            <m:r>
              <m:rPr/>
              <m:t>m</m:t>
            </m:r>
          </m:sup>
        </m:sSubSup>
      </m:oMath>
      <w:r>
        <w:rPr>
          <w:rFonts w:ascii="Calibri" w:hAnsi="Calibri" w:eastAsia="宋体"/>
          <w:sz w:val="22"/>
        </w:rPr>
        <w:t>；相应的不完整标签矩阵 Y；视图缺失指示矩阵 W；标签缺失指示矩阵 G；批大小 B；学习率 lr；最大迭代次数 T；超参数 α、η；唤醒参数 ε。</w:t>
      </w:r>
    </w:p>
    <w:p w14:paraId="584EF58B">
      <w:pPr>
        <w:pStyle w:val="14"/>
        <w:widowControl/>
        <w:spacing w:after="40" w:line="276" w:lineRule="auto"/>
        <w:jc w:val="both"/>
      </w:pPr>
      <w:r>
        <w:rPr>
          <w:rFonts w:ascii="Calibri" w:hAnsi="Calibri" w:eastAsia="宋体"/>
          <w:sz w:val="22"/>
        </w:rPr>
        <w:t xml:space="preserve">对 </w:t>
      </w:r>
      <m:oMath>
        <m:r>
          <m:rPr/>
          <m:t>t</m:t>
        </m:r>
        <m:r>
          <m:rPr>
            <m:sty m:val="p"/>
          </m:rPr>
          <m:t>=</m:t>
        </m:r>
        <m:r>
          <m:rPr/>
          <m:t>1</m:t>
        </m:r>
        <m:r>
          <m:rPr>
            <m:sty m:val="p"/>
          </m:rPr>
          <m:t>,…,</m:t>
        </m:r>
        <m:r>
          <m:rPr/>
          <m:t>T</m:t>
        </m:r>
      </m:oMath>
      <w:r>
        <w:rPr>
          <w:rFonts w:ascii="Calibri" w:hAnsi="Calibri" w:eastAsia="宋体"/>
          <w:sz w:val="22"/>
        </w:rPr>
        <w:t>：</w:t>
      </w:r>
    </w:p>
    <w:p w14:paraId="3C310EC9">
      <w:pPr>
        <w:pStyle w:val="14"/>
        <w:widowControl/>
        <w:spacing w:after="40" w:line="276" w:lineRule="auto"/>
        <w:jc w:val="both"/>
      </w:pPr>
      <w:r>
        <w:rPr>
          <w:rFonts w:ascii="Calibri" w:hAnsi="Calibri" w:eastAsia="宋体"/>
          <w:sz w:val="22"/>
        </w:rPr>
        <w:t xml:space="preserve">对 </w:t>
      </w:r>
      <m:oMath>
        <m:r>
          <m:rPr/>
          <m:t>b</m:t>
        </m:r>
        <m:r>
          <m:rPr>
            <m:sty m:val="p"/>
          </m:rPr>
          <m:t>=</m:t>
        </m:r>
        <m:r>
          <m:rPr/>
          <m:t>1</m:t>
        </m:r>
        <m:r>
          <m:rPr>
            <m:sty m:val="p"/>
          </m:rPr>
          <m:t>,…,</m:t>
        </m:r>
        <m:r>
          <m:rPr/>
          <m:t>n</m:t>
        </m:r>
        <m:r>
          <m:rPr>
            <m:sty m:val="p"/>
          </m:rPr>
          <m:t>/</m:t>
        </m:r>
        <m:r>
          <m:rPr/>
          <m:t>B</m:t>
        </m:r>
      </m:oMath>
      <w:r>
        <w:rPr>
          <w:rFonts w:ascii="Calibri" w:hAnsi="Calibri" w:eastAsia="宋体"/>
          <w:sz w:val="22"/>
        </w:rPr>
        <w:t>：</w:t>
      </w:r>
    </w:p>
    <w:p w14:paraId="3791EC43">
      <w:pPr>
        <w:pStyle w:val="14"/>
        <w:widowControl/>
        <w:spacing w:after="40" w:line="276" w:lineRule="auto"/>
        <w:jc w:val="both"/>
      </w:pPr>
      <w:r>
        <w:rPr>
          <w:rFonts w:ascii="Calibri" w:hAnsi="Calibri" w:eastAsia="宋体"/>
          <w:sz w:val="22"/>
        </w:rPr>
        <w:t xml:space="preserve">通过 Mask 模块，为第 b 个批次构造带掩码片段的多视图数据 </w:t>
      </w:r>
      <m:oMath>
        <m:sSup>
          <m:sSupPr/>
          <m:e>
            <m:bar>
              <m:barPr>
                <m:pos m:val="top"/>
              </m:barPr>
              <m:e>
                <m:r>
                  <m:rPr/>
                  <m:t>X</m:t>
                </m:r>
              </m:e>
            </m:bar>
          </m:e>
          <m:sup>
            <m:d>
              <m:dPr>
                <m:sepChr m:val=""/>
              </m:dPr>
              <m:e>
                <m:r>
                  <m:rPr/>
                  <m:t>v</m:t>
                </m:r>
              </m:e>
            </m:d>
          </m:sup>
        </m:sSup>
      </m:oMath>
      <w:r>
        <w:rPr>
          <w:rFonts w:ascii="Calibri" w:hAnsi="Calibri" w:eastAsia="宋体"/>
          <w:sz w:val="22"/>
        </w:rPr>
        <w:t>；</w:t>
      </w:r>
    </w:p>
    <w:p w14:paraId="766AFCAD">
      <w:pPr>
        <w:pStyle w:val="14"/>
        <w:widowControl/>
        <w:spacing w:after="40" w:line="276" w:lineRule="auto"/>
        <w:jc w:val="both"/>
      </w:pPr>
      <w:r>
        <w:rPr>
          <w:rFonts w:ascii="Calibri" w:hAnsi="Calibri" w:eastAsia="宋体"/>
          <w:sz w:val="22"/>
        </w:rPr>
        <w:t xml:space="preserve">利用 </w:t>
      </w:r>
      <m:oMath>
        <m:sSup>
          <m:sSupPr/>
          <m:e>
            <m:r>
              <m:rPr/>
              <m:t>E</m:t>
            </m:r>
          </m:e>
          <m:sup>
            <m:d>
              <m:dPr>
                <m:sepChr m:val=""/>
              </m:dPr>
              <m:e>
                <m:r>
                  <m:rPr/>
                  <m:t>v</m:t>
                </m:r>
              </m:e>
            </m:d>
          </m:sup>
        </m:sSup>
      </m:oMath>
      <w:r>
        <w:rPr>
          <w:rFonts w:ascii="Calibri" w:hAnsi="Calibri" w:eastAsia="宋体"/>
          <w:sz w:val="22"/>
        </w:rPr>
        <w:t xml:space="preserve"> 提取该批次各视图的高阶语义特征 </w:t>
      </w:r>
      <m:oMath>
        <m:sSup>
          <m:sSupPr/>
          <m:e>
            <m:acc>
              <m:accPr>
                <m:chr m:val="̃"/>
              </m:accPr>
              <m:e>
                <m:r>
                  <m:rPr/>
                  <m:t>X</m:t>
                </m:r>
              </m:e>
            </m:acc>
          </m:e>
          <m:sup>
            <m:d>
              <m:dPr>
                <m:sepChr m:val=""/>
              </m:dPr>
              <m:e>
                <m:r>
                  <m:rPr/>
                  <m:t>v</m:t>
                </m:r>
              </m:e>
            </m:d>
          </m:sup>
        </m:sSup>
      </m:oMath>
      <w:r>
        <w:rPr>
          <w:rFonts w:ascii="Calibri" w:hAnsi="Calibri" w:eastAsia="宋体"/>
          <w:sz w:val="22"/>
        </w:rPr>
        <w:t>；</w:t>
      </w:r>
    </w:p>
    <w:p w14:paraId="390C6E14">
      <w:pPr>
        <w:pStyle w:val="14"/>
        <w:widowControl/>
        <w:spacing w:after="40" w:line="276" w:lineRule="auto"/>
        <w:jc w:val="both"/>
      </w:pPr>
      <w:r>
        <w:rPr>
          <w:rFonts w:ascii="Calibri" w:hAnsi="Calibri" w:eastAsia="宋体"/>
          <w:sz w:val="22"/>
        </w:rPr>
        <w:t>按式 (8) 融合该批次实例的跨视图特征；</w:t>
      </w:r>
    </w:p>
    <w:p w14:paraId="45C6AF36">
      <w:pPr>
        <w:pStyle w:val="14"/>
        <w:widowControl/>
        <w:spacing w:after="40" w:line="276" w:lineRule="auto"/>
        <w:jc w:val="both"/>
      </w:pPr>
      <w:r>
        <w:rPr>
          <w:rFonts w:ascii="Calibri" w:hAnsi="Calibri" w:eastAsia="宋体"/>
          <w:sz w:val="22"/>
        </w:rPr>
        <w:t xml:space="preserve">利用 </w:t>
      </w:r>
      <m:oMath>
        <m:sSup>
          <m:sSupPr/>
          <m:e>
            <m:r>
              <m:rPr/>
              <m:t>D</m:t>
            </m:r>
          </m:e>
          <m:sup>
            <m:d>
              <m:dPr>
                <m:sepChr m:val=""/>
              </m:dPr>
              <m:e>
                <m:r>
                  <m:rPr/>
                  <m:t>v</m:t>
                </m:r>
              </m:e>
            </m:d>
          </m:sup>
        </m:sSup>
      </m:oMath>
      <w:r>
        <w:rPr>
          <w:rFonts w:ascii="Calibri" w:hAnsi="Calibri" w:eastAsia="宋体"/>
          <w:sz w:val="22"/>
        </w:rPr>
        <w:t xml:space="preserve"> 重构该批次特征；</w:t>
      </w:r>
    </w:p>
    <w:p w14:paraId="1CAC8EE6">
      <w:pPr>
        <w:pStyle w:val="14"/>
        <w:widowControl/>
        <w:spacing w:after="40" w:line="276" w:lineRule="auto"/>
        <w:jc w:val="both"/>
      </w:pPr>
      <w:r>
        <w:rPr>
          <w:rFonts w:ascii="Calibri" w:hAnsi="Calibri" w:eastAsia="宋体"/>
          <w:sz w:val="22"/>
        </w:rPr>
        <w:t xml:space="preserve">计算该批次的重构损失 </w:t>
      </w:r>
      <m:oMath>
        <m:sSub>
          <m:sSubPr/>
          <m:e>
            <m:r>
              <m:rPr>
                <m:sty m:val="p"/>
                <m:scr m:val="script"/>
              </m:rPr>
              <m:t>ℒ</m:t>
            </m:r>
          </m:e>
          <m:sub>
            <m:r>
              <m:rPr>
                <m:sty m:val="p"/>
              </m:rPr>
              <m:t>rec</m:t>
            </m:r>
          </m:sub>
        </m:sSub>
      </m:oMath>
      <w:r>
        <w:rPr>
          <w:rFonts w:ascii="Calibri" w:hAnsi="Calibri" w:eastAsia="宋体"/>
          <w:sz w:val="22"/>
        </w:rPr>
        <w:t>；</w:t>
      </w:r>
    </w:p>
    <w:p w14:paraId="5E7AB361">
      <w:pPr>
        <w:pStyle w:val="14"/>
        <w:widowControl/>
        <w:spacing w:after="40" w:line="276" w:lineRule="auto"/>
        <w:jc w:val="both"/>
      </w:pPr>
      <w:r>
        <w:rPr>
          <w:rFonts w:ascii="Calibri" w:hAnsi="Calibri" w:eastAsia="宋体"/>
          <w:sz w:val="22"/>
        </w:rPr>
        <w:t xml:space="preserve">若 </w:t>
      </w:r>
      <m:oMath>
        <m:r>
          <m:rPr/>
          <m:t>t</m:t>
        </m:r>
        <m:r>
          <m:rPr>
            <m:sty m:val="p"/>
          </m:rPr>
          <m:t>&gt;</m:t>
        </m:r>
        <m:r>
          <m:rPr/>
          <m:t>ε</m:t>
        </m:r>
      </m:oMath>
      <w:r>
        <w:rPr>
          <w:rFonts w:ascii="Calibri" w:hAnsi="Calibri" w:eastAsia="宋体"/>
          <w:sz w:val="22"/>
        </w:rPr>
        <w:t>，唤醒伪标签机制；</w:t>
      </w:r>
    </w:p>
    <w:p w14:paraId="49B1BEF3">
      <w:pPr>
        <w:pStyle w:val="14"/>
        <w:widowControl/>
        <w:spacing w:after="40" w:line="276" w:lineRule="auto"/>
        <w:jc w:val="both"/>
      </w:pPr>
      <w:r>
        <w:rPr>
          <w:rFonts w:ascii="Calibri" w:hAnsi="Calibri" w:eastAsia="宋体"/>
          <w:sz w:val="22"/>
        </w:rPr>
        <w:t xml:space="preserve">计算该批次的分类损失 </w:t>
      </w:r>
      <m:oMath>
        <m:sSub>
          <m:sSubPr/>
          <m:e>
            <m:r>
              <m:rPr>
                <m:sty m:val="p"/>
                <m:scr m:val="script"/>
              </m:rPr>
              <m:t>ℒ</m:t>
            </m:r>
          </m:e>
          <m:sub>
            <m:r>
              <m:rPr>
                <m:sty m:val="p"/>
              </m:rPr>
              <m:t>cl</m:t>
            </m:r>
          </m:sub>
        </m:sSub>
      </m:oMath>
      <w:r>
        <w:rPr>
          <w:rFonts w:ascii="Calibri" w:hAnsi="Calibri" w:eastAsia="宋体"/>
          <w:sz w:val="22"/>
        </w:rPr>
        <w:t>；</w:t>
      </w:r>
    </w:p>
    <w:p w14:paraId="74262132">
      <w:pPr>
        <w:pStyle w:val="14"/>
        <w:widowControl/>
        <w:spacing w:after="40" w:line="276" w:lineRule="auto"/>
        <w:jc w:val="both"/>
      </w:pPr>
      <w:r>
        <w:rPr>
          <w:rFonts w:ascii="Calibri" w:hAnsi="Calibri" w:eastAsia="宋体"/>
          <w:sz w:val="22"/>
        </w:rPr>
        <w:t xml:space="preserve">按式 (24) 计算该批次总损失 </w:t>
      </w:r>
      <m:oMath>
        <m:sSub>
          <m:sSubPr/>
          <m:e>
            <m:r>
              <m:rPr>
                <m:sty m:val="p"/>
                <m:scr m:val="script"/>
              </m:rPr>
              <m:t>ℒ</m:t>
            </m:r>
          </m:e>
          <m:sub>
            <m:r>
              <m:rPr>
                <m:sty m:val="p"/>
              </m:rPr>
              <m:t>all</m:t>
            </m:r>
          </m:sub>
        </m:sSub>
      </m:oMath>
      <w:r>
        <w:rPr>
          <w:rFonts w:ascii="Calibri" w:hAnsi="Calibri" w:eastAsia="宋体"/>
          <w:sz w:val="22"/>
        </w:rPr>
        <w:t>；</w:t>
      </w:r>
    </w:p>
    <w:p w14:paraId="50EA0D44">
      <w:pPr>
        <w:pStyle w:val="14"/>
        <w:widowControl/>
        <w:spacing w:after="40" w:line="276" w:lineRule="auto"/>
        <w:jc w:val="both"/>
      </w:pPr>
      <w:r>
        <w:rPr>
          <w:rFonts w:ascii="Calibri" w:hAnsi="Calibri" w:eastAsia="宋体"/>
          <w:sz w:val="22"/>
        </w:rPr>
        <w:t>更新网络参数；</w:t>
      </w:r>
    </w:p>
    <w:p w14:paraId="56B415B7">
      <w:pPr>
        <w:pStyle w:val="14"/>
        <w:widowControl/>
        <w:spacing w:after="40" w:line="276" w:lineRule="auto"/>
        <w:jc w:val="both"/>
      </w:pPr>
      <w:r>
        <w:rPr>
          <w:rFonts w:ascii="Calibri" w:hAnsi="Calibri" w:eastAsia="宋体"/>
          <w:sz w:val="22"/>
        </w:rPr>
        <w:t>结束批次循环与迭代循环，返回模型。</w:t>
      </w:r>
    </w:p>
    <w:p w14:paraId="307C6AD3">
      <w:pPr>
        <w:widowControl/>
        <w:jc w:val="both"/>
      </w:pPr>
      <w:r>
        <w:rPr>
          <w:rFonts w:ascii="Calibri" w:hAnsi="Calibri" w:eastAsia="宋体"/>
          <w:sz w:val="22"/>
        </w:rPr>
        <w:t xml:space="preserve">在测试阶段，将样本特征输入模型，模型输出概率矩阵 P。P 表示每个样本与特定标签关联的可能性。分类准则很直接：若 </w:t>
      </w:r>
      <m:oMath>
        <m:sSub>
          <m:sSubPr/>
          <m:e>
            <m:r>
              <m:rPr/>
              <m:t>P</m:t>
            </m:r>
          </m:e>
          <m:sub>
            <m:r>
              <m:rPr/>
              <m:t>i</m:t>
            </m:r>
            <m:r>
              <m:rPr>
                <m:sty m:val="p"/>
              </m:rPr>
              <m:t>,</m:t>
            </m:r>
            <m:r>
              <m:rPr/>
              <m:t>j</m:t>
            </m:r>
          </m:sub>
        </m:sSub>
        <m:r>
          <m:rPr>
            <m:sty m:val="p"/>
          </m:rPr>
          <m:t>≥</m:t>
        </m:r>
        <m:r>
          <m:rPr/>
          <m:t>0.5</m:t>
        </m:r>
      </m:oMath>
      <w:r>
        <w:rPr>
          <w:rFonts w:ascii="Calibri" w:hAnsi="Calibri" w:eastAsia="宋体"/>
          <w:sz w:val="22"/>
        </w:rPr>
        <w:t xml:space="preserve">，则认为第 j 个标签适用于第 i 个样本，并令预测标签 </w:t>
      </w:r>
      <m:oMath>
        <m:sSub>
          <m:sSubPr/>
          <m:e>
            <m:acc>
              <m:accPr/>
              <m:e>
                <m:r>
                  <m:rPr/>
                  <m:t>Y</m:t>
                </m:r>
              </m:e>
            </m:acc>
          </m:e>
          <m:sub>
            <m:r>
              <m:rPr/>
              <m:t>i</m:t>
            </m:r>
            <m:r>
              <m:rPr>
                <m:sty m:val="p"/>
              </m:rPr>
              <m:t>,</m:t>
            </m:r>
            <m:r>
              <m:rPr/>
              <m:t>j</m:t>
            </m:r>
          </m:sub>
        </m:sSub>
        <m:r>
          <m:rPr>
            <m:sty m:val="p"/>
          </m:rPr>
          <m:t>=</m:t>
        </m:r>
        <m:r>
          <m:rPr/>
          <m:t>1</m:t>
        </m:r>
      </m:oMath>
      <w:r>
        <w:rPr>
          <w:rFonts w:ascii="Calibri" w:hAnsi="Calibri" w:eastAsia="宋体"/>
          <w:sz w:val="22"/>
        </w:rPr>
        <w:t xml:space="preserve">；若 </w:t>
      </w:r>
      <m:oMath>
        <m:sSub>
          <m:sSubPr/>
          <m:e>
            <m:r>
              <m:rPr/>
              <m:t>P</m:t>
            </m:r>
          </m:e>
          <m:sub>
            <m:r>
              <m:rPr/>
              <m:t>i</m:t>
            </m:r>
            <m:r>
              <m:rPr>
                <m:sty m:val="p"/>
              </m:rPr>
              <m:t>,</m:t>
            </m:r>
            <m:r>
              <m:rPr/>
              <m:t>j</m:t>
            </m:r>
          </m:sub>
        </m:sSub>
        <m:r>
          <m:rPr>
            <m:sty m:val="p"/>
          </m:rPr>
          <m:t>&lt;</m:t>
        </m:r>
        <m:r>
          <m:rPr/>
          <m:t>0.5</m:t>
        </m:r>
      </m:oMath>
      <w:r>
        <w:rPr>
          <w:rFonts w:ascii="Calibri" w:hAnsi="Calibri" w:eastAsia="宋体"/>
          <w:sz w:val="22"/>
        </w:rPr>
        <w:t xml:space="preserve">，则不为该样本分配此标签，令 </w:t>
      </w:r>
      <m:oMath>
        <m:sSub>
          <m:sSubPr/>
          <m:e>
            <m:acc>
              <m:accPr/>
              <m:e>
                <m:r>
                  <m:rPr/>
                  <m:t>Y</m:t>
                </m:r>
              </m:e>
            </m:acc>
          </m:e>
          <m:sub>
            <m:r>
              <m:rPr/>
              <m:t>i</m:t>
            </m:r>
            <m:r>
              <m:rPr>
                <m:sty m:val="p"/>
              </m:rPr>
              <m:t>,</m:t>
            </m:r>
            <m:r>
              <m:rPr/>
              <m:t>j</m:t>
            </m:r>
          </m:sub>
        </m:sSub>
        <m:r>
          <m:rPr>
            <m:sty m:val="p"/>
          </m:rPr>
          <m:t>=</m:t>
        </m:r>
        <m:r>
          <m:rPr/>
          <m:t>0</m:t>
        </m:r>
      </m:oMath>
      <w:r>
        <w:rPr>
          <w:rFonts w:ascii="Calibri" w:hAnsi="Calibri" w:eastAsia="宋体"/>
          <w:sz w:val="22"/>
        </w:rPr>
        <w:t>。这一二元决策过程将概率输出有效地转换为离散标签分配。</w:t>
      </w:r>
    </w:p>
    <w:p w14:paraId="3425E3C9">
      <w:pPr>
        <w:pStyle w:val="3"/>
      </w:pPr>
      <w:r>
        <w:t>四、实验</w:t>
      </w:r>
    </w:p>
    <w:p w14:paraId="4FA609E5">
      <w:pPr>
        <w:widowControl/>
        <w:jc w:val="both"/>
      </w:pPr>
      <w:r>
        <w:rPr>
          <w:rFonts w:ascii="Calibri" w:hAnsi="Calibri" w:eastAsia="宋体"/>
          <w:sz w:val="22"/>
        </w:rPr>
        <w:t>本节详细说明实验配置，系统分析实验结果，并通过消融研究衡量各模型组件的有效性；此外还考察模型对不同超参数的敏感性并验证其收敛性质，从而可靠评估模型的性能与稳健性。</w:t>
      </w:r>
    </w:p>
    <w:p w14:paraId="4D2FCC7B">
      <w:pPr>
        <w:pStyle w:val="4"/>
      </w:pPr>
      <w:r>
        <w:t>4.1 实验配置</w:t>
      </w:r>
    </w:p>
    <w:p w14:paraId="38EA3F66">
      <w:pPr>
        <w:pStyle w:val="5"/>
        <w:pageBreakBefore w:val="0"/>
      </w:pPr>
      <w:r>
        <w:t>4.1.1 数据集</w:t>
      </w:r>
    </w:p>
    <w:p w14:paraId="568CBF25">
      <w:pPr>
        <w:widowControl/>
        <w:jc w:val="both"/>
      </w:pPr>
      <w:r>
        <w:rPr>
          <w:rFonts w:ascii="Calibri" w:hAnsi="Calibri" w:eastAsia="宋体"/>
          <w:sz w:val="22"/>
        </w:rPr>
        <w:t>与既有研究 [20], [21], [22], [37], [41] 保持一致，本文在五个知名多视图多标签数据集上验证所提模型：Corel5k、Pascal07、Espgame、IAPRTC12 和 Mirflickr。这些数据集提供六种不同视图：GIST、HSV、HUE、SIFT、RGB 和 LAB。表 2 给出数据集概况，详细说明如下。</w:t>
      </w:r>
    </w:p>
    <w:p w14:paraId="5755A9D1">
      <w:pPr>
        <w:keepNext/>
        <w:spacing w:before="80" w:after="0"/>
        <w:jc w:val="center"/>
      </w:pPr>
      <w:r>
        <w:drawing>
          <wp:inline distT="0" distB="0" distL="114300" distR="114300">
            <wp:extent cx="5120640" cy="2441575"/>
            <wp:effectExtent l="0" t="0" r="698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120640" cy="2442151"/>
                    </a:xfrm>
                    <a:prstGeom prst="rect">
                      <a:avLst/>
                    </a:prstGeom>
                  </pic:spPr>
                </pic:pic>
              </a:graphicData>
            </a:graphic>
          </wp:inline>
        </w:drawing>
      </w:r>
    </w:p>
    <w:p w14:paraId="449D25DE">
      <w:pPr>
        <w:pStyle w:val="15"/>
        <w:keepNext w:val="0"/>
        <w:spacing w:before="80" w:after="160"/>
        <w:jc w:val="center"/>
      </w:pPr>
      <w:r>
        <w:rPr>
          <w:rFonts w:ascii="Calibri" w:hAnsi="Calibri" w:eastAsia="宋体"/>
          <w:color w:val="666666"/>
          <w:sz w:val="18"/>
        </w:rPr>
        <w:t>表 2  五个数据集的总体情况。n 表示实例总数，c 表示标签总数，#avg 表示每个实例平均分配的标签数。</w:t>
      </w:r>
    </w:p>
    <w:p w14:paraId="26C7098F">
      <w:pPr>
        <w:widowControl/>
        <w:jc w:val="both"/>
      </w:pPr>
      <w:r>
        <w:rPr>
          <w:rFonts w:ascii="Calibri" w:hAnsi="Calibri" w:eastAsia="宋体"/>
          <w:sz w:val="22"/>
        </w:rPr>
        <w:t>Corel5k [51]：包含 4,999 幅图像，每幅图像从共计 260 个类别的综合分类体系中选取 1 至 5 个标签进行标注。</w:t>
      </w:r>
    </w:p>
    <w:p w14:paraId="106169AB">
      <w:pPr>
        <w:widowControl/>
        <w:jc w:val="both"/>
      </w:pPr>
      <w:r>
        <w:rPr>
          <w:rFonts w:ascii="Calibri" w:hAnsi="Calibri" w:eastAsia="宋体"/>
          <w:sz w:val="22"/>
        </w:rPr>
        <w:t>Pascal07 [52]：广泛用于视觉目标检测与识别任务，包含 9,963 幅图像，覆盖 20 类对象；一幅图像中可同时出现多个对象。</w:t>
      </w:r>
    </w:p>
    <w:p w14:paraId="7D6B745F">
      <w:pPr>
        <w:widowControl/>
        <w:jc w:val="both"/>
      </w:pPr>
      <w:r>
        <w:rPr>
          <w:rFonts w:ascii="Calibri" w:hAnsi="Calibri" w:eastAsia="宋体"/>
          <w:sz w:val="22"/>
        </w:rPr>
        <w:t>Espgame [53]：包含从交互式游戏环境中收集的 20,770 幅图像，每幅图像具有数量不等的描述性标签，范围为 1 至 15 个。</w:t>
      </w:r>
    </w:p>
    <w:p w14:paraId="226C1C17">
      <w:pPr>
        <w:widowControl/>
        <w:jc w:val="both"/>
      </w:pPr>
      <w:r>
        <w:rPr>
          <w:rFonts w:ascii="Calibri" w:hAnsi="Calibri" w:eastAsia="宋体"/>
          <w:sz w:val="22"/>
        </w:rPr>
        <w:t>IAPRTC12 [54]：一个规模较大的图像分类数据集，包含 19,627 个图像样本，分为 291 类。</w:t>
      </w:r>
    </w:p>
    <w:p w14:paraId="60738FD4">
      <w:pPr>
        <w:widowControl/>
        <w:jc w:val="both"/>
      </w:pPr>
      <w:r>
        <w:rPr>
          <w:rFonts w:ascii="Calibri" w:hAnsi="Calibri" w:eastAsia="宋体"/>
          <w:sz w:val="22"/>
        </w:rPr>
        <w:t>Mirflickr [55]：包含来自 Flickr 平台的 25,000 幅图像，共使用 38 种不同标签。</w:t>
      </w:r>
    </w:p>
    <w:p w14:paraId="125ECA72">
      <w:pPr>
        <w:pStyle w:val="5"/>
        <w:pageBreakBefore w:val="0"/>
      </w:pPr>
      <w:r>
        <w:t>4.1.2 构造不完整数据集</w:t>
      </w:r>
    </w:p>
    <w:p w14:paraId="76BEB4E8">
      <w:pPr>
        <w:widowControl/>
        <w:jc w:val="both"/>
      </w:pPr>
      <w:r>
        <w:rPr>
          <w:rFonts w:ascii="Calibri" w:hAnsi="Calibri" w:eastAsia="宋体"/>
          <w:sz w:val="22"/>
        </w:rPr>
        <w:t>上述五个数据集的视图和标注都是完整的，因此无法直接评估模型在不完整数据场景中的表现。按照 [20], [21], [22], [37], [41]，本文在完整数据集中随机引入缺失，以模拟部分多视图和不完整多标签条件。</w:t>
      </w:r>
    </w:p>
    <w:p w14:paraId="60E854E4">
      <w:pPr>
        <w:widowControl/>
        <w:jc w:val="both"/>
      </w:pPr>
      <w:r>
        <w:rPr>
          <w:rFonts w:ascii="Calibri" w:hAnsi="Calibri" w:eastAsia="宋体"/>
          <w:sz w:val="22"/>
        </w:rPr>
        <w:t>具体而言，在每个视图中引入 ε% 的缺失率，同时保证每个样本至少保留一个可用视图，由此构建部分视图数据集。为模拟不完整多标签场景，从训练数据集中随机删除 ω% 的正标签和负标签。视图和标签中的缺失值均以 0 填充。随后将每个数据集随机划分为三部分：70% 用作训练集，15% 用作验证集，其余 15% 用作测试集。</w:t>
      </w:r>
    </w:p>
    <w:p w14:paraId="00F5C07A">
      <w:pPr>
        <w:pStyle w:val="5"/>
        <w:pageBreakBefore w:val="0"/>
      </w:pPr>
      <w:r>
        <w:t>4.1.3 对比方法</w:t>
      </w:r>
    </w:p>
    <w:p w14:paraId="39B9E889">
      <w:pPr>
        <w:widowControl/>
        <w:jc w:val="both"/>
      </w:pPr>
      <w:r>
        <w:rPr>
          <w:rFonts w:ascii="Calibri" w:hAnsi="Calibri" w:eastAsia="宋体"/>
          <w:sz w:val="22"/>
        </w:rPr>
        <w:t>为评估 URDF 的性能，本文选取多种流行且先进的模型，在五个数据集上开展对比实验，包括 C2AE [18]、LVSL [32]、iMvWL [20]、NAIML [37]、LMVCAT [41]、DIC-net [22]、MTD [23]、DD-IMvMLC-net [21] 和 RANK [40]。这些方法的详细描述见第二节，其能力概览见表 3。</w:t>
      </w:r>
    </w:p>
    <w:p w14:paraId="157E2C90">
      <w:pPr>
        <w:widowControl/>
        <w:jc w:val="both"/>
      </w:pPr>
      <w:r>
        <w:rPr>
          <w:rFonts w:ascii="Calibri" w:hAnsi="Calibri" w:eastAsia="宋体"/>
          <w:sz w:val="22"/>
        </w:rPr>
        <w:t>由于 C2AE 和 LVSL 无法直接处理 PMvIMlL 数据，实验中使用现有视图的平均特征填补不完整视图，并以 0 替代缺失标签。</w:t>
      </w:r>
    </w:p>
    <w:p w14:paraId="3284FFE5">
      <w:pPr>
        <w:keepNext/>
        <w:spacing w:before="80" w:after="0"/>
        <w:jc w:val="center"/>
      </w:pPr>
      <w:r>
        <w:drawing>
          <wp:inline distT="0" distB="0" distL="114300" distR="114300">
            <wp:extent cx="5212080" cy="352806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212080" cy="3528532"/>
                    </a:xfrm>
                    <a:prstGeom prst="rect">
                      <a:avLst/>
                    </a:prstGeom>
                  </pic:spPr>
                </pic:pic>
              </a:graphicData>
            </a:graphic>
          </wp:inline>
        </w:drawing>
      </w:r>
    </w:p>
    <w:p w14:paraId="4EEB2228">
      <w:pPr>
        <w:pStyle w:val="15"/>
        <w:keepNext w:val="0"/>
        <w:spacing w:before="80" w:after="160"/>
        <w:jc w:val="center"/>
      </w:pPr>
      <w:r>
        <w:rPr>
          <w:rFonts w:ascii="Calibri" w:hAnsi="Calibri" w:eastAsia="宋体"/>
          <w:color w:val="666666"/>
          <w:sz w:val="18"/>
        </w:rPr>
        <w:t>表 3  对比方法概览。“Multi-view”“Partial-view”分别表示方法能否适用于多视图或部分多视图场景；“Incomplete-label”表示方法能否处理不完整多标签分类任务。</w:t>
      </w:r>
    </w:p>
    <w:p w14:paraId="64446E95">
      <w:pPr>
        <w:pStyle w:val="5"/>
        <w:pageBreakBefore w:val="0"/>
      </w:pPr>
      <w:r>
        <w:t>4.1.4 评价指标</w:t>
      </w:r>
    </w:p>
    <w:p w14:paraId="590A648D">
      <w:pPr>
        <w:widowControl/>
        <w:jc w:val="both"/>
      </w:pPr>
      <w:r>
        <w:rPr>
          <w:rFonts w:ascii="Calibri" w:hAnsi="Calibri" w:eastAsia="宋体"/>
          <w:sz w:val="22"/>
        </w:rPr>
        <w:t>参照文献 [20], [21], [22], [37], [41]，本文使用多标签分类领域四种常用指标评估 URDF：平均精度（average precision，AP）、汉明损失（Hamming loss，HL）、排序损失（ranking loss，RL）和 ROC 曲线下面积（AUC）。为使指标更直观地反映模型性能，将 HL 和 RL 分别转换为 1-HL 和 1-RL，从而使所有指标均为数值越高表示模型越优。</w:t>
      </w:r>
    </w:p>
    <w:p w14:paraId="431778E7">
      <w:pPr>
        <w:widowControl/>
        <w:jc w:val="both"/>
      </w:pPr>
      <w:r>
        <w:rPr>
          <w:rFonts w:ascii="Calibri" w:hAnsi="Calibri" w:eastAsia="宋体"/>
          <w:sz w:val="22"/>
        </w:rPr>
        <w:t>此外，本文还采用多标签分类中常用的单错误率（one error，OE）和覆盖率（coverage，Cov）指标 [56], [57]，并同样将它们转换为 1-OE 和 1-Cov；数值越高表示性能越好。</w:t>
      </w:r>
    </w:p>
    <w:p w14:paraId="1A4C245E">
      <w:pPr>
        <w:pStyle w:val="5"/>
        <w:pageBreakBefore w:val="0"/>
      </w:pPr>
      <w:r>
        <w:t>4.1.5 实现细节</w:t>
      </w:r>
    </w:p>
    <w:p w14:paraId="1728CEA8">
      <w:pPr>
        <w:widowControl/>
        <w:jc w:val="both"/>
      </w:pPr>
      <w:r>
        <w:rPr>
          <w:rFonts w:ascii="Calibri" w:hAnsi="Calibri" w:eastAsia="宋体"/>
          <w:sz w:val="22"/>
        </w:rPr>
        <w:t>模型使用 Python 与 PyTorch 实现。SGD 优化器的动量设为 0.9，用于迭代更新网络参数。训练批大小为 128，学习率为 1。在 Pascal07 数据集上，伪标签机制于第 10 个 epoch 激活；在其余数据集上，于第 30 个 epoch 激活。模型运行环境为 Ubuntu 操作系统、RTX 3080Ti GPU 和 i7-12700KF CPU。</w:t>
      </w:r>
    </w:p>
    <w:p w14:paraId="538CA46A">
      <w:pPr>
        <w:pStyle w:val="4"/>
      </w:pPr>
      <w:r>
        <w:t>4.2 实验结果与分析</w:t>
      </w:r>
    </w:p>
    <w:p w14:paraId="2901F7B1">
      <w:pPr>
        <w:widowControl/>
        <w:jc w:val="both"/>
      </w:pPr>
      <w:r>
        <w:rPr>
          <w:rFonts w:ascii="Calibri" w:hAnsi="Calibri" w:eastAsia="宋体"/>
          <w:sz w:val="22"/>
        </w:rPr>
        <w:t>为验证本文方法的优越性，本文将其与其他八种当前先进方法进行比较。五个数据集在 50% 视图缺失、50% 标签缺失条件下的九种方法实验结果见表 4。本文还研究仅存在一种缺失数据时的性能，结果见表 5；并使用不同掩码率测试模型，以研究掩码率的影响，结果见图 3。掩码率取 [0%, 25%, 50%, 75%]，用于评估不同数据遮蔽程度对模型效果的影响。此外，本文也在完整多视图多标签场景下测试模型。</w:t>
      </w:r>
    </w:p>
    <w:p w14:paraId="5B53C54D">
      <w:pPr>
        <w:widowControl/>
        <w:jc w:val="both"/>
      </w:pPr>
      <w:r>
        <w:rPr>
          <w:rFonts w:ascii="Calibri" w:hAnsi="Calibri" w:eastAsia="宋体"/>
          <w:sz w:val="22"/>
        </w:rPr>
        <w:t>为保证结论可靠并抵消随机性影响，每项实验均重复 10 次，报告多次试验的平均性能和标准差。根据表 4、表 5、表 6 和图 3，可得以下结论。</w:t>
      </w:r>
    </w:p>
    <w:p w14:paraId="4E2EB267">
      <w:pPr>
        <w:sectPr>
          <w:headerReference r:id="rId7" w:type="default"/>
          <w:footerReference r:id="rId8" w:type="default"/>
          <w:pgSz w:w="12240" w:h="15840"/>
          <w:pgMar w:top="1440" w:right="1440" w:bottom="1440" w:left="1440" w:header="708" w:footer="708" w:gutter="0"/>
          <w:cols w:space="720" w:num="1"/>
          <w:docGrid w:linePitch="360" w:charSpace="0"/>
        </w:sectPr>
      </w:pPr>
    </w:p>
    <w:p w14:paraId="07EFA168">
      <w:pPr>
        <w:keepNext/>
        <w:spacing w:before="80" w:after="0"/>
        <w:jc w:val="center"/>
      </w:pPr>
      <w:r>
        <w:drawing>
          <wp:inline distT="0" distB="0" distL="114300" distR="114300">
            <wp:extent cx="8915400" cy="4857115"/>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8915400" cy="4857625"/>
                    </a:xfrm>
                    <a:prstGeom prst="rect">
                      <a:avLst/>
                    </a:prstGeom>
                  </pic:spPr>
                </pic:pic>
              </a:graphicData>
            </a:graphic>
          </wp:inline>
        </w:drawing>
      </w:r>
    </w:p>
    <w:p w14:paraId="03E942FE">
      <w:pPr>
        <w:pStyle w:val="15"/>
        <w:keepNext w:val="0"/>
        <w:spacing w:before="80" w:after="160"/>
        <w:jc w:val="center"/>
      </w:pPr>
      <w:r>
        <w:rPr>
          <w:rFonts w:ascii="Calibri" w:hAnsi="Calibri" w:eastAsia="宋体"/>
          <w:color w:val="666666"/>
          <w:sz w:val="18"/>
        </w:rPr>
        <w:t>表 4  在视图缺失率 50%、标签缺失率 50%、训练样本占 70% 的设定下，九种方法在五个数据集上的实验结果。粗体为对应指标的最佳结果。</w:t>
      </w:r>
    </w:p>
    <w:p w14:paraId="0F1F745F">
      <w:r>
        <w:br w:type="page"/>
      </w:r>
    </w:p>
    <w:p w14:paraId="69208CAB">
      <w:pPr>
        <w:keepNext/>
        <w:spacing w:before="80" w:after="0"/>
        <w:jc w:val="center"/>
      </w:pPr>
      <w:r>
        <w:drawing>
          <wp:inline distT="0" distB="0" distL="114300" distR="114300">
            <wp:extent cx="8915400" cy="4906010"/>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8915400" cy="4906396"/>
                    </a:xfrm>
                    <a:prstGeom prst="rect">
                      <a:avLst/>
                    </a:prstGeom>
                  </pic:spPr>
                </pic:pic>
              </a:graphicData>
            </a:graphic>
          </wp:inline>
        </w:drawing>
      </w:r>
    </w:p>
    <w:p w14:paraId="738AAAE9">
      <w:pPr>
        <w:pStyle w:val="15"/>
        <w:keepNext w:val="0"/>
        <w:spacing w:before="80" w:after="160"/>
        <w:jc w:val="center"/>
      </w:pPr>
      <w:r>
        <w:rPr>
          <w:rFonts w:ascii="Calibri" w:hAnsi="Calibri" w:eastAsia="宋体"/>
          <w:color w:val="666666"/>
          <w:sz w:val="18"/>
        </w:rPr>
        <w:t>表 5  四种方法在五个数据集上的结果：左侧为视图完整、标签缺失 50%；右侧为标签完整、视图缺失 50%。</w:t>
      </w:r>
    </w:p>
    <w:p w14:paraId="745A8148">
      <w:r>
        <w:br w:type="page"/>
      </w:r>
    </w:p>
    <w:p w14:paraId="08BD4648">
      <w:pPr>
        <w:keepNext/>
        <w:spacing w:before="80" w:after="0"/>
        <w:jc w:val="center"/>
      </w:pPr>
      <w:r>
        <w:drawing>
          <wp:inline distT="0" distB="0" distL="114300" distR="114300">
            <wp:extent cx="8915400" cy="4857115"/>
            <wp:effectExtent l="0" t="0" r="63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8915400" cy="4857625"/>
                    </a:xfrm>
                    <a:prstGeom prst="rect">
                      <a:avLst/>
                    </a:prstGeom>
                  </pic:spPr>
                </pic:pic>
              </a:graphicData>
            </a:graphic>
          </wp:inline>
        </w:drawing>
      </w:r>
    </w:p>
    <w:p w14:paraId="637D4733">
      <w:pPr>
        <w:pStyle w:val="15"/>
        <w:keepNext w:val="0"/>
        <w:spacing w:before="80" w:after="160"/>
        <w:jc w:val="center"/>
      </w:pPr>
      <w:r>
        <w:rPr>
          <w:rFonts w:ascii="Calibri" w:hAnsi="Calibri" w:eastAsia="宋体"/>
          <w:color w:val="666666"/>
          <w:sz w:val="18"/>
        </w:rPr>
        <w:t>表 6  在视图和标签均完整、训练样本占 70% 的场景下，九种方法在五个数据集上的实验结果。</w:t>
      </w:r>
    </w:p>
    <w:p w14:paraId="29847D7C">
      <w:pPr>
        <w:sectPr>
          <w:headerReference r:id="rId9" w:type="default"/>
          <w:footerReference r:id="rId10" w:type="default"/>
          <w:pgSz w:w="15840" w:h="12240" w:orient="landscape"/>
          <w:pgMar w:top="864" w:right="864" w:bottom="864" w:left="864" w:header="708" w:footer="708" w:gutter="0"/>
          <w:cols w:space="720" w:num="1"/>
          <w:docGrid w:linePitch="360" w:charSpace="0"/>
        </w:sectPr>
      </w:pPr>
    </w:p>
    <w:p w14:paraId="2EA6F01C">
      <w:pPr>
        <w:keepNext/>
        <w:spacing w:before="80" w:after="0"/>
        <w:jc w:val="center"/>
      </w:pPr>
      <w:r>
        <w:drawing>
          <wp:inline distT="0" distB="0" distL="114300" distR="114300">
            <wp:extent cx="5897880" cy="2548255"/>
            <wp:effectExtent l="0" t="0" r="19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897880" cy="2548865"/>
                    </a:xfrm>
                    <a:prstGeom prst="rect">
                      <a:avLst/>
                    </a:prstGeom>
                  </pic:spPr>
                </pic:pic>
              </a:graphicData>
            </a:graphic>
          </wp:inline>
        </w:drawing>
      </w:r>
    </w:p>
    <w:p w14:paraId="5B1F2D17">
      <w:pPr>
        <w:pStyle w:val="15"/>
        <w:keepNext w:val="0"/>
        <w:spacing w:before="80" w:after="160"/>
        <w:jc w:val="center"/>
      </w:pPr>
      <w:r>
        <w:rPr>
          <w:rFonts w:ascii="Calibri" w:hAnsi="Calibri" w:eastAsia="宋体"/>
          <w:color w:val="666666"/>
          <w:sz w:val="18"/>
        </w:rPr>
        <w:t>图 3  URDF 在五个数据集、不同掩码率下的雷达图结果。中心代表最差结果，顶点代表六项指标上的更优结果。</w:t>
      </w:r>
    </w:p>
    <w:p w14:paraId="238EAE3C">
      <w:pPr>
        <w:pStyle w:val="16"/>
        <w:widowControl/>
        <w:jc w:val="both"/>
      </w:pPr>
      <w:r>
        <w:rPr>
          <w:rFonts w:ascii="Calibri" w:hAnsi="Calibri" w:eastAsia="宋体"/>
          <w:sz w:val="22"/>
        </w:rPr>
        <w:t>如表 4 所示，本文模型在综合性能上明显优于其他算法。以 AP 为例，URDF 在 Corel5k 上较排名第二的 RANK 领先约 3%，在 IAPRTC12 上领先约 2%。这些结果证明了本文模型的有效性，并取得了当前最佳实验表现。</w:t>
      </w:r>
    </w:p>
    <w:p w14:paraId="44332456">
      <w:pPr>
        <w:pStyle w:val="16"/>
        <w:widowControl/>
        <w:jc w:val="both"/>
      </w:pPr>
      <w:r>
        <w:rPr>
          <w:rFonts w:ascii="Calibri" w:hAnsi="Calibri" w:eastAsia="宋体"/>
          <w:sz w:val="22"/>
        </w:rPr>
        <w:t>表 4 清楚表明：与只考虑一种缺失情形的方法相比，同时考虑视图缺失与标签缺失会带来显著收益。表中的 C2AE 和 LVSL 只处理两类缺失数据中的一种，其余方法则同时处理两种缺失。这说明，同时考虑部分多视图和不完整多标签不仅对实际应用至关重要，也有利于提升模型性能。</w:t>
      </w:r>
    </w:p>
    <w:p w14:paraId="111A5E14">
      <w:pPr>
        <w:pStyle w:val="16"/>
        <w:widowControl/>
        <w:jc w:val="both"/>
      </w:pPr>
      <w:r>
        <w:rPr>
          <w:rFonts w:ascii="Calibri" w:hAnsi="Calibri" w:eastAsia="宋体"/>
          <w:sz w:val="22"/>
        </w:rPr>
        <w:t>表 5 表明，本文方法同样能够处理只缺失一种数据的情形，且在该场景下综合性能最高。所有方法在视图缺失场景中受到的负面影响都大于标签缺失场景。例如，在 Corel5k 上，当视图缺失而标签完整时，URDF 的 AP 为 47.2%；当标签缺失而视图完整时，AP 达到 51.9%。这说明视图缺失对模型的影响比标签缺失更显著。其原因可能是：视图缺失会直接影响特征提取和数据表示过程；标签缺失虽然造成信息损失，但主要只影响样本的一部分类别信息，并不会破坏样本的特征表示。</w:t>
      </w:r>
    </w:p>
    <w:p w14:paraId="775797DC">
      <w:pPr>
        <w:pStyle w:val="16"/>
        <w:widowControl/>
        <w:jc w:val="both"/>
      </w:pPr>
      <w:r>
        <w:rPr>
          <w:rFonts w:ascii="Calibri" w:hAnsi="Calibri" w:eastAsia="宋体"/>
          <w:sz w:val="22"/>
        </w:rPr>
        <w:t>表 6 给出了完整多视图多标签场景下各方法的性能。与其他模型相比，URDF 在六个指标上的总体表现最好。这意味着，尽管 URDF 是为部分多视图不完整多标签学习而设计的，它同样具备有效处理完整多视图多标签任务的能力。</w:t>
      </w:r>
    </w:p>
    <w:p w14:paraId="6442A597">
      <w:pPr>
        <w:pStyle w:val="16"/>
        <w:widowControl/>
        <w:jc w:val="both"/>
      </w:pPr>
      <w:r>
        <w:rPr>
          <w:rFonts w:ascii="Calibri" w:hAnsi="Calibri" w:eastAsia="宋体"/>
          <w:sz w:val="22"/>
        </w:rPr>
        <w:t>图 3 显示，在所有数据集上，模型性能均在掩码率为 25% 时达到峰值；掩码率为 0% 时性能略低但仍然较强；当掩码率增至 50% 和 75% 时，性能依次下降。这说明，对原始数据进行适度掩码可去除部分冗余信息，从而提高网络所提取特征的质量；但过度掩码不仅会移除不必要数据，也会删除有价值的信息，削弱模型的学习能力。因此，必须选取合适的掩码率，在去除噪声与保留有效特征之间取得平衡。</w:t>
      </w:r>
    </w:p>
    <w:p w14:paraId="45FEB3C1">
      <w:pPr>
        <w:pStyle w:val="4"/>
      </w:pPr>
      <w:r>
        <w:t>4.3 消融研究</w:t>
      </w:r>
    </w:p>
    <w:p w14:paraId="04C6B563">
      <w:pPr>
        <w:widowControl/>
        <w:jc w:val="both"/>
      </w:pPr>
      <w:r>
        <w:rPr>
          <w:rFonts w:ascii="Calibri" w:hAnsi="Calibri" w:eastAsia="宋体"/>
          <w:sz w:val="22"/>
        </w:rPr>
        <w:t>为评估模型各模块的有效性，本文在 Corel5k 和 Pascal07 上进行了消融实验，具体条件为：视图缺失 50%、标签缺失 50%、训练集包含总样本的 70%。研究涉及模型的骨干网络、随机掩码模块 Mask、可靠动态融合模块 RDF 以及伪标签模块。RDF 通过动态调整不同视图特征的融合权重，提高模型的稳健性与准确性。本文逐步将这些模块加入骨干网络，并记录加入每个模块后 AP 和 AUC 的变化，结果见表 7。</w:t>
      </w:r>
    </w:p>
    <w:p w14:paraId="12B24255">
      <w:pPr>
        <w:widowControl/>
        <w:jc w:val="both"/>
      </w:pPr>
      <w:r>
        <w:rPr>
          <w:rFonts w:ascii="Calibri" w:hAnsi="Calibri" w:eastAsia="宋体"/>
          <w:sz w:val="22"/>
        </w:rPr>
        <w:t>在消融实验中，为单独评估 RDF 模块的贡献，使用平均加权策略替代不确定性驱动可靠样本级动态融合策略。也就是说，不再根据样本的不确定性与可信度动态调整特征融合权重，而对所有视图的特征进行简单平均加权；同时不使用视图特定分类损失，以保证消融研究的公平性和可比性。表 7 清楚显示，加入每个模块后模型性能均显著提高，说明各组件都对模型整体有效性作出了积极贡献。</w:t>
      </w:r>
    </w:p>
    <w:p w14:paraId="719EB833">
      <w:pPr>
        <w:keepNext/>
        <w:spacing w:before="80" w:after="0"/>
        <w:jc w:val="center"/>
      </w:pPr>
      <w:r>
        <w:drawing>
          <wp:inline distT="0" distB="0" distL="114300" distR="114300">
            <wp:extent cx="5120640" cy="3185795"/>
            <wp:effectExtent l="0" t="0" r="698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120640" cy="3185919"/>
                    </a:xfrm>
                    <a:prstGeom prst="rect">
                      <a:avLst/>
                    </a:prstGeom>
                  </pic:spPr>
                </pic:pic>
              </a:graphicData>
            </a:graphic>
          </wp:inline>
        </w:drawing>
      </w:r>
    </w:p>
    <w:p w14:paraId="19871D8F">
      <w:pPr>
        <w:pStyle w:val="15"/>
        <w:keepNext w:val="0"/>
        <w:spacing w:before="80" w:after="160"/>
        <w:jc w:val="center"/>
      </w:pPr>
      <w:r>
        <w:rPr>
          <w:rFonts w:ascii="Calibri" w:hAnsi="Calibri" w:eastAsia="宋体"/>
          <w:color w:val="666666"/>
          <w:sz w:val="18"/>
        </w:rPr>
        <w:t>表 7  URDF 在 Corel5k 和 Pascal07 数据集上的消融实验结果。Backbone、Mask、RDF 和 pso_label 分别表示骨干网络、随机掩码模块、可靠动态融合模块和伪标签模块；末行给出伪标签填充率。</w:t>
      </w:r>
    </w:p>
    <w:p w14:paraId="24856E3E">
      <w:pPr>
        <w:widowControl/>
        <w:jc w:val="both"/>
      </w:pPr>
      <w:r>
        <w:rPr>
          <w:rFonts w:ascii="Calibri" w:hAnsi="Calibri" w:eastAsia="宋体"/>
          <w:sz w:val="22"/>
        </w:rPr>
        <w:t>为进一步验证伪标签学习策略的有效性，本文还分析了所学习伪标签占缺失标签的比例。伪标签填充率表示训练阶段由模型学习到的伪标签平均填补了多少比例的缺失标签。如表 7 所示，Corel5k 和 Pascal07 上的伪标签填充率分别为 89.5% 和 71.8%。消融结果还表明，伪标签学习策略在 Corel5k 上带来的提升比在 Pascal07 上更显著。这可能是因为模型在 Corel5k 上能学习到比 Pascal07 更多的可靠伪标签，使该策略在 Corel5k 上更有效。</w:t>
      </w:r>
    </w:p>
    <w:p w14:paraId="55CBA8B1">
      <w:pPr>
        <w:widowControl/>
        <w:jc w:val="both"/>
      </w:pPr>
      <w:r>
        <w:rPr>
          <w:rFonts w:ascii="Calibri" w:hAnsi="Calibri" w:eastAsia="宋体"/>
          <w:sz w:val="22"/>
        </w:rPr>
        <w:t>此外，本文选取可信负标签作为模型的监督信息，而负标签通常比正标签提供的判别信息更少，这可能导致伪标签学习策略带来的改进相对有限。未来工作将重点解决这一问题，以进一步放大伪标签学习的收益。</w:t>
      </w:r>
    </w:p>
    <w:p w14:paraId="0FA8A571">
      <w:pPr>
        <w:pStyle w:val="4"/>
      </w:pPr>
      <w:r>
        <w:t>4.4 超参数敏感性研究</w:t>
      </w:r>
    </w:p>
    <w:p w14:paraId="4FC7B0A7">
      <w:pPr>
        <w:widowControl/>
        <w:jc w:val="both"/>
      </w:pPr>
      <w:r>
        <w:rPr>
          <w:rFonts w:ascii="Calibri" w:hAnsi="Calibri" w:eastAsia="宋体"/>
          <w:sz w:val="22"/>
        </w:rPr>
        <w:t>超参数敏感性研究旨在确定参数波动对模型效果的影响，有助于找出对模型准确性、效率和新数据泛化能力最关键、最需要调优的超参数。同时，敏感性研究也能展示模型在不同超参数配置下的稳定性，为参数选择提供依据。</w:t>
      </w:r>
    </w:p>
    <w:p w14:paraId="33FE582C">
      <w:pPr>
        <w:widowControl/>
        <w:jc w:val="both"/>
      </w:pPr>
      <w:r>
        <w:rPr>
          <w:rFonts w:ascii="Calibri" w:hAnsi="Calibri" w:eastAsia="宋体"/>
          <w:sz w:val="22"/>
        </w:rPr>
        <w:t>本文首先分析关键超参数 α，重点考察损失函数惩罚系数取值变化的影响。测试取值为 [1, 0.1, 0.01, 0.001, 0.0001, 0.00001]。不同 α 下，Corel5k 和 Pascal07 的 AP、OE、COV、1-RL 与 AUC 结果见图 4(a)-(b)。图中清楚显示，Corel5k 上的最优值为 α=0.1，Pascal07 上的最优值为 α=1。此外，α 的变化并未显著影响模型性能，说明模型具有内在稳健性。</w:t>
      </w:r>
    </w:p>
    <w:p w14:paraId="014197E7">
      <w:pPr>
        <w:widowControl/>
        <w:jc w:val="both"/>
      </w:pPr>
      <w:r>
        <w:rPr>
          <w:rFonts w:ascii="Calibri" w:hAnsi="Calibri" w:eastAsia="宋体"/>
          <w:sz w:val="22"/>
        </w:rPr>
        <w:t>本文还分析了模型对不同批大小和学习率的敏感性，并研究不同伪标签唤醒轮次对模型性能的影响，结果见图 4(c) 和 (d)。图 4(c) 表明，随着学习率减小，模型性能急剧下降，说明模型对学习率高度敏感。这可能是因为较小学习率容易使模型收敛到局部最优而非全局最优。与此同时，模型对批大小变化不太敏感，说明其对该参数更加稳健。</w:t>
      </w:r>
    </w:p>
    <w:p w14:paraId="19C2123B">
      <w:pPr>
        <w:widowControl/>
        <w:jc w:val="both"/>
      </w:pPr>
      <w:r>
        <w:rPr>
          <w:rFonts w:ascii="Calibri" w:hAnsi="Calibri" w:eastAsia="宋体"/>
          <w:sz w:val="22"/>
        </w:rPr>
        <w:t>图 4(d) 展示了伪标签激活策略对性能的影响。若从训练初期就使用伪标签，模型性能相对较低；采用伪标签激活策略后，性能明显提升。此外，不同激活轮次对模型影响较小，表明模型对这一参数具有较高稳健性。</w:t>
      </w:r>
    </w:p>
    <w:p w14:paraId="462C1D6C">
      <w:pPr>
        <w:keepNext/>
        <w:spacing w:before="80" w:after="0"/>
        <w:jc w:val="center"/>
      </w:pPr>
      <w:r>
        <w:drawing>
          <wp:inline distT="0" distB="0" distL="114300" distR="114300">
            <wp:extent cx="4297680" cy="4404360"/>
            <wp:effectExtent l="0" t="0" r="952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stretch>
                      <a:fillRect/>
                    </a:stretch>
                  </pic:blipFill>
                  <pic:spPr>
                    <a:xfrm>
                      <a:off x="0" y="0"/>
                      <a:ext cx="4297680" cy="4404636"/>
                    </a:xfrm>
                    <a:prstGeom prst="rect">
                      <a:avLst/>
                    </a:prstGeom>
                  </pic:spPr>
                </pic:pic>
              </a:graphicData>
            </a:graphic>
          </wp:inline>
        </w:drawing>
      </w:r>
    </w:p>
    <w:p w14:paraId="0E44CC87">
      <w:pPr>
        <w:pStyle w:val="15"/>
        <w:keepNext w:val="0"/>
        <w:spacing w:before="80" w:after="160"/>
        <w:jc w:val="center"/>
      </w:pPr>
      <w:r>
        <w:rPr>
          <w:rFonts w:ascii="Calibri" w:hAnsi="Calibri" w:eastAsia="宋体"/>
          <w:color w:val="666666"/>
          <w:sz w:val="18"/>
        </w:rPr>
        <w:t>图 4  URDF 在 Corel5k 与 Pascal07 数据集上的超参数敏感性分析：(a)-(b) 惩罚系数 α；(c) 批大小与学习率组合；(d) Corel5k 上伪标签唤醒轮次。</w:t>
      </w:r>
    </w:p>
    <w:p w14:paraId="317C92CE">
      <w:pPr>
        <w:pStyle w:val="4"/>
      </w:pPr>
      <w:r>
        <w:t>4.5 收敛性研究</w:t>
      </w:r>
    </w:p>
    <w:p w14:paraId="3F3A7976">
      <w:pPr>
        <w:widowControl/>
        <w:jc w:val="both"/>
      </w:pPr>
      <w:r>
        <w:rPr>
          <w:rFonts w:ascii="Calibri" w:hAnsi="Calibri" w:eastAsia="宋体"/>
          <w:sz w:val="22"/>
        </w:rPr>
        <w:t>为评估 URDF 的收敛特性，本文在 Corel5k 和 Espgame 数据集上开展实验。图 5 展示了 URDF 在训练轮次增加时目标损失和平均精度 AP 的变化。可以看到，目标损失单调下降，而 AP 持续上升，直至模型趋于稳定。这些结果证明 URDF 具有良好的收敛性能。</w:t>
      </w:r>
    </w:p>
    <w:p w14:paraId="14F68B71">
      <w:pPr>
        <w:keepNext/>
        <w:spacing w:before="80" w:after="0"/>
        <w:jc w:val="center"/>
      </w:pPr>
      <w:r>
        <w:drawing>
          <wp:inline distT="0" distB="0" distL="114300" distR="114300">
            <wp:extent cx="5212080" cy="245935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5212080" cy="2459380"/>
                    </a:xfrm>
                    <a:prstGeom prst="rect">
                      <a:avLst/>
                    </a:prstGeom>
                  </pic:spPr>
                </pic:pic>
              </a:graphicData>
            </a:graphic>
          </wp:inline>
        </w:drawing>
      </w:r>
    </w:p>
    <w:p w14:paraId="727D227A">
      <w:pPr>
        <w:pStyle w:val="15"/>
        <w:keepNext w:val="0"/>
        <w:spacing w:before="80" w:after="160"/>
        <w:jc w:val="center"/>
      </w:pPr>
      <w:r>
        <w:rPr>
          <w:rFonts w:ascii="Calibri" w:hAnsi="Calibri" w:eastAsia="宋体"/>
          <w:color w:val="666666"/>
          <w:sz w:val="18"/>
        </w:rPr>
        <w:t>图 5  URDF 在 Corel5k 和 Espgame 数据集上的收敛性研究。蓝线为损失，橙线为 AP。</w:t>
      </w:r>
    </w:p>
    <w:p w14:paraId="6F3BB399">
      <w:pPr>
        <w:pStyle w:val="3"/>
      </w:pPr>
      <w:r>
        <w:t>五、结论</w:t>
      </w:r>
    </w:p>
    <w:p w14:paraId="65C5864B">
      <w:pPr>
        <w:widowControl/>
        <w:jc w:val="both"/>
      </w:pPr>
      <w:r>
        <w:rPr>
          <w:rFonts w:ascii="Calibri" w:hAnsi="Calibri" w:eastAsia="宋体"/>
          <w:sz w:val="22"/>
        </w:rPr>
        <w:t>本文提出一种用于解决 PMvIMlL 问题的新型不确定性驱动可靠动态融合模型 URDF。其核心是创新的不确定性驱动可靠样本级动态融合模块。该模块首先评估样本类别的不确定性，再把样本特征的可靠性与样本不确定性联系起来。其直观思想是：样本类别的不确定性越高，样本特征的可靠性越低。</w:t>
      </w:r>
    </w:p>
    <w:p w14:paraId="7E439D03">
      <w:pPr>
        <w:widowControl/>
        <w:jc w:val="both"/>
      </w:pPr>
      <w:r>
        <w:rPr>
          <w:rFonts w:ascii="Calibri" w:hAnsi="Calibri" w:eastAsia="宋体"/>
          <w:sz w:val="22"/>
        </w:rPr>
        <w:t>本文还提出一种新的伪标签策略，用于识别可靠负标签并将其作为伪标签，从而增强模型的监督信号；同时提出一种掩码方法，以加强编码器的学习能力。最后，五个基准数据集上的实验验证了本文模型的优越性能，并取得了当前最先进的结果。</w:t>
      </w:r>
    </w:p>
    <w:p w14:paraId="2E2F050B">
      <w:pPr>
        <w:pStyle w:val="3"/>
        <w:pageBreakBefore/>
      </w:pPr>
      <w:r>
        <w:t>参考文献</w:t>
      </w:r>
    </w:p>
    <w:p w14:paraId="21C2EF15">
      <w:pPr>
        <w:widowControl/>
        <w:jc w:val="both"/>
      </w:pPr>
      <w:r>
        <w:rPr>
          <w:rFonts w:ascii="Calibri" w:hAnsi="Calibri" w:eastAsia="宋体"/>
          <w:sz w:val="22"/>
        </w:rPr>
        <w:t>为保证文献信息、检索标题和期刊名称准确，参考文献按原文保留英文。</w:t>
      </w:r>
    </w:p>
    <w:p w14:paraId="442BD3C3">
      <w:pPr>
        <w:widowControl/>
        <w:spacing w:after="60" w:line="269" w:lineRule="auto"/>
        <w:ind w:left="317" w:hanging="317"/>
        <w:jc w:val="both"/>
      </w:pPr>
      <w:r>
        <w:rPr>
          <w:rFonts w:ascii="Calibri" w:hAnsi="Calibri" w:eastAsia="宋体"/>
          <w:sz w:val="18"/>
        </w:rPr>
        <w:t>[1] J. Zhao, X. Xie, X. Xu, and S. Sun, “Multi-view learning overview: Recent progress and new challenges,” Inf. Fusion, vol. 38, pp. 43-54, 2017.</w:t>
      </w:r>
    </w:p>
    <w:p w14:paraId="04DFDE96">
      <w:pPr>
        <w:widowControl/>
        <w:spacing w:after="60" w:line="269" w:lineRule="auto"/>
        <w:ind w:left="317" w:hanging="317"/>
        <w:jc w:val="both"/>
      </w:pPr>
      <w:r>
        <w:rPr>
          <w:rFonts w:ascii="Calibri" w:hAnsi="Calibri" w:eastAsia="宋体"/>
          <w:sz w:val="18"/>
        </w:rPr>
        <w:t>[2] X. Liu et al., “Efficient and effective regularized incomplete multi-view clustering,” IEEE Trans. Pattern Anal. Mach. Intell., vol. 43, no. 8, pp. 2634-2646, Aug. 2021.</w:t>
      </w:r>
    </w:p>
    <w:p w14:paraId="3DF139C6">
      <w:pPr>
        <w:widowControl/>
        <w:spacing w:after="60" w:line="269" w:lineRule="auto"/>
        <w:ind w:left="317" w:hanging="317"/>
        <w:jc w:val="both"/>
      </w:pPr>
      <w:r>
        <w:rPr>
          <w:rFonts w:ascii="Calibri" w:hAnsi="Calibri" w:eastAsia="宋体"/>
          <w:sz w:val="18"/>
        </w:rPr>
        <w:t>[3] L. Li and H. He, “Bipartite graph based multi-view clustering,” IEEE Trans. Knowl. Data Eng., vol. 34, no. 7, pp. 3111-3125, Jul. 2022.</w:t>
      </w:r>
    </w:p>
    <w:p w14:paraId="6F2B6EBF">
      <w:pPr>
        <w:widowControl/>
        <w:spacing w:after="60" w:line="269" w:lineRule="auto"/>
        <w:ind w:left="317" w:hanging="317"/>
        <w:jc w:val="both"/>
      </w:pPr>
      <w:r>
        <w:rPr>
          <w:rFonts w:ascii="Calibri" w:hAnsi="Calibri" w:eastAsia="宋体"/>
          <w:sz w:val="18"/>
        </w:rPr>
        <w:t>[4] Y. Wang, Y. Zhao, Z. Wang, C. Zhang, and X. Wang, “Robust multi-graph multi-label learning with dual-granularity labeling,” IEEE Trans. Pattern Anal. Mach. Intell., vol. 46, no. 10, pp. 6509-6524, Oct. 2024.</w:t>
      </w:r>
    </w:p>
    <w:p w14:paraId="4B2AA46A">
      <w:pPr>
        <w:widowControl/>
        <w:spacing w:after="60" w:line="269" w:lineRule="auto"/>
        <w:ind w:left="317" w:hanging="317"/>
        <w:jc w:val="both"/>
      </w:pPr>
      <w:r>
        <w:rPr>
          <w:rFonts w:ascii="Calibri" w:hAnsi="Calibri" w:eastAsia="宋体"/>
          <w:sz w:val="18"/>
        </w:rPr>
        <w:t>[5] W. Zhuge, T. Luo, R. Fan, H. Tao, C. Hou, and D. Yi, “Absent multi-view semisupervised classification,” IEEE Trans. Cybern., vol. 54, no. 3, pp. 1708-1721, Mar. 2024.</w:t>
      </w:r>
    </w:p>
    <w:p w14:paraId="3D0C9DF5">
      <w:pPr>
        <w:widowControl/>
        <w:spacing w:after="60" w:line="269" w:lineRule="auto"/>
        <w:ind w:left="317" w:hanging="317"/>
        <w:jc w:val="both"/>
      </w:pPr>
      <w:r>
        <w:rPr>
          <w:rFonts w:ascii="Calibri" w:hAnsi="Calibri" w:eastAsia="宋体"/>
          <w:sz w:val="18"/>
        </w:rPr>
        <w:t>[6] A. M. Elkahky, Y. Song, and X. He, “A multi-view deep learning approach for cross domain user modeling in recommendation systems,” in Proc. 24th Int. Conf. World Wide Web, 2015, pp. 278-288.</w:t>
      </w:r>
    </w:p>
    <w:p w14:paraId="722458A9">
      <w:pPr>
        <w:widowControl/>
        <w:spacing w:after="60" w:line="269" w:lineRule="auto"/>
        <w:ind w:left="317" w:hanging="317"/>
        <w:jc w:val="both"/>
      </w:pPr>
      <w:r>
        <w:rPr>
          <w:rFonts w:ascii="Calibri" w:hAnsi="Calibri" w:eastAsia="宋体"/>
          <w:sz w:val="18"/>
        </w:rPr>
        <w:t>[7] H. Yang et al., “RNA-binding protein recognition based on multi-view deep feature and multi-label learning,” Brief. Bioinf., vol. 22, no. 3, 2021, Art. no. bbaa174.</w:t>
      </w:r>
    </w:p>
    <w:p w14:paraId="1CD132D8">
      <w:pPr>
        <w:widowControl/>
        <w:spacing w:after="60" w:line="269" w:lineRule="auto"/>
        <w:ind w:left="317" w:hanging="317"/>
        <w:jc w:val="both"/>
      </w:pPr>
      <w:r>
        <w:rPr>
          <w:rFonts w:ascii="Calibri" w:hAnsi="Calibri" w:eastAsia="宋体"/>
          <w:sz w:val="18"/>
        </w:rPr>
        <w:t>[8] S. Yang, C. Lian, Z. Zeng, B. Xu, J. Zang, and Z. Zhang, “A multi-view multi-scale neural network for multi-label ECG classification,” IEEE Trans. Emerg. Topics Comput. Intell., vol. 7, no. 3, pp. 648-660, Jun. 2023.</w:t>
      </w:r>
    </w:p>
    <w:p w14:paraId="7B7E603B">
      <w:pPr>
        <w:widowControl/>
        <w:spacing w:after="60" w:line="269" w:lineRule="auto"/>
        <w:ind w:left="317" w:hanging="317"/>
        <w:jc w:val="both"/>
      </w:pPr>
      <w:r>
        <w:rPr>
          <w:rFonts w:ascii="Calibri" w:hAnsi="Calibri" w:eastAsia="宋体"/>
          <w:sz w:val="18"/>
        </w:rPr>
        <w:t>[9] M. Liu, Y. Luo, D. Tao, C. Xu, and Y. Wen, “Low-rank multi-view learning in matrix completion for multi-label image classification,” in Proc. AAAI Conf. Artif. Intell., 2015, pp. 2778-2784.</w:t>
      </w:r>
    </w:p>
    <w:p w14:paraId="568F13D2">
      <w:pPr>
        <w:widowControl/>
        <w:spacing w:after="60" w:line="269" w:lineRule="auto"/>
        <w:ind w:left="317" w:hanging="317"/>
        <w:jc w:val="both"/>
      </w:pPr>
      <w:r>
        <w:rPr>
          <w:rFonts w:ascii="Calibri" w:hAnsi="Calibri" w:eastAsia="宋体"/>
          <w:sz w:val="18"/>
        </w:rPr>
        <w:t>[10] C. Zhang, Z. Yu, Q. Hu, P. Zhu, X. Liu, and X. Wang, “Latent semantic aware multi-view multi-label classification,” in Proc. AAAI Conf. Artif. Intell., 2018, pp. 4414-4421.</w:t>
      </w:r>
    </w:p>
    <w:p w14:paraId="0EBEBFB1">
      <w:pPr>
        <w:widowControl/>
        <w:spacing w:after="60" w:line="269" w:lineRule="auto"/>
        <w:ind w:left="317" w:hanging="317"/>
        <w:jc w:val="both"/>
      </w:pPr>
      <w:r>
        <w:rPr>
          <w:rFonts w:ascii="Calibri" w:hAnsi="Calibri" w:eastAsia="宋体"/>
          <w:sz w:val="18"/>
        </w:rPr>
        <w:t>[11] S. Sun and D. Zong, “LCBM: A multi-view probabilistic model for multi-label classification,” IEEE Trans. Pattern Anal. Mach. Intell., vol. 43, no. 8, pp. 2682-2696, Aug. 2021.</w:t>
      </w:r>
    </w:p>
    <w:p w14:paraId="4185F63F">
      <w:pPr>
        <w:widowControl/>
        <w:spacing w:after="60" w:line="269" w:lineRule="auto"/>
        <w:ind w:left="317" w:hanging="317"/>
        <w:jc w:val="both"/>
      </w:pPr>
      <w:r>
        <w:rPr>
          <w:rFonts w:ascii="Calibri" w:hAnsi="Calibri" w:eastAsia="宋体"/>
          <w:sz w:val="18"/>
        </w:rPr>
        <w:t>[12] J. Wen et al., “A survey on incomplete multiview clustering,” IEEE Trans. Syst., Man, Cybern. Syst., vol. 53, no. 2, pp. 1136-1149, Feb. 2023.</w:t>
      </w:r>
    </w:p>
    <w:p w14:paraId="368E8930">
      <w:pPr>
        <w:widowControl/>
        <w:spacing w:after="60" w:line="269" w:lineRule="auto"/>
        <w:ind w:left="317" w:hanging="317"/>
        <w:jc w:val="both"/>
      </w:pPr>
      <w:r>
        <w:rPr>
          <w:rFonts w:ascii="Calibri" w:hAnsi="Calibri" w:eastAsia="宋体"/>
          <w:sz w:val="18"/>
        </w:rPr>
        <w:t>[13] W. Zhuge, H. Tao, T. Luo, L.-L. Zeng, C. Hou, and D. Yi, “Joint representation learning and clustering: A framework for grouping partial multiview data,” IEEE Trans. Knowl. Data Eng., vol. 34, no. 8, pp. 3826-3840, Aug. 2022.</w:t>
      </w:r>
    </w:p>
    <w:p w14:paraId="04BEB5D8">
      <w:pPr>
        <w:widowControl/>
        <w:spacing w:after="60" w:line="269" w:lineRule="auto"/>
        <w:ind w:left="317" w:hanging="317"/>
        <w:jc w:val="both"/>
      </w:pPr>
      <w:r>
        <w:rPr>
          <w:rFonts w:ascii="Calibri" w:hAnsi="Calibri" w:eastAsia="宋体"/>
          <w:sz w:val="18"/>
        </w:rPr>
        <w:t>[14] Q. Li, T. Luo, M. Jiang, J. Liao, and Z. Jiang, “Deep incomplete multi-view network semi-supervised multi-label learning with unbiased loss,” in Proc. 32nd ACM Int. Conf. Multimedia, 2024, pp. 9048-9056.</w:t>
      </w:r>
    </w:p>
    <w:p w14:paraId="329C408F">
      <w:pPr>
        <w:widowControl/>
        <w:spacing w:after="60" w:line="269" w:lineRule="auto"/>
        <w:ind w:left="317" w:hanging="317"/>
        <w:jc w:val="both"/>
      </w:pPr>
      <w:r>
        <w:rPr>
          <w:rFonts w:ascii="Calibri" w:hAnsi="Calibri" w:eastAsia="宋体"/>
          <w:sz w:val="18"/>
        </w:rPr>
        <w:t>[15] X. Fang, Y. Hu, P. Zhou, and D. Wu, “ANIMC: A soft approach for auto-weighted noisy and incomplete multiview clustering,” IEEE Trans. Artif. Intell., vol. 3, no. 2, pp. 192-206, Apr. 2022.</w:t>
      </w:r>
    </w:p>
    <w:p w14:paraId="298B62A3">
      <w:pPr>
        <w:widowControl/>
        <w:spacing w:after="60" w:line="269" w:lineRule="auto"/>
        <w:ind w:left="317" w:hanging="317"/>
        <w:jc w:val="both"/>
      </w:pPr>
      <w:r>
        <w:rPr>
          <w:rFonts w:ascii="Calibri" w:hAnsi="Calibri" w:eastAsia="宋体"/>
          <w:sz w:val="18"/>
        </w:rPr>
        <w:t>[16] C. Xu, D. Tao, and C. Xu, “Multi-view learning with incomplete views,” IEEE Trans. Image Process., vol. 24, no. 12, pp. 5812-5825, Dec. 2015.</w:t>
      </w:r>
    </w:p>
    <w:p w14:paraId="21168CF7">
      <w:pPr>
        <w:widowControl/>
        <w:spacing w:after="60" w:line="269" w:lineRule="auto"/>
        <w:ind w:left="317" w:hanging="317"/>
        <w:jc w:val="both"/>
      </w:pPr>
      <w:r>
        <w:rPr>
          <w:rFonts w:ascii="Calibri" w:hAnsi="Calibri" w:eastAsia="宋体"/>
          <w:sz w:val="18"/>
        </w:rPr>
        <w:t>[17] C. Zhang et al., “CPM-Nets: Cross partial multi-view networks,” in Proc. Int. Conf. Neural Inf. Process. Syst., 2019, pp. 577-587.</w:t>
      </w:r>
    </w:p>
    <w:p w14:paraId="3A7376CF">
      <w:pPr>
        <w:widowControl/>
        <w:spacing w:after="60" w:line="269" w:lineRule="auto"/>
        <w:ind w:left="317" w:hanging="317"/>
        <w:jc w:val="both"/>
      </w:pPr>
      <w:r>
        <w:rPr>
          <w:rFonts w:ascii="Calibri" w:hAnsi="Calibri" w:eastAsia="宋体"/>
          <w:sz w:val="18"/>
        </w:rPr>
        <w:t>[18] C.-K. Yeh, W.-C. Wu, W.-J. Ko, and Y.-C. F. Wang, “Learning deep latent space for multi-label classification,” in Proc. AAAI Conf. Artif. Intell., 2017, pp. 2838-2844.</w:t>
      </w:r>
    </w:p>
    <w:p w14:paraId="219CF9CD">
      <w:pPr>
        <w:widowControl/>
        <w:spacing w:after="60" w:line="269" w:lineRule="auto"/>
        <w:ind w:left="317" w:hanging="317"/>
        <w:jc w:val="both"/>
      </w:pPr>
      <w:r>
        <w:rPr>
          <w:rFonts w:ascii="Calibri" w:hAnsi="Calibri" w:eastAsia="宋体"/>
          <w:sz w:val="18"/>
        </w:rPr>
        <w:t>[19] Z. Ma and S. Chen, “Expand globally, shrink locally: Discriminant multi-label learning with missing labels,” Pattern Recognit., vol. 111, 2021, Art. no. 107675.</w:t>
      </w:r>
    </w:p>
    <w:p w14:paraId="7AA31153">
      <w:pPr>
        <w:widowControl/>
        <w:spacing w:after="60" w:line="269" w:lineRule="auto"/>
        <w:ind w:left="317" w:hanging="317"/>
        <w:jc w:val="both"/>
      </w:pPr>
      <w:r>
        <w:rPr>
          <w:rFonts w:ascii="Calibri" w:hAnsi="Calibri" w:eastAsia="宋体"/>
          <w:sz w:val="18"/>
        </w:rPr>
        <w:t>[20] Q. Tan, G. Yu, C. Domeniconi, J. Wang, and Z. Zhang, “Incomplete multi-view weak-label learning,” in Proc. Int. Joint Conf. Artif. Intell., 2018, pp. 2703-2709.</w:t>
      </w:r>
    </w:p>
    <w:p w14:paraId="557F6386">
      <w:pPr>
        <w:widowControl/>
        <w:spacing w:after="60" w:line="269" w:lineRule="auto"/>
        <w:ind w:left="317" w:hanging="317"/>
        <w:jc w:val="both"/>
      </w:pPr>
      <w:r>
        <w:rPr>
          <w:rFonts w:ascii="Calibri" w:hAnsi="Calibri" w:eastAsia="宋体"/>
          <w:sz w:val="18"/>
        </w:rPr>
        <w:t>[21] J. Wen et al., “Deep double incomplete multi-view multi-label learning with incomplete labels and missing views,” IEEE Trans. Neural Netw. Learn. Syst., vol. 35, no. 8, pp. 11396-11408, Aug. 2024.</w:t>
      </w:r>
    </w:p>
    <w:p w14:paraId="66C51F08">
      <w:pPr>
        <w:widowControl/>
        <w:spacing w:after="60" w:line="269" w:lineRule="auto"/>
        <w:ind w:left="317" w:hanging="317"/>
        <w:jc w:val="both"/>
      </w:pPr>
      <w:r>
        <w:rPr>
          <w:rFonts w:ascii="Calibri" w:hAnsi="Calibri" w:eastAsia="宋体"/>
          <w:sz w:val="18"/>
        </w:rPr>
        <w:t>[22] C. Liu, J. Wen, X. Luo, C. Huang, Z. Wu, and Y. Xu, “DICNet: Deep instance-level contrastive network for double incomplete multi-view multi-label classification,” in Proc. AAAI Conf. Artif. Intell., 2023, pp. 8807-8815.</w:t>
      </w:r>
    </w:p>
    <w:p w14:paraId="7C005A7A">
      <w:pPr>
        <w:widowControl/>
        <w:spacing w:after="60" w:line="269" w:lineRule="auto"/>
        <w:ind w:left="317" w:hanging="317"/>
        <w:jc w:val="both"/>
      </w:pPr>
      <w:r>
        <w:rPr>
          <w:rFonts w:ascii="Calibri" w:hAnsi="Calibri" w:eastAsia="宋体"/>
          <w:sz w:val="18"/>
        </w:rPr>
        <w:t>[23] C. Liu et al., “Masked two-channel decoupling framework for incomplete multi-view weak multi-label learning,” in Proc. Int. Conf. Neural Inf. Process. Syst., 2024, pp. 32387-32400.</w:t>
      </w:r>
    </w:p>
    <w:p w14:paraId="16BB70BD">
      <w:pPr>
        <w:widowControl/>
        <w:spacing w:after="60" w:line="269" w:lineRule="auto"/>
        <w:ind w:left="317" w:hanging="317"/>
        <w:jc w:val="both"/>
      </w:pPr>
      <w:r>
        <w:rPr>
          <w:rFonts w:ascii="Calibri" w:hAnsi="Calibri" w:eastAsia="宋体"/>
          <w:sz w:val="18"/>
        </w:rPr>
        <w:t>[24] T. Durand, N. Mehrasa, and G. Mori, “Learning a deep ConvNet for multi-label classification with partial labels,” in Proc. IEEE/CVF Conf. Comput. Vis. Pattern Recognit., 2019, pp. 647-657.</w:t>
      </w:r>
    </w:p>
    <w:p w14:paraId="79BE2FD0">
      <w:pPr>
        <w:widowControl/>
        <w:spacing w:after="60" w:line="269" w:lineRule="auto"/>
        <w:ind w:left="317" w:hanging="317"/>
        <w:jc w:val="both"/>
      </w:pPr>
      <w:r>
        <w:rPr>
          <w:rFonts w:ascii="Calibri" w:hAnsi="Calibri" w:eastAsia="宋体"/>
          <w:sz w:val="18"/>
        </w:rPr>
        <w:t>[25] D. Huynh and E. Elhamifar, “Interactive multi-label CNN learning with partial labels,” in Proc. IEEE/CVF Conf. Comput. Vis. Pattern Recognit., 2020, pp. 9423-9432.</w:t>
      </w:r>
    </w:p>
    <w:p w14:paraId="14B06106">
      <w:pPr>
        <w:widowControl/>
        <w:spacing w:after="60" w:line="269" w:lineRule="auto"/>
        <w:ind w:left="317" w:hanging="317"/>
        <w:jc w:val="both"/>
      </w:pPr>
      <w:r>
        <w:rPr>
          <w:rFonts w:ascii="Calibri" w:hAnsi="Calibri" w:eastAsia="宋体"/>
          <w:sz w:val="18"/>
        </w:rPr>
        <w:t>[26] K. Kundu and J. Tighe, “Exploiting weakly supervised visual patterns to learn from partial annotations,” in Proc. Int. Conf. Neural Inf. Process. Syst., 2020, pp. 561-572.</w:t>
      </w:r>
    </w:p>
    <w:p w14:paraId="586DCFAC">
      <w:pPr>
        <w:widowControl/>
        <w:spacing w:after="60" w:line="269" w:lineRule="auto"/>
        <w:ind w:left="317" w:hanging="317"/>
        <w:jc w:val="both"/>
      </w:pPr>
      <w:r>
        <w:rPr>
          <w:rFonts w:ascii="Calibri" w:hAnsi="Calibri" w:eastAsia="宋体"/>
          <w:sz w:val="18"/>
        </w:rPr>
        <w:t>[27] X. Fang, A. Easwaran, B. Genest, and P. N. Suganthan, “Your data is not perfect: Towards cross-domain out-of-distribution detection in class-imbalanced data,” Expert Syst. Appl., vol. 267, 2025, Art. no. 126031.</w:t>
      </w:r>
    </w:p>
    <w:p w14:paraId="2CEDC239">
      <w:pPr>
        <w:widowControl/>
        <w:spacing w:after="60" w:line="269" w:lineRule="auto"/>
        <w:ind w:left="317" w:hanging="317"/>
        <w:jc w:val="both"/>
      </w:pPr>
      <w:r>
        <w:rPr>
          <w:rFonts w:ascii="Calibri" w:hAnsi="Calibri" w:eastAsia="宋体"/>
          <w:sz w:val="18"/>
        </w:rPr>
        <w:t>[28] K. He, X. Chen, S. Xie, Y. Li, P. Dollár, and R. Girshick, “Masked autoencoders are scalable vision learners,” in Proc. IEEE/CVF Conf. Comput. Vis. Pattern Recognit., 2022, pp. 16000-16009.</w:t>
      </w:r>
    </w:p>
    <w:p w14:paraId="099AA65E">
      <w:pPr>
        <w:widowControl/>
        <w:spacing w:after="60" w:line="269" w:lineRule="auto"/>
        <w:ind w:left="317" w:hanging="317"/>
        <w:jc w:val="both"/>
      </w:pPr>
      <w:r>
        <w:rPr>
          <w:rFonts w:ascii="Calibri" w:hAnsi="Calibri" w:eastAsia="宋体"/>
          <w:sz w:val="18"/>
        </w:rPr>
        <w:t>[29] Z. Tong, Y. Song, J. Wang, and L. Wang, “VideoMAE: Masked autoencoders are data-efficient learners for self-supervised video pre-training,” in Proc. Int. Conf. Neural Inf. Process. Syst., 2022, pp. 10078-10093.</w:t>
      </w:r>
    </w:p>
    <w:p w14:paraId="02E8E25F">
      <w:pPr>
        <w:widowControl/>
        <w:spacing w:after="60" w:line="269" w:lineRule="auto"/>
        <w:ind w:left="317" w:hanging="317"/>
        <w:jc w:val="both"/>
      </w:pPr>
      <w:r>
        <w:rPr>
          <w:rFonts w:ascii="Calibri" w:hAnsi="Calibri" w:eastAsia="宋体"/>
          <w:sz w:val="18"/>
        </w:rPr>
        <w:t>[30] Z. Hou et al., “GraphMAE: Self-supervised masked graph autoencoders,” in Proc. 28th ACM SIGKDD Conf. Knowl. Discov. Data Mining, 2022, pp. 594-604.</w:t>
      </w:r>
    </w:p>
    <w:p w14:paraId="436F2E52">
      <w:pPr>
        <w:widowControl/>
        <w:spacing w:after="60" w:line="269" w:lineRule="auto"/>
        <w:ind w:left="317" w:hanging="317"/>
        <w:jc w:val="both"/>
      </w:pPr>
      <w:r>
        <w:rPr>
          <w:rFonts w:ascii="Calibri" w:hAnsi="Calibri" w:eastAsia="宋体"/>
          <w:sz w:val="18"/>
        </w:rPr>
        <w:t>[31] D. Zhao, Q. Gao, Y. Lu, D. Sun, and Y. Cheng, “Consistency and diversity neural network multi-view multi-label learning,” Knowl.-Based Syst., vol. 218, 2021, Art. no. 106841.</w:t>
      </w:r>
    </w:p>
    <w:p w14:paraId="4DA3E663">
      <w:pPr>
        <w:widowControl/>
        <w:spacing w:after="60" w:line="269" w:lineRule="auto"/>
        <w:ind w:left="317" w:hanging="317"/>
        <w:jc w:val="both"/>
      </w:pPr>
      <w:r>
        <w:rPr>
          <w:rFonts w:ascii="Calibri" w:hAnsi="Calibri" w:eastAsia="宋体"/>
          <w:sz w:val="18"/>
        </w:rPr>
        <w:t>[32] D. Zhao, Q. Gao, Y. Lu, and D. Sun, “Non-aligned multi-view multi-label classification via learning view-specific labels,” IEEE Trans. Multimedia, vol. 25, pp. 7235-7247, 2023.</w:t>
      </w:r>
    </w:p>
    <w:p w14:paraId="1218AA84">
      <w:pPr>
        <w:widowControl/>
        <w:spacing w:after="60" w:line="269" w:lineRule="auto"/>
        <w:ind w:left="317" w:hanging="317"/>
        <w:jc w:val="both"/>
      </w:pPr>
      <w:r>
        <w:rPr>
          <w:rFonts w:ascii="Calibri" w:hAnsi="Calibri" w:eastAsia="宋体"/>
          <w:sz w:val="18"/>
        </w:rPr>
        <w:t>[33] Z. Xue, J. Du, D. Du, W. Ren, and S. Lyu, “Deep correlated predictive subspace learning for incomplete multi-view semi-supervised classification,” in Proc. Int. Joint Conf. Artif. Intell., 2019, pp. 4026-4032.</w:t>
      </w:r>
    </w:p>
    <w:p w14:paraId="27AFD7DF">
      <w:pPr>
        <w:widowControl/>
        <w:spacing w:after="60" w:line="269" w:lineRule="auto"/>
        <w:ind w:left="317" w:hanging="317"/>
        <w:jc w:val="both"/>
      </w:pPr>
      <w:r>
        <w:rPr>
          <w:rFonts w:ascii="Calibri" w:hAnsi="Calibri" w:eastAsia="宋体"/>
          <w:sz w:val="18"/>
        </w:rPr>
        <w:t>[34] C. Zhang, Y. Cui, Z. Han, J. T. Zhou, H. Fu, and Q. Hu, “Deep partial multi-view learning,” IEEE Trans. Pattern Anal. Mach. Intell., vol. 44, no. 5, pp. 2402-2415, May 2022.</w:t>
      </w:r>
    </w:p>
    <w:p w14:paraId="34E2193F">
      <w:pPr>
        <w:widowControl/>
        <w:spacing w:after="60" w:line="269" w:lineRule="auto"/>
        <w:ind w:left="317" w:hanging="317"/>
        <w:jc w:val="both"/>
      </w:pPr>
      <w:r>
        <w:rPr>
          <w:rFonts w:ascii="Calibri" w:hAnsi="Calibri" w:eastAsia="宋体"/>
          <w:sz w:val="18"/>
        </w:rPr>
        <w:t>[35] Y. Zhu, J. T. Kwok, and Z.-H. Zhou, “Multi-label learning with global and local label correlation,” IEEE Trans. Knowl. Data Eng., vol. 30, no. 6, pp. 1081-1094, Jun. 2018.</w:t>
      </w:r>
    </w:p>
    <w:p w14:paraId="6FB38E11">
      <w:pPr>
        <w:widowControl/>
        <w:spacing w:after="60" w:line="269" w:lineRule="auto"/>
        <w:ind w:left="317" w:hanging="317"/>
        <w:jc w:val="both"/>
      </w:pPr>
      <w:r>
        <w:rPr>
          <w:rFonts w:ascii="Calibri" w:hAnsi="Calibri" w:eastAsia="宋体"/>
          <w:sz w:val="18"/>
        </w:rPr>
        <w:t>[36] C. Zhu, D. Miao, Z. Wang, R. Zhou, L. Wei, and X. Zhang, “Global and local multi-view multi-label learning,” Neurocomputing, vol. 371, pp. 67-77, 2020.</w:t>
      </w:r>
    </w:p>
    <w:p w14:paraId="5947B516">
      <w:pPr>
        <w:widowControl/>
        <w:spacing w:after="60" w:line="269" w:lineRule="auto"/>
        <w:ind w:left="317" w:hanging="317"/>
        <w:jc w:val="both"/>
      </w:pPr>
      <w:r>
        <w:rPr>
          <w:rFonts w:ascii="Calibri" w:hAnsi="Calibri" w:eastAsia="宋体"/>
          <w:sz w:val="18"/>
        </w:rPr>
        <w:t>[37] X. Li and S. Chen, “A concise yet effective model for non-aligned incomplete multi-view and missing multi-label learning,” IEEE Trans. Pattern Anal. Mach. Intell., vol. 44, no. 10, pp. 5918-5932, Oct. 2022.</w:t>
      </w:r>
    </w:p>
    <w:p w14:paraId="47DB14E8">
      <w:pPr>
        <w:widowControl/>
        <w:spacing w:after="60" w:line="269" w:lineRule="auto"/>
        <w:ind w:left="317" w:hanging="317"/>
        <w:jc w:val="both"/>
      </w:pPr>
      <w:r>
        <w:rPr>
          <w:rFonts w:ascii="Calibri" w:hAnsi="Calibri" w:eastAsia="宋体"/>
          <w:sz w:val="18"/>
        </w:rPr>
        <w:t>[38] C. Liu et al., “Attention-induced embedding imputation for incomplete multi-view partial multi-label classification,” in Proc. AAAI Conf. Artif. Intell., 2024, pp. 13864-13872.</w:t>
      </w:r>
    </w:p>
    <w:p w14:paraId="7D26B2BF">
      <w:pPr>
        <w:widowControl/>
        <w:spacing w:after="60" w:line="269" w:lineRule="auto"/>
        <w:ind w:left="317" w:hanging="317"/>
        <w:jc w:val="both"/>
      </w:pPr>
      <w:r>
        <w:rPr>
          <w:rFonts w:ascii="Calibri" w:hAnsi="Calibri" w:eastAsia="宋体"/>
          <w:sz w:val="18"/>
        </w:rPr>
        <w:t>[39] J. Long, Q. Zhang, X. Lu, J. Wen, L. Zhao, and W. Xie, “Multi-scale locality preserving projection for partial multi-view incomplete multi-label learning,” Neural Netw., vol. 180, 2024, Art. no. 106748.</w:t>
      </w:r>
    </w:p>
    <w:p w14:paraId="5BBE0E33">
      <w:pPr>
        <w:widowControl/>
        <w:spacing w:after="60" w:line="269" w:lineRule="auto"/>
        <w:ind w:left="317" w:hanging="317"/>
        <w:jc w:val="both"/>
      </w:pPr>
      <w:r>
        <w:rPr>
          <w:rFonts w:ascii="Calibri" w:hAnsi="Calibri" w:eastAsia="宋体"/>
          <w:sz w:val="18"/>
        </w:rPr>
        <w:t>[40] C. Liu, J. Wen, Y. Xu, B. Zhang, L. Nie, and M. Zhang, “Reliable representation learning for incomplete multi-view missing multi-label classification,” IEEE Trans. Pattern Anal. Mach. Intell., vol. 47, no. 6, pp. 4940-4956, Jun. 2025.</w:t>
      </w:r>
    </w:p>
    <w:p w14:paraId="78D0D2C8">
      <w:pPr>
        <w:widowControl/>
        <w:spacing w:after="60" w:line="269" w:lineRule="auto"/>
        <w:ind w:left="317" w:hanging="317"/>
        <w:jc w:val="both"/>
      </w:pPr>
      <w:r>
        <w:rPr>
          <w:rFonts w:ascii="Calibri" w:hAnsi="Calibri" w:eastAsia="宋体"/>
          <w:sz w:val="18"/>
        </w:rPr>
        <w:t>[41] C. Liu, J. Wen, X. Luo, and Y. Xu, “Incomplete multi-view multi-label learning via label-guided masked view-and category-aware transformers,” in Proc. AAAI Conf. Artif. Intell., 2023, pp. 8816-8824.</w:t>
      </w:r>
    </w:p>
    <w:p w14:paraId="015F8276">
      <w:pPr>
        <w:widowControl/>
        <w:spacing w:after="60" w:line="269" w:lineRule="auto"/>
        <w:ind w:left="317" w:hanging="317"/>
        <w:jc w:val="both"/>
      </w:pPr>
      <w:r>
        <w:rPr>
          <w:rFonts w:ascii="Calibri" w:hAnsi="Calibri" w:eastAsia="宋体"/>
          <w:sz w:val="18"/>
        </w:rPr>
        <w:t>[42] S. Ou, Z. Xue, Y. Li, M. Liang, Y. Cai, and J. Wu, “View-category interactive sharing transformer for incomplete multi-view multi-label learning,” in Proc. IEEE/CVF Conf. Comput. Vis. Pattern Recognit., 2024, pp. 27467-27476.</w:t>
      </w:r>
    </w:p>
    <w:p w14:paraId="50128418">
      <w:pPr>
        <w:widowControl/>
        <w:spacing w:after="60" w:line="269" w:lineRule="auto"/>
        <w:ind w:left="317" w:hanging="317"/>
        <w:jc w:val="both"/>
      </w:pPr>
      <w:r>
        <w:rPr>
          <w:rFonts w:ascii="Calibri" w:hAnsi="Calibri" w:eastAsia="宋体"/>
          <w:sz w:val="18"/>
        </w:rPr>
        <w:t>[43] W. Xie et al., “Uncertainty-aware pseudo-labeling and dual graph driven network for incomplete multi-view multi-label classification,” in Proc. 32nd ACM Int. Conf. Multimedia, 2024, pp. 6656-6665.</w:t>
      </w:r>
    </w:p>
    <w:p w14:paraId="434408FC">
      <w:pPr>
        <w:widowControl/>
        <w:spacing w:after="60" w:line="269" w:lineRule="auto"/>
        <w:ind w:left="317" w:hanging="317"/>
        <w:jc w:val="both"/>
      </w:pPr>
      <w:r>
        <w:rPr>
          <w:rFonts w:ascii="Calibri" w:hAnsi="Calibri" w:eastAsia="宋体"/>
          <w:sz w:val="18"/>
        </w:rPr>
        <w:t>[44] W. Yan et al., “GCFAGG: Global and cross-view feature aggregation for multi-view clustering,” in Proc. IEEE/CVF Conf. Comput. Vis. Pattern Recognit., 2023, pp. 19863-19872.</w:t>
      </w:r>
    </w:p>
    <w:p w14:paraId="199C1F59">
      <w:pPr>
        <w:widowControl/>
        <w:spacing w:after="60" w:line="269" w:lineRule="auto"/>
        <w:ind w:left="317" w:hanging="317"/>
        <w:jc w:val="both"/>
      </w:pPr>
      <w:r>
        <w:rPr>
          <w:rFonts w:ascii="Calibri" w:hAnsi="Calibri" w:eastAsia="宋体"/>
          <w:sz w:val="18"/>
        </w:rPr>
        <w:t>[45] X. Wu et al., “Multi-view multi-label learning with view-specific information extraction,” in Proc. Int. Joint Conf. Artif. Intell., 2019, pp. 3884-3890.</w:t>
      </w:r>
    </w:p>
    <w:p w14:paraId="7E172439">
      <w:pPr>
        <w:widowControl/>
        <w:spacing w:after="60" w:line="269" w:lineRule="auto"/>
        <w:ind w:left="317" w:hanging="317"/>
        <w:jc w:val="both"/>
      </w:pPr>
      <w:r>
        <w:rPr>
          <w:rFonts w:ascii="Calibri" w:hAnsi="Calibri" w:eastAsia="宋体"/>
          <w:sz w:val="18"/>
        </w:rPr>
        <w:t>[46] Y. Chen, Z. Wu, Z. Chen, M. Dong, and S. Wang, “Joint learning of feature and topology for multi-view graph convolutional network,” Neural Netw., vol. 168, pp. 161-170, 2023.</w:t>
      </w:r>
    </w:p>
    <w:p w14:paraId="33801671">
      <w:pPr>
        <w:widowControl/>
        <w:spacing w:after="60" w:line="269" w:lineRule="auto"/>
        <w:ind w:left="317" w:hanging="317"/>
        <w:jc w:val="both"/>
      </w:pPr>
      <w:r>
        <w:rPr>
          <w:rFonts w:ascii="Calibri" w:hAnsi="Calibri" w:eastAsia="宋体"/>
          <w:sz w:val="18"/>
        </w:rPr>
        <w:t>[47] J. Wen et al., “DIMC-net: Deep incomplete multi-view clustering network,” in Proc. 28th ACM Int. Conf. Multimedia, 2020, pp. 3753-3761.</w:t>
      </w:r>
    </w:p>
    <w:p w14:paraId="2AA4B047">
      <w:pPr>
        <w:widowControl/>
        <w:spacing w:after="60" w:line="269" w:lineRule="auto"/>
        <w:ind w:left="317" w:hanging="317"/>
        <w:jc w:val="both"/>
      </w:pPr>
      <w:r>
        <w:rPr>
          <w:rFonts w:ascii="Calibri" w:hAnsi="Calibri" w:eastAsia="宋体"/>
          <w:sz w:val="18"/>
        </w:rPr>
        <w:t>[48] Z. Chen, L. Fu, J. Yao, W. Guo, C. Plant, and S. Wang, “Learnable graph convolutional network and feature fusion for multi-view learning,” Inf. Fusion, vol. 95, pp. 109-119, 2023.</w:t>
      </w:r>
    </w:p>
    <w:p w14:paraId="4E27205D">
      <w:pPr>
        <w:widowControl/>
        <w:spacing w:after="60" w:line="269" w:lineRule="auto"/>
        <w:ind w:left="317" w:hanging="317"/>
        <w:jc w:val="both"/>
      </w:pPr>
      <w:r>
        <w:rPr>
          <w:rFonts w:ascii="Calibri" w:hAnsi="Calibri" w:eastAsia="宋体"/>
          <w:sz w:val="18"/>
        </w:rPr>
        <w:t>[49] G. Ke, B. Wang, X. Wang, and S. He, “Rethinking multi-view representation learning via distilled disentangling,” in Proc. IEEE/CVF Conf. Comput. Vis. Pattern Recognit., 2024, pp. 26774-26783.</w:t>
      </w:r>
    </w:p>
    <w:p w14:paraId="588190E6">
      <w:pPr>
        <w:widowControl/>
        <w:spacing w:after="60" w:line="269" w:lineRule="auto"/>
        <w:ind w:left="317" w:hanging="317"/>
        <w:jc w:val="both"/>
      </w:pPr>
      <w:r>
        <w:rPr>
          <w:rFonts w:ascii="Calibri" w:hAnsi="Calibri" w:eastAsia="宋体"/>
          <w:sz w:val="18"/>
        </w:rPr>
        <w:t>[50] E. Ben-Baruch et al., “Multi-label classification with partial annotations using class-aware selective loss,” in Proc. IEEE/CVF Conf. Comput. Vis. Pattern Recognit., 2022, pp. 4764-4772.</w:t>
      </w:r>
    </w:p>
    <w:p w14:paraId="37972B25">
      <w:pPr>
        <w:widowControl/>
        <w:spacing w:after="60" w:line="269" w:lineRule="auto"/>
        <w:ind w:left="317" w:hanging="317"/>
        <w:jc w:val="both"/>
      </w:pPr>
      <w:r>
        <w:rPr>
          <w:rFonts w:ascii="Calibri" w:hAnsi="Calibri" w:eastAsia="宋体"/>
          <w:sz w:val="18"/>
        </w:rPr>
        <w:t>[51] P. Duygulu, K. Barnard, J. F. de Freitas, and D. A. Forsyth, “Object recognition as machine translation: Learning a lexicon for a fixed image vocabulary,” in Proc. 7th Eur. Conf. Comput. Vis., Springer, 2002, pp. 97-112.</w:t>
      </w:r>
    </w:p>
    <w:p w14:paraId="09A771AE">
      <w:pPr>
        <w:widowControl/>
        <w:spacing w:after="60" w:line="269" w:lineRule="auto"/>
        <w:ind w:left="317" w:hanging="317"/>
        <w:jc w:val="both"/>
      </w:pPr>
      <w:r>
        <w:rPr>
          <w:rFonts w:ascii="Calibri" w:hAnsi="Calibri" w:eastAsia="宋体"/>
          <w:sz w:val="18"/>
        </w:rPr>
        <w:t>[52] M. Everingham, L. Van Gool, C. Williams, J. Winn, and A. Zisserman, “The Pascal Visual Object Classes Challenge 2007 (VOC2007) results,” 2007. [Online]. Available: http://www.pascal-network.org/challenges/VOC/voc2007/workshop/index.html</w:t>
      </w:r>
    </w:p>
    <w:p w14:paraId="677D5CF2">
      <w:pPr>
        <w:widowControl/>
        <w:spacing w:after="60" w:line="269" w:lineRule="auto"/>
        <w:ind w:left="317" w:hanging="317"/>
        <w:jc w:val="both"/>
      </w:pPr>
      <w:r>
        <w:rPr>
          <w:rFonts w:ascii="Calibri" w:hAnsi="Calibri" w:eastAsia="宋体"/>
          <w:sz w:val="18"/>
        </w:rPr>
        <w:t>[53] L. Von Ahn and L. Dabbish, “Labeling images with a computer game,” in Proc. SIGCHI Conf. Hum. Factors Comput. Syst., 2004, pp. 319-326.</w:t>
      </w:r>
    </w:p>
    <w:p w14:paraId="33DC6147">
      <w:pPr>
        <w:widowControl/>
        <w:spacing w:after="60" w:line="269" w:lineRule="auto"/>
        <w:ind w:left="317" w:hanging="317"/>
        <w:jc w:val="both"/>
      </w:pPr>
      <w:r>
        <w:rPr>
          <w:rFonts w:ascii="Calibri" w:hAnsi="Calibri" w:eastAsia="宋体"/>
          <w:sz w:val="18"/>
        </w:rPr>
        <w:t>[54] H. Müller, M. Grubinger, T. Deselaers, and P. Clough, “The IAPR benchmark: A new evaluation resource for visual information systems,” in Proc. Int. Conf. Lang. Resour. Eval., 2006, pp. 1-11.</w:t>
      </w:r>
    </w:p>
    <w:p w14:paraId="77B10275">
      <w:pPr>
        <w:widowControl/>
        <w:spacing w:after="60" w:line="269" w:lineRule="auto"/>
        <w:ind w:left="317" w:hanging="317"/>
        <w:jc w:val="both"/>
      </w:pPr>
      <w:r>
        <w:rPr>
          <w:rFonts w:ascii="Calibri" w:hAnsi="Calibri" w:eastAsia="宋体"/>
          <w:sz w:val="18"/>
        </w:rPr>
        <w:t>[55] M. J. Huiskes and M. S. Lew, “The MIR Flickr retrieval evaluation,” in Proc. 1st ACM Int. Conf. Multimedia Inf. Retrieval, 2008, pp. 39-43.</w:t>
      </w:r>
    </w:p>
    <w:p w14:paraId="0BAFD68F">
      <w:pPr>
        <w:widowControl/>
        <w:spacing w:after="60" w:line="269" w:lineRule="auto"/>
        <w:ind w:left="317" w:hanging="317"/>
        <w:jc w:val="both"/>
      </w:pPr>
      <w:r>
        <w:rPr>
          <w:rFonts w:ascii="Calibri" w:hAnsi="Calibri" w:eastAsia="宋体"/>
          <w:sz w:val="18"/>
        </w:rPr>
        <w:t>[56] M.-L. Zhang and Z.-H. Zhou, “A review on multi-label learning algorithms,” IEEE Trans. Knowl. Data Eng., vol. 26, no. 8, pp. 1819-1837, Aug. 2014.</w:t>
      </w:r>
    </w:p>
    <w:p w14:paraId="2656C85A">
      <w:pPr>
        <w:widowControl/>
        <w:spacing w:after="60" w:line="269" w:lineRule="auto"/>
        <w:ind w:left="317" w:hanging="317"/>
        <w:jc w:val="both"/>
      </w:pPr>
      <w:r>
        <w:rPr>
          <w:rFonts w:ascii="Calibri" w:hAnsi="Calibri" w:eastAsia="宋体"/>
          <w:sz w:val="18"/>
        </w:rPr>
        <w:t>[57] Z.-M. Chen, X.-S. Wei, P. Wang, and Y. Guo, “Multi-label image recognition with graph convolutional networks,” in Proc. IEEE/CVF Conf. Comput. Vis. Pattern Recognit., 2019, pp. 5177-5186.</w:t>
      </w:r>
    </w:p>
    <w:p w14:paraId="7D0A7497">
      <w:pPr>
        <w:pStyle w:val="3"/>
        <w:pageBreakBefore/>
      </w:pPr>
      <w:r>
        <w:t>作者简介</w:t>
      </w:r>
    </w:p>
    <w:p w14:paraId="2F0CC8AA">
      <w:pPr>
        <w:widowControl/>
        <w:jc w:val="both"/>
      </w:pPr>
      <w:r>
        <w:rPr>
          <w:rFonts w:ascii="Calibri" w:hAnsi="Calibri" w:eastAsia="宋体"/>
          <w:sz w:val="22"/>
        </w:rPr>
        <w:t>温杰（IEEE 高级会员）于 2019 年在哈尔滨工业大学（深圳）获得计算机科学与技术博士学位，现任哈尔滨工业大学（深圳）计算机科学与技术学院副教授。研究兴趣包括图像与视频增强、模式识别和机器学习。他已在 IEEE Transactions on Neural Networks and Learning Systems、IEEE Transactions on Image Processing、IEEE Transactions on Cybernetics、NeurIPS、ICML、CVPR、AAAI、IJCAI、ACM MM 等国际知名期刊和会议发表或合作发表技术论文 100 余篇。他担任 IEEE Transactions on Image Processing、IEEE Transactions on Information Forensics and Security、Pattern Recognition、International Journal of Image and Graphics 副编辑，以及 Information Fusion 领域编辑，并曾任 NeurIPS、ACM MM 和 ICML 领域主席。2021-2024 年入选“全球前 2% 顶尖科学家榜单”，其中一篇论文获 AAAI 2023 杰出论文奖。主页：https://sites.google.com/view/jerry-wen-hit/home</w:t>
      </w:r>
    </w:p>
    <w:p w14:paraId="490A693E">
      <w:pPr>
        <w:widowControl/>
        <w:jc w:val="both"/>
      </w:pPr>
      <w:r>
        <w:rPr>
          <w:rFonts w:ascii="Calibri" w:hAnsi="Calibri" w:eastAsia="宋体"/>
          <w:sz w:val="22"/>
        </w:rPr>
        <w:t>龙江于 2022 年获贵州大学大数据与信息工程学院学士学位，现于该学院攻读硕士学位。研究兴趣主要包括机器学习、不完整多视图学习和缺失多标签分类。</w:t>
      </w:r>
    </w:p>
    <w:p w14:paraId="0FF762B5">
      <w:pPr>
        <w:widowControl/>
        <w:jc w:val="both"/>
      </w:pPr>
      <w:r>
        <w:rPr>
          <w:rFonts w:ascii="Calibri" w:hAnsi="Calibri" w:eastAsia="宋体"/>
          <w:sz w:val="22"/>
        </w:rPr>
        <w:t>卢晓欢于 2020 年获哈尔滨工业大学（深圳）计算机科学与技术学院博士学位，现任贵州大学大数据与信息工程学院助理教授。研究兴趣主要包括视觉跟踪、图像处理和机器学习。</w:t>
      </w:r>
    </w:p>
    <w:p w14:paraId="01E0ACE3">
      <w:pPr>
        <w:widowControl/>
        <w:jc w:val="both"/>
      </w:pPr>
      <w:r>
        <w:rPr>
          <w:rFonts w:ascii="Calibri" w:hAnsi="Calibri" w:eastAsia="宋体"/>
          <w:sz w:val="22"/>
        </w:rPr>
        <w:t>刘成良（IEEE 会员）于 2018 年获吉林大学计算机科学学士学位，2020 年获华中科技大学计算机科学硕士学位，2024 年获哈尔滨工业大学（深圳）计算机科学博士学位，现于香港科技大学从事博士后研究。研究兴趣包括机器学习和计算机视觉，尤其是多模态学习。</w:t>
      </w:r>
    </w:p>
    <w:p w14:paraId="65DEEF71">
      <w:pPr>
        <w:widowControl/>
        <w:jc w:val="both"/>
      </w:pPr>
      <w:r>
        <w:rPr>
          <w:rFonts w:ascii="Calibri" w:hAnsi="Calibri" w:eastAsia="宋体"/>
          <w:sz w:val="22"/>
        </w:rPr>
        <w:t>方晓钊于 2016 年获哈尔滨工业大学深圳研究生院计算机科学与技术博士学位，现任职于广东工业大学自动化学院。研究兴趣包括计算机视觉和机器学习。</w:t>
      </w:r>
    </w:p>
    <w:p w14:paraId="756ED8AC">
      <w:pPr>
        <w:widowControl/>
        <w:jc w:val="both"/>
      </w:pPr>
      <w:r>
        <w:rPr>
          <w:rFonts w:ascii="Calibri" w:hAnsi="Calibri" w:eastAsia="宋体"/>
          <w:sz w:val="22"/>
        </w:rPr>
        <w:t>徐勇（IEEE 高级会员）分别于 1994 年和 1997 年获得学士、硕士学位，并于 2005 年在南京理工大学获得模式识别与智能系统博士学位。现任哈尔滨工业大学（深圳）计算机科学与技术学院教授。研究兴趣包括模式识别、深度学习、生物特征识别、机器学习和视频分析。他已在顶级学术期刊和会议发表论文 70 余篇，论文在 Web of Science 中被引 5,800 余次，在 Google Scholar 中被引 15,000 余次。他曾任 International Journal of Image and Graphics 联合主编、CAAI Transactions on Intelligence Technology 副编辑。</w:t>
      </w:r>
    </w:p>
    <w:sectPr>
      <w:headerReference r:id="rId11" w:type="default"/>
      <w:footerReference r:id="rId12"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77E01">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64BFE">
    <w:pPr>
      <w:pStyle w:val="24"/>
      <w:spacing w:before="0"/>
      <w:jc w:val="right"/>
    </w:pPr>
    <w:r>
      <w:rPr>
        <w:rFonts w:ascii="Calibri" w:hAnsi="Calibri" w:eastAsia="宋体"/>
        <w:color w:val="666666"/>
        <w:sz w:val="18"/>
      </w:rPr>
      <w:t xml:space="preserve">第 </w:t>
    </w:r>
    <w:r>
      <w:fldChar w:fldCharType="begin"/>
    </w:r>
    <w:r>
      <w:instrText xml:space="preserve">PAGE</w:instrText>
    </w:r>
    <w:r>
      <w:fldChar w:fldCharType="separate"/>
    </w:r>
    <w:r>
      <w:fldChar w:fldCharType="end"/>
    </w:r>
    <w:r>
      <w:rPr>
        <w:rFonts w:ascii="Calibri" w:hAnsi="Calibri" w:eastAsia="宋体"/>
        <w:color w:val="666666"/>
        <w:sz w:val="18"/>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456D5">
    <w:pPr>
      <w:pStyle w:val="24"/>
      <w:spacing w:before="0"/>
      <w:jc w:val="right"/>
    </w:pPr>
    <w:r>
      <w:rPr>
        <w:rFonts w:ascii="Calibri" w:hAnsi="Calibri" w:eastAsia="宋体"/>
        <w:color w:val="666666"/>
        <w:sz w:val="18"/>
      </w:rPr>
      <w:t xml:space="preserve">第 </w:t>
    </w:r>
    <w:r>
      <w:fldChar w:fldCharType="begin"/>
    </w:r>
    <w:r>
      <w:instrText xml:space="preserve">PAGE</w:instrText>
    </w:r>
    <w:r>
      <w:fldChar w:fldCharType="separate"/>
    </w:r>
    <w:r>
      <w:fldChar w:fldCharType="end"/>
    </w:r>
    <w:r>
      <w:rPr>
        <w:rFonts w:ascii="Calibri" w:hAnsi="Calibri" w:eastAsia="宋体"/>
        <w:color w:val="666666"/>
        <w:sz w:val="18"/>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77132">
    <w:pPr>
      <w:pStyle w:val="24"/>
      <w:spacing w:before="0"/>
      <w:jc w:val="right"/>
    </w:pPr>
    <w:r>
      <w:rPr>
        <w:rFonts w:ascii="Calibri" w:hAnsi="Calibri" w:eastAsia="宋体"/>
        <w:color w:val="666666"/>
        <w:sz w:val="18"/>
      </w:rPr>
      <w:t xml:space="preserve">第 </w:t>
    </w:r>
    <w:r>
      <w:fldChar w:fldCharType="begin"/>
    </w:r>
    <w:r>
      <w:instrText xml:space="preserve">PAGE</w:instrText>
    </w:r>
    <w:r>
      <w:fldChar w:fldCharType="separate"/>
    </w:r>
    <w:r>
      <w:fldChar w:fldCharType="end"/>
    </w:r>
    <w:r>
      <w:rPr>
        <w:rFonts w:ascii="Calibri" w:hAnsi="Calibri" w:eastAsia="宋体"/>
        <w:color w:val="66666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A324A">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33788">
    <w:pPr>
      <w:pStyle w:val="25"/>
      <w:spacing w:after="0"/>
      <w:jc w:val="center"/>
    </w:pPr>
    <w:r>
      <w:rPr>
        <w:rFonts w:ascii="Calibri" w:hAnsi="Calibri" w:eastAsia="宋体"/>
        <w:color w:val="666666"/>
        <w:sz w:val="17"/>
      </w:rPr>
      <w:t>URDF 论文中文译稿</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88DA9">
    <w:pPr>
      <w:pStyle w:val="25"/>
      <w:spacing w:after="0"/>
      <w:jc w:val="center"/>
    </w:pPr>
    <w:r>
      <w:rPr>
        <w:rFonts w:ascii="Calibri" w:hAnsi="Calibri" w:eastAsia="宋体"/>
        <w:color w:val="666666"/>
        <w:sz w:val="17"/>
      </w:rPr>
      <w:t>URDF 论文中文译稿</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49371">
    <w:pPr>
      <w:pStyle w:val="25"/>
      <w:spacing w:after="0"/>
      <w:jc w:val="center"/>
    </w:pPr>
    <w:r>
      <w:rPr>
        <w:rFonts w:ascii="Calibri" w:hAnsi="Calibri" w:eastAsia="宋体"/>
        <w:color w:val="666666"/>
        <w:sz w:val="17"/>
      </w:rPr>
      <w:t>URDF 论文中文译稿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1NWFjNjgwZDU1ZTIwMDdmZmYyODc3ZjZiZGJlNjYifQ=="/>
  </w:docVars>
  <w:rsids>
    <w:rsidRoot w:val="00B47730"/>
    <w:rsid w:val="00034616"/>
    <w:rsid w:val="0006063C"/>
    <w:rsid w:val="0015074B"/>
    <w:rsid w:val="0029639D"/>
    <w:rsid w:val="00326F90"/>
    <w:rsid w:val="00AA1D8D"/>
    <w:rsid w:val="00B47730"/>
    <w:rsid w:val="00CB0664"/>
    <w:rsid w:val="00FC693F"/>
    <w:rsid w:val="3F396FD9"/>
    <w:rsid w:val="48CB45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20" w:lineRule="auto"/>
      <w:jc w:val="both"/>
    </w:pPr>
    <w:rPr>
      <w:rFonts w:ascii="Calibri" w:hAnsi="Calibri" w:eastAsia="宋体" w:cstheme="minorBidi"/>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290" w:lineRule="auto"/>
      <w:ind w:left="540" w:hanging="279"/>
      <w:contextualSpacing/>
    </w:pPr>
    <w:rPr>
      <w:rFonts w:ascii="Calibri" w:hAnsi="Calibri" w:eastAsia="宋体"/>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15545</Words>
  <Characters>25777</Characters>
  <Lines>0</Lines>
  <Paragraphs>0</Paragraphs>
  <TotalTime>29</TotalTime>
  <ScaleCrop>false</ScaleCrop>
  <LinksUpToDate>false</LinksUpToDate>
  <CharactersWithSpaces>28433</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Codex（依据原文翻译排版）</dc:creator>
  <dc:description>generated by python-docx</dc:description>
  <cp:keywords>URDF, 部分多视图, 不完整多标签, 中文翻译</cp:keywords>
  <cp:lastModifiedBy>仵星驰</cp:lastModifiedBy>
  <dcterms:modified xsi:type="dcterms:W3CDTF">2026-09-28T12:51:20Z</dcterms:modified>
  <dc:subject>论文中文翻译</dc:subject>
  <dc:title>基于不确定性驱动可靠动态融合的部分多视图不完整多标签学习（中文译稿）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773F653B8A3A4BDDA6EE5B83E6E1B752_13</vt:lpwstr>
  </property>
</Properties>
</file>