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194C" w14:textId="45B29F0A" w:rsidR="00F40C3D" w:rsidRDefault="00912F9C" w:rsidP="002739B1">
      <w:pPr>
        <w:pStyle w:val="Title"/>
      </w:pPr>
      <w:r>
        <w:t>Demographic status, trajectory, and stressors</w:t>
      </w:r>
      <w:r w:rsidR="002435DE">
        <w:t xml:space="preserve"> of </w:t>
      </w:r>
      <w:r w:rsidR="002435DE" w:rsidRPr="00912F9C">
        <w:rPr>
          <w:i/>
          <w:iCs/>
        </w:rPr>
        <w:t xml:space="preserve">Pinus </w:t>
      </w:r>
      <w:proofErr w:type="spellStart"/>
      <w:r w:rsidR="002435DE" w:rsidRPr="00912F9C">
        <w:rPr>
          <w:i/>
          <w:iCs/>
        </w:rPr>
        <w:t>lambertiana</w:t>
      </w:r>
      <w:proofErr w:type="spellEnd"/>
    </w:p>
    <w:p w14:paraId="4FC52404" w14:textId="59038CFC" w:rsidR="002435DE" w:rsidRDefault="002435DE" w:rsidP="00E01957">
      <w:pPr>
        <w:spacing w:line="360" w:lineRule="auto"/>
      </w:pPr>
    </w:p>
    <w:p w14:paraId="5D418BAA" w14:textId="7E9BC597" w:rsidR="002435DE" w:rsidRDefault="002435DE" w:rsidP="00E01957">
      <w:pPr>
        <w:pStyle w:val="Heading1"/>
        <w:spacing w:line="360" w:lineRule="auto"/>
      </w:pPr>
      <w:r>
        <w:t>Introduction</w:t>
      </w:r>
    </w:p>
    <w:p w14:paraId="7B9D2987" w14:textId="77777777" w:rsidR="002435DE" w:rsidRDefault="002435DE" w:rsidP="00E01957">
      <w:pPr>
        <w:spacing w:line="360" w:lineRule="auto"/>
        <w:ind w:firstLine="360"/>
      </w:pPr>
      <w:r>
        <w:t>Sugar pine (</w:t>
      </w:r>
      <w:r w:rsidRPr="00F701A7">
        <w:rPr>
          <w:i/>
          <w:iCs/>
        </w:rPr>
        <w:t xml:space="preserve">Pinus </w:t>
      </w:r>
      <w:proofErr w:type="spellStart"/>
      <w:r w:rsidRPr="00F701A7">
        <w:rPr>
          <w:i/>
          <w:iCs/>
        </w:rPr>
        <w:t>lambertiana</w:t>
      </w:r>
      <w:proofErr w:type="spellEnd"/>
      <w:r>
        <w:t xml:space="preserve">) is the largest Pinus species, an important timber species, and a component of several dry western conifer forest types, in particular the extensive Sierra Nevada </w:t>
      </w:r>
      <w:proofErr w:type="gramStart"/>
      <w:r>
        <w:t>Mixed Conifer forest</w:t>
      </w:r>
      <w:proofErr w:type="gramEnd"/>
      <w:r>
        <w:t xml:space="preserve"> where it typically composes 5-25% of basal area (Kinloch and </w:t>
      </w:r>
      <w:proofErr w:type="spellStart"/>
      <w:r>
        <w:t>Scheuner</w:t>
      </w:r>
      <w:proofErr w:type="spellEnd"/>
      <w:r>
        <w:t xml:space="preserve"> 1990, Safford and Stevens 2017). Its range extends through much of the North American Mediterranean zone throughout mountain ranges in California and central Oregon (Safford and Stevens 2017), with most of the growing stock located in California (Kinloch and </w:t>
      </w:r>
      <w:proofErr w:type="spellStart"/>
      <w:r>
        <w:t>Scheuner</w:t>
      </w:r>
      <w:proofErr w:type="spellEnd"/>
      <w:r>
        <w:t xml:space="preserve"> 1990). Like many other plant and animal species, Sugar pine faces numerous challenges in the Anthropocene, and managers and policymakers are concerned about the future status of the species.</w:t>
      </w:r>
    </w:p>
    <w:p w14:paraId="42DC00DE" w14:textId="777CAD56" w:rsidR="008360A1" w:rsidRDefault="009F616C" w:rsidP="00E01957">
      <w:pPr>
        <w:spacing w:line="360" w:lineRule="auto"/>
        <w:ind w:firstLine="360"/>
      </w:pPr>
      <w:r>
        <w:t>First, t</w:t>
      </w:r>
      <w:r w:rsidR="008360A1">
        <w:t xml:space="preserve">here is evidence that modern densified forest structure poses a threat to the ability of sugar pine to successfully reproduce. </w:t>
      </w:r>
      <w:r w:rsidR="002435DE">
        <w:t xml:space="preserve">Sugar pine is a fire-tolerant species </w:t>
      </w:r>
      <w:r w:rsidR="008360A1">
        <w:t>with moderate shade intolerance (</w:t>
      </w:r>
      <w:proofErr w:type="spellStart"/>
      <w:r w:rsidR="008360A1">
        <w:t>Yeaton</w:t>
      </w:r>
      <w:proofErr w:type="spellEnd"/>
      <w:r w:rsidR="008360A1">
        <w:t xml:space="preserve"> 1984) </w:t>
      </w:r>
      <w:r w:rsidR="002435DE">
        <w:t>and persisted in frequent fire forest types with mean fire return intervals of 11-16 years. Effective fire suppression, which was instituted across much of sugar pine’s range in the 20</w:t>
      </w:r>
      <w:r w:rsidR="002435DE" w:rsidRPr="003B39CC">
        <w:rPr>
          <w:vertAlign w:val="superscript"/>
        </w:rPr>
        <w:t>th</w:t>
      </w:r>
      <w:r w:rsidR="002435DE">
        <w:t xml:space="preserve"> century, has resulted in an overall densification of these forests and shifted species composition (especially of younger cohorts) towards shade-tolerant firs and incense-cedar (Stephens et al. 2015, Levine et al. 2016, Ansley and Battles 1998). Historical logging practices tended to target large and valuable </w:t>
      </w:r>
      <w:r w:rsidR="008360A1">
        <w:t>s</w:t>
      </w:r>
      <w:r w:rsidR="002435DE">
        <w:t xml:space="preserve">ugar pines, further altering forest composition and structure (Cermak 1996, Safford and Stevens 2017). </w:t>
      </w:r>
    </w:p>
    <w:p w14:paraId="0512A9CB" w14:textId="2A8DCFE7" w:rsidR="001F58D0" w:rsidRDefault="001F58D0" w:rsidP="00E01957">
      <w:pPr>
        <w:spacing w:line="360" w:lineRule="auto"/>
        <w:ind w:firstLine="360"/>
      </w:pPr>
      <w:r>
        <w:t xml:space="preserve">Second, one result of densification and a warming climate has been an increase </w:t>
      </w:r>
      <w:r w:rsidR="009E14F1">
        <w:t>in the annual area burned by high severity wildfire throughout the range of sugar pine (Parks et al. 2020). Sugar pine is not serotinous and has adaptations for large adults to survive wildfire</w:t>
      </w:r>
      <w:r w:rsidR="00CB0832">
        <w:t xml:space="preserve"> (</w:t>
      </w:r>
      <w:proofErr w:type="spellStart"/>
      <w:r w:rsidR="00CB0832">
        <w:t>Schwilk</w:t>
      </w:r>
      <w:proofErr w:type="spellEnd"/>
      <w:r w:rsidR="00CB0832">
        <w:t xml:space="preserve"> &amp; </w:t>
      </w:r>
      <w:proofErr w:type="spellStart"/>
      <w:r w:rsidR="00CB0832">
        <w:t>Ackerly</w:t>
      </w:r>
      <w:proofErr w:type="spellEnd"/>
      <w:r w:rsidR="00CB0832">
        <w:t xml:space="preserve"> 2001). However, t</w:t>
      </w:r>
      <w:r w:rsidR="009E14F1">
        <w:t>he novel fire regime is creating large swaths of landscape with no surviving reproductive adults, and thus no seed source for the next generation (</w:t>
      </w:r>
      <w:r w:rsidR="009B22BB">
        <w:t xml:space="preserve">North et al. 2020, Stevens SDC paper). </w:t>
      </w:r>
    </w:p>
    <w:p w14:paraId="0F732FAC" w14:textId="5E3D3682" w:rsidR="009F616C" w:rsidRDefault="009F616C" w:rsidP="00E01957">
      <w:pPr>
        <w:spacing w:line="360" w:lineRule="auto"/>
        <w:ind w:firstLine="360"/>
      </w:pPr>
      <w:r>
        <w:t>Third</w:t>
      </w:r>
      <w:r w:rsidR="002435DE">
        <w:t xml:space="preserve">, </w:t>
      </w:r>
      <w:r w:rsidR="00D312C0">
        <w:t>the</w:t>
      </w:r>
      <w:r w:rsidR="002435DE">
        <w:t xml:space="preserve"> </w:t>
      </w:r>
      <w:r w:rsidR="00D312C0">
        <w:t>changing</w:t>
      </w:r>
      <w:r w:rsidR="002435DE">
        <w:t xml:space="preserve"> climate may increase the duration and severity of droughts and associated bark beetle epidemics, which are already causing mass mortality events in sugar pine’s range (Fettig et al. </w:t>
      </w:r>
      <w:r w:rsidR="002435DE">
        <w:lastRenderedPageBreak/>
        <w:t xml:space="preserve">2019). </w:t>
      </w:r>
      <w:r w:rsidR="00D23103">
        <w:t xml:space="preserve">Once these epidemics are underway, bark beetles tend to preferentially target large and </w:t>
      </w:r>
      <w:proofErr w:type="gramStart"/>
      <w:r w:rsidR="00D23103">
        <w:t>reproductively-valuable</w:t>
      </w:r>
      <w:proofErr w:type="gramEnd"/>
      <w:r w:rsidR="00D23103">
        <w:t xml:space="preserve"> sugar pines, independent of individuals’ stress (Stephenson 2019). </w:t>
      </w:r>
    </w:p>
    <w:p w14:paraId="450DB9D4" w14:textId="654CDF97" w:rsidR="001F58D0" w:rsidRDefault="001F58D0" w:rsidP="00E01957">
      <w:pPr>
        <w:spacing w:line="360" w:lineRule="auto"/>
        <w:ind w:firstLine="360"/>
      </w:pPr>
      <w:r>
        <w:t xml:space="preserve">Finally, an invasive fungal pathogen, </w:t>
      </w:r>
      <w:proofErr w:type="spellStart"/>
      <w:r w:rsidRPr="00F701A7">
        <w:rPr>
          <w:i/>
          <w:iCs/>
        </w:rPr>
        <w:t>Cronartium</w:t>
      </w:r>
      <w:proofErr w:type="spellEnd"/>
      <w:r w:rsidRPr="00F701A7">
        <w:rPr>
          <w:i/>
          <w:iCs/>
        </w:rPr>
        <w:t xml:space="preserve"> </w:t>
      </w:r>
      <w:proofErr w:type="spellStart"/>
      <w:r w:rsidRPr="00F701A7">
        <w:rPr>
          <w:i/>
          <w:iCs/>
        </w:rPr>
        <w:t>ribicola</w:t>
      </w:r>
      <w:proofErr w:type="spellEnd"/>
      <w:r>
        <w:t xml:space="preserve"> (white pine blister rust; WPBR) has spread across much of sugar pine’s range since its introduction and has caused substantial mortality (van </w:t>
      </w:r>
      <w:proofErr w:type="spellStart"/>
      <w:r>
        <w:t>Mantgem</w:t>
      </w:r>
      <w:proofErr w:type="spellEnd"/>
      <w:r>
        <w:t xml:space="preserve"> et al. 2004, </w:t>
      </w:r>
      <w:proofErr w:type="spellStart"/>
      <w:r>
        <w:t>Dudney</w:t>
      </w:r>
      <w:proofErr w:type="spellEnd"/>
      <w:r>
        <w:t xml:space="preserve"> et al. 2020). Maloney et al. 2014 found that some subpopulations of sugar pine in the Lake Tahoe basin exhibited negative population growth rates and high levels of WPBR infection. Sugar pine may have been facing these challenges for some time: some subpopulations of sugar pine showed evidence of inbreeding, potentially caused by population bottlenecks which may the result of historical logging, fire suppression, and/or more recent white pine blister rust outbreaks (Maloney et al. 2011).  </w:t>
      </w:r>
    </w:p>
    <w:p w14:paraId="78BF1187" w14:textId="113E3E45" w:rsidR="002435DE" w:rsidRDefault="002435DE" w:rsidP="00E01957">
      <w:pPr>
        <w:spacing w:line="360" w:lineRule="auto"/>
        <w:ind w:firstLine="360"/>
      </w:pPr>
      <w:r>
        <w:t>Given these numerous challenges, there are widespread concerns about the future of the species (Kinloch et al. 1996). Management options to benefit sugar pine are available, ranging from restoration thinning and prescribed fire to restore forest structure (</w:t>
      </w:r>
      <w:proofErr w:type="spellStart"/>
      <w:r>
        <w:t>Restaino</w:t>
      </w:r>
      <w:proofErr w:type="spellEnd"/>
      <w:r>
        <w:t xml:space="preserve"> et al. 2019) to </w:t>
      </w:r>
      <w:proofErr w:type="spellStart"/>
      <w:r>
        <w:t>outplanting</w:t>
      </w:r>
      <w:proofErr w:type="spellEnd"/>
      <w:r>
        <w:t xml:space="preserve"> seedlings with genetic resistance to WPBR (Kinloch et al. 1996</w:t>
      </w:r>
      <w:r w:rsidR="00D312C0">
        <w:t>, Aitken 2013</w:t>
      </w:r>
      <w:r w:rsidR="00D23103">
        <w:t>, North et al. 2020</w:t>
      </w:r>
      <w:r>
        <w:t xml:space="preserve">). However, many of these options are expensive. In a context where natural resource management funding is constrained, it is important to understand the status and demographic outlook for sugar pine as a species. This study seeks to inform decisions about when and where to prioritize management actions to conserve sugar pine. To that end, </w:t>
      </w:r>
      <w:r w:rsidR="009F616C">
        <w:t>I</w:t>
      </w:r>
      <w:r>
        <w:t xml:space="preserve"> address t</w:t>
      </w:r>
      <w:r w:rsidR="00D312C0">
        <w:t>wo</w:t>
      </w:r>
      <w:r>
        <w:t xml:space="preserve"> questions:</w:t>
      </w:r>
    </w:p>
    <w:p w14:paraId="4D4B6BE4" w14:textId="237E388D" w:rsidR="00D312C0" w:rsidRDefault="00D312C0" w:rsidP="00E01957">
      <w:pPr>
        <w:numPr>
          <w:ilvl w:val="0"/>
          <w:numId w:val="1"/>
        </w:numPr>
        <w:spacing w:line="360" w:lineRule="auto"/>
      </w:pPr>
      <w:r>
        <w:t xml:space="preserve">What is the </w:t>
      </w:r>
      <w:proofErr w:type="gramStart"/>
      <w:r>
        <w:t>current status</w:t>
      </w:r>
      <w:proofErr w:type="gramEnd"/>
      <w:r>
        <w:t xml:space="preserve"> and trajectory of the ensemble of sugar pine populations across its range?</w:t>
      </w:r>
    </w:p>
    <w:p w14:paraId="6176F413" w14:textId="77777777" w:rsidR="00D312C0" w:rsidRDefault="00D312C0" w:rsidP="00E01957">
      <w:pPr>
        <w:numPr>
          <w:ilvl w:val="0"/>
          <w:numId w:val="1"/>
        </w:numPr>
        <w:spacing w:line="360" w:lineRule="auto"/>
      </w:pPr>
      <w:r>
        <w:t>What is the relative importance of the various stressors acting on sugar pine?</w:t>
      </w:r>
    </w:p>
    <w:p w14:paraId="0EE8B572" w14:textId="576D148D" w:rsidR="00D312C0" w:rsidRDefault="009B22BB" w:rsidP="00E01957">
      <w:pPr>
        <w:pStyle w:val="Heading1"/>
        <w:spacing w:line="360" w:lineRule="auto"/>
      </w:pPr>
      <w:r>
        <w:t>Methods</w:t>
      </w:r>
    </w:p>
    <w:p w14:paraId="0EBA3FF7" w14:textId="7F3D8189" w:rsidR="009B22BB" w:rsidRDefault="00EE5D6E" w:rsidP="00E01957">
      <w:pPr>
        <w:pStyle w:val="Heading2"/>
        <w:spacing w:line="360" w:lineRule="auto"/>
      </w:pPr>
      <w:r>
        <w:t>Study Area</w:t>
      </w:r>
    </w:p>
    <w:p w14:paraId="63A4B2DE" w14:textId="54F74119" w:rsidR="007847A0" w:rsidRDefault="00AC69CD" w:rsidP="00E358D9">
      <w:pPr>
        <w:spacing w:line="360" w:lineRule="auto"/>
        <w:ind w:firstLine="720"/>
      </w:pPr>
      <w:r>
        <w:t>The area of interest for this study is that part of the range of sugar pine which is within the contiguous United States</w:t>
      </w:r>
      <w:r w:rsidR="007847A0">
        <w:t xml:space="preserve"> (Figure 1)</w:t>
      </w:r>
      <w:r>
        <w:t xml:space="preserve">, which is </w:t>
      </w:r>
      <w:proofErr w:type="gramStart"/>
      <w:r>
        <w:t>the vast majority of</w:t>
      </w:r>
      <w:proofErr w:type="gramEnd"/>
      <w:r>
        <w:t xml:space="preserve"> the species’ range.</w:t>
      </w:r>
      <w:r w:rsidR="007847A0">
        <w:t xml:space="preserve"> </w:t>
      </w:r>
      <w:r>
        <w:t xml:space="preserve"> </w:t>
      </w:r>
      <w:r w:rsidR="007847A0">
        <w:t xml:space="preserve">The range of sugar pine extends </w:t>
      </w:r>
      <w:r w:rsidR="005400AE">
        <w:t>from LATITUDE to LATITUDE throughout much of the Sierra Nevada and Klamath mountain</w:t>
      </w:r>
      <w:r w:rsidR="00FF38BC">
        <w:t xml:space="preserve">s, and parts of the Transverse and Southern Cascades ranges in the US states of California and Oregon. Sugar pine is widely distributed throughout this range as an important element of the mixed conifer forest belt at elevations ranging from LOWER MCF ELEVATION to UPPER MCF ELEVATION. The </w:t>
      </w:r>
      <w:r w:rsidR="00FF38BC">
        <w:lastRenderedPageBreak/>
        <w:t>climate throughout this range is Mediterranean, with</w:t>
      </w:r>
      <w:r w:rsidR="00323628">
        <w:t xml:space="preserve"> a cool-wet season extending from MONTH through MONTH and a warm-dry season extending from MONTH through MONTH. </w:t>
      </w:r>
    </w:p>
    <w:p w14:paraId="0665B602" w14:textId="77777777" w:rsidR="00462B96" w:rsidRDefault="00462B96" w:rsidP="00462B96">
      <w:pPr>
        <w:keepNext/>
        <w:spacing w:line="360" w:lineRule="auto"/>
        <w:jc w:val="center"/>
      </w:pPr>
      <w:r>
        <w:rPr>
          <w:noProof/>
        </w:rPr>
        <w:drawing>
          <wp:inline distT="0" distB="0" distL="0" distR="0" wp14:anchorId="4F325EBD" wp14:editId="380CFB10">
            <wp:extent cx="2712720" cy="422211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6538" r="27821"/>
                    <a:stretch/>
                  </pic:blipFill>
                  <pic:spPr bwMode="auto">
                    <a:xfrm>
                      <a:off x="0" y="0"/>
                      <a:ext cx="2712720" cy="4222115"/>
                    </a:xfrm>
                    <a:prstGeom prst="rect">
                      <a:avLst/>
                    </a:prstGeom>
                    <a:ln>
                      <a:noFill/>
                    </a:ln>
                    <a:extLst>
                      <a:ext uri="{53640926-AAD7-44D8-BBD7-CCE9431645EC}">
                        <a14:shadowObscured xmlns:a14="http://schemas.microsoft.com/office/drawing/2010/main"/>
                      </a:ext>
                    </a:extLst>
                  </pic:spPr>
                </pic:pic>
              </a:graphicData>
            </a:graphic>
          </wp:inline>
        </w:drawing>
      </w:r>
    </w:p>
    <w:p w14:paraId="401A73A1" w14:textId="706A8307" w:rsidR="00462B96" w:rsidRPr="00462B96" w:rsidRDefault="00462B96" w:rsidP="00462B96">
      <w:pPr>
        <w:pStyle w:val="Caption"/>
        <w:jc w:val="center"/>
      </w:pPr>
      <w:r>
        <w:t xml:space="preserve">Figure </w:t>
      </w:r>
      <w:r w:rsidR="00613A4B">
        <w:fldChar w:fldCharType="begin"/>
      </w:r>
      <w:r w:rsidR="00613A4B">
        <w:instrText xml:space="preserve"> SEQ Figure \* ARABIC </w:instrText>
      </w:r>
      <w:r w:rsidR="00613A4B">
        <w:fldChar w:fldCharType="separate"/>
      </w:r>
      <w:r>
        <w:rPr>
          <w:noProof/>
        </w:rPr>
        <w:t>1</w:t>
      </w:r>
      <w:r w:rsidR="00613A4B">
        <w:rPr>
          <w:noProof/>
        </w:rPr>
        <w:fldChar w:fldCharType="end"/>
      </w:r>
      <w:r>
        <w:t>: Range delineation for</w:t>
      </w:r>
      <w:r w:rsidR="003F0D40">
        <w:t xml:space="preserve"> sugar pine</w:t>
      </w:r>
      <w:r w:rsidR="009639E6">
        <w:t xml:space="preserve"> (green), developed from the USFS RMRS Live Tree Species Basal Area of the Contiguous United States 2000-2009. Inset shows position relative to North America.</w:t>
      </w:r>
    </w:p>
    <w:p w14:paraId="1613DC9B" w14:textId="19069BEA" w:rsidR="00BA2B3B" w:rsidRDefault="00E01957" w:rsidP="00E358D9">
      <w:pPr>
        <w:spacing w:line="360" w:lineRule="auto"/>
        <w:ind w:firstLine="720"/>
      </w:pPr>
      <w:r>
        <w:t xml:space="preserve">The range delineation used for this study was generated using the </w:t>
      </w:r>
      <w:r w:rsidR="007847A0">
        <w:t>raster files provided by</w:t>
      </w:r>
      <w:r>
        <w:t xml:space="preserve"> (Wilson et al. 2013). </w:t>
      </w:r>
      <w:r w:rsidR="00197ED8">
        <w:t xml:space="preserve">The USFS RMRS Live Tree Species Basal Area of the Contiguous United States 2000-2009 (CITE) provides species-specific </w:t>
      </w:r>
      <w:proofErr w:type="spellStart"/>
      <w:r w:rsidR="00197ED8">
        <w:t>rasters</w:t>
      </w:r>
      <w:proofErr w:type="spellEnd"/>
      <w:r w:rsidR="00197ED8">
        <w:t xml:space="preserve"> of predicted basal area at 250m resolution across the contiguous US, with each raster cell giving a predicted value for the basal area (ft2/acre) of the selected species. The abundance predictions are generated using k-nearest neighbors and canonical correspondence analysis on MODIS imagery, raster data describing relevant environmental parameters, and </w:t>
      </w:r>
      <w:r w:rsidR="00D8211E">
        <w:t xml:space="preserve">Forest Inventory and Analysis (FIA) </w:t>
      </w:r>
      <w:r w:rsidR="00197ED8">
        <w:t xml:space="preserve">field plot data. This continuous raster was converted to a discrete polygon by first aggregating the resolution from 250m to 3km and filtering to cells where predicted sugar pine basal area was greater than 0.46 m2/ha. This level of aggregation and filtering provided the best combination of sensitivity and specificity when comparing the resulting range polygon against the </w:t>
      </w:r>
      <w:r w:rsidR="00E358D9">
        <w:t xml:space="preserve">actual </w:t>
      </w:r>
      <w:r w:rsidR="00197ED8">
        <w:t>presence of sugar pine on FIA plots (at their nominal locations).</w:t>
      </w:r>
    </w:p>
    <w:p w14:paraId="145C8BAB" w14:textId="7C8DAD7C" w:rsidR="00EE5D6E" w:rsidRDefault="00EE5D6E" w:rsidP="00E01957">
      <w:pPr>
        <w:pStyle w:val="Heading2"/>
        <w:spacing w:line="360" w:lineRule="auto"/>
      </w:pPr>
      <w:r>
        <w:lastRenderedPageBreak/>
        <w:t>Inventory Data</w:t>
      </w:r>
    </w:p>
    <w:p w14:paraId="45A3136F" w14:textId="65BA2B77" w:rsidR="004F3A49" w:rsidRDefault="00197ED8" w:rsidP="00361DD5">
      <w:pPr>
        <w:spacing w:line="360" w:lineRule="auto"/>
        <w:ind w:firstLine="720"/>
      </w:pPr>
      <w:r>
        <w:t>The F</w:t>
      </w:r>
      <w:r w:rsidR="00D8211E">
        <w:t>IA</w:t>
      </w:r>
      <w:r>
        <w:t xml:space="preserve"> plots are part of a US Forest Service-run nationwide inventory network operating in its current</w:t>
      </w:r>
      <w:r w:rsidR="00D8211E">
        <w:t xml:space="preserve"> </w:t>
      </w:r>
      <w:r>
        <w:t>form since 2001 (Bechtold 200</w:t>
      </w:r>
      <w:r w:rsidR="009824D0">
        <w:t>5</w:t>
      </w:r>
      <w:r>
        <w:t xml:space="preserve">). Here, </w:t>
      </w:r>
      <w:r w:rsidR="00D96875">
        <w:t>I use FIA plots</w:t>
      </w:r>
      <w:r>
        <w:t xml:space="preserve"> from California, Oregon, and Nevada </w:t>
      </w:r>
      <w:r w:rsidR="00D96875">
        <w:t>restricted</w:t>
      </w:r>
      <w:r>
        <w:t xml:space="preserve"> to the</w:t>
      </w:r>
      <w:r w:rsidR="00D8211E">
        <w:t xml:space="preserve"> </w:t>
      </w:r>
      <w:r>
        <w:t xml:space="preserve">processed sugar pine range map. The geographic coordinates listed for the FIA plots are not exact; </w:t>
      </w:r>
      <w:r w:rsidR="00361DD5">
        <w:t>to</w:t>
      </w:r>
      <w:r>
        <w:t xml:space="preserve"> preserve plot </w:t>
      </w:r>
      <w:r w:rsidR="00361DD5">
        <w:t>integrity,</w:t>
      </w:r>
      <w:r>
        <w:t xml:space="preserve"> the plot coordinates are randomly perturbed, and some plot locations</w:t>
      </w:r>
      <w:r w:rsidR="00D8211E">
        <w:t xml:space="preserve"> </w:t>
      </w:r>
      <w:r>
        <w:t>are swapped. Most perturbations are to a random location within 0.8km of the true location, and all</w:t>
      </w:r>
      <w:r w:rsidR="00D8211E">
        <w:t xml:space="preserve"> </w:t>
      </w:r>
      <w:r>
        <w:t>perturbations are to within 1.6 km of the actual location. Between 0 and 10 percent of plot locations are</w:t>
      </w:r>
      <w:r w:rsidR="00D8211E">
        <w:t xml:space="preserve"> </w:t>
      </w:r>
      <w:r>
        <w:t>swapped with a similar plot in the same county</w:t>
      </w:r>
      <w:r w:rsidR="00D8211E">
        <w:t xml:space="preserve">. </w:t>
      </w:r>
      <w:r>
        <w:t>FIA plots are placed on a hexagonal grid</w:t>
      </w:r>
      <w:r w:rsidR="00D8211E">
        <w:t xml:space="preserve"> </w:t>
      </w:r>
      <w:r>
        <w:t>with a density of approximately 1 plot per 2429 ha. Each plot is revisited once every 10 years. On each</w:t>
      </w:r>
      <w:r w:rsidR="00D8211E">
        <w:t xml:space="preserve"> </w:t>
      </w:r>
      <w:r>
        <w:t xml:space="preserve">FIA plot, trees &gt;= 12.7 cm </w:t>
      </w:r>
      <w:r w:rsidR="00D8211E">
        <w:t>diameter at breast height (1.37</w:t>
      </w:r>
      <w:r w:rsidR="00E638E5">
        <w:t xml:space="preserve"> </w:t>
      </w:r>
      <w:r w:rsidR="00D8211E">
        <w:t xml:space="preserve">m, </w:t>
      </w:r>
      <w:r>
        <w:t>DBH</w:t>
      </w:r>
      <w:r w:rsidR="00D8211E">
        <w:t>)</w:t>
      </w:r>
      <w:r>
        <w:t xml:space="preserve"> are inventoried on four 168</w:t>
      </w:r>
      <w:r w:rsidR="00E638E5">
        <w:t xml:space="preserve"> </w:t>
      </w:r>
      <w:r>
        <w:t>m2 permanent subplots. Small trees from 2.54-12.7</w:t>
      </w:r>
      <w:r w:rsidR="00E638E5">
        <w:t xml:space="preserve"> </w:t>
      </w:r>
      <w:r>
        <w:t xml:space="preserve">cm DBH are </w:t>
      </w:r>
      <w:r w:rsidR="00D8211E">
        <w:t>inventoried</w:t>
      </w:r>
      <w:r>
        <w:t xml:space="preserve"> on a 13.5</w:t>
      </w:r>
      <w:r w:rsidR="00E638E5">
        <w:t xml:space="preserve"> </w:t>
      </w:r>
      <w:r>
        <w:t>m2 microplot, and large trees on an optional 1012</w:t>
      </w:r>
      <w:r w:rsidR="00E638E5">
        <w:t xml:space="preserve"> </w:t>
      </w:r>
      <w:r>
        <w:t xml:space="preserve">m2 </w:t>
      </w:r>
      <w:proofErr w:type="spellStart"/>
      <w:r>
        <w:t>macroplot</w:t>
      </w:r>
      <w:proofErr w:type="spellEnd"/>
      <w:r>
        <w:t>.</w:t>
      </w:r>
      <w:r w:rsidR="00E638E5">
        <w:t xml:space="preserve"> Data inventoried for each individual stem include the species, live/dead status, DBH, and a “damage agent” code indicating whether some agent (</w:t>
      </w:r>
      <w:proofErr w:type="gramStart"/>
      <w:r w:rsidR="00E638E5">
        <w:t>e.g.</w:t>
      </w:r>
      <w:proofErr w:type="gramEnd"/>
      <w:r w:rsidR="00E638E5">
        <w:t xml:space="preserve"> white pine blister rust) is visibly affecting the individual’s health.</w:t>
      </w:r>
      <w:r>
        <w:t xml:space="preserve"> </w:t>
      </w:r>
      <w:r w:rsidR="009F5DED">
        <w:t xml:space="preserve">Trees which are individually inventoried (all stems &gt;= 2.54 cm DBH) are physically tagged to facilitate relocation of specific individuals at remeasurement. </w:t>
      </w:r>
      <w:r w:rsidR="00D8211E">
        <w:t>The smallest stems surveyed (height &gt;= 0.15</w:t>
      </w:r>
      <w:r w:rsidR="00E638E5">
        <w:t xml:space="preserve"> </w:t>
      </w:r>
      <w:r w:rsidR="00D8211E">
        <w:t>m and DBH</w:t>
      </w:r>
      <w:r w:rsidR="00E638E5">
        <w:t xml:space="preserve"> &lt; 2.54 cm) are not inventoried as individuals but tallied by </w:t>
      </w:r>
      <w:proofErr w:type="gramStart"/>
      <w:r w:rsidR="00E638E5">
        <w:t>species</w:t>
      </w:r>
      <w:r w:rsidR="009F5DED">
        <w:t>, and</w:t>
      </w:r>
      <w:proofErr w:type="gramEnd"/>
      <w:r w:rsidR="009F5DED">
        <w:t xml:space="preserve"> remain untagged</w:t>
      </w:r>
      <w:r w:rsidR="00E638E5">
        <w:t xml:space="preserve">. </w:t>
      </w:r>
      <w:r w:rsidR="009F5DED">
        <w:t xml:space="preserve">Individuals which are either new recruits or were not tagged due to small size at initial measurement thus are untagged at remeasurement. </w:t>
      </w:r>
    </w:p>
    <w:p w14:paraId="7C6AB7C0" w14:textId="5CBA2BAD" w:rsidR="00E638E5" w:rsidRDefault="00E638E5" w:rsidP="00361DD5">
      <w:pPr>
        <w:spacing w:line="360" w:lineRule="auto"/>
        <w:ind w:firstLine="720"/>
      </w:pPr>
      <w:r>
        <w:t>In a</w:t>
      </w:r>
      <w:r w:rsidR="00361DD5">
        <w:t>ddition to the tree-level data collected, the FIA program also records information about forest conditions, including the presence of significant disturbances (e.g., fire) and the ecological subsection (CITE) the plot is located within</w:t>
      </w:r>
      <w:r w:rsidR="004F3A49">
        <w:t xml:space="preserve">, and the nominal GPS coordinates of the plot center. For this study I selected only the subset of FIA plots whose nominal centers were within the sugar pine range polygon described above. The range polygon was used, rather than simply using all plots where sugar pine was </w:t>
      </w:r>
      <w:proofErr w:type="gramStart"/>
      <w:r w:rsidR="004F3A49">
        <w:t>actually present</w:t>
      </w:r>
      <w:proofErr w:type="gramEnd"/>
      <w:r w:rsidR="004F3A49">
        <w:t>, in order to better capture the range of environmental conditions existing within sugar pine’s range.</w:t>
      </w:r>
    </w:p>
    <w:p w14:paraId="6D2A800F" w14:textId="7291FBC8" w:rsidR="004F3A49" w:rsidRDefault="004F3A49" w:rsidP="004F3A49">
      <w:pPr>
        <w:pStyle w:val="Heading2"/>
      </w:pPr>
      <w:r>
        <w:t>Climate Data</w:t>
      </w:r>
    </w:p>
    <w:p w14:paraId="3D48E8C0" w14:textId="51E23049" w:rsidR="00E638E5" w:rsidRDefault="004F3A49" w:rsidP="00304447">
      <w:pPr>
        <w:spacing w:line="360" w:lineRule="auto"/>
      </w:pPr>
      <w:r>
        <w:tab/>
        <w:t xml:space="preserve">To </w:t>
      </w:r>
      <w:r w:rsidR="002739B1">
        <w:t xml:space="preserve">assess the level of drought sugar pine individuals were exposed to, </w:t>
      </w:r>
      <w:r w:rsidR="009509EA">
        <w:t xml:space="preserve">I extracted monthly climatic water deficit (CWD) estimates for each nominal plot location from the </w:t>
      </w:r>
      <w:proofErr w:type="spellStart"/>
      <w:r w:rsidR="009509EA">
        <w:t>TerraClimate</w:t>
      </w:r>
      <w:proofErr w:type="spellEnd"/>
      <w:r w:rsidR="009509EA">
        <w:t xml:space="preserve"> dataset (CITE). The </w:t>
      </w:r>
      <w:proofErr w:type="spellStart"/>
      <w:r w:rsidR="009509EA">
        <w:t>TerraClimate</w:t>
      </w:r>
      <w:proofErr w:type="spellEnd"/>
      <w:r w:rsidR="009509EA">
        <w:t xml:space="preserve"> dataset provides modeled estimates of CWD at approximately 4km resolution for years 1958-2020. </w:t>
      </w:r>
      <w:r w:rsidR="003C1D45">
        <w:t xml:space="preserve">The 4 km resolution approximately matches the degree of fuzzing associated with the nominal FIA plot locations, so that fuzzing is unlikely to add substantial error in the estimation of </w:t>
      </w:r>
      <w:r w:rsidR="003C1D45">
        <w:lastRenderedPageBreak/>
        <w:t xml:space="preserve">CWD experienced at the true plot location. </w:t>
      </w:r>
      <w:r w:rsidR="009509EA">
        <w:t>Mean growing season (May-October) CWD estimates for each year between a plot’s initial measurement and its revisit provide a proxy for the drought and heat stress experienced by individuals</w:t>
      </w:r>
      <w:r w:rsidR="003C1D45">
        <w:t xml:space="preserve"> between the two censuses. The annual mean growing season CWD estimates were summarized in two ways: First, the 10-year mean of the annual CWD estimates provides a measure of the usual amount of drought stress experienced at each location, enabling the comparison of typically-wetter vs. </w:t>
      </w:r>
      <w:proofErr w:type="gramStart"/>
      <w:r w:rsidR="003C1D45">
        <w:t>typically-drier</w:t>
      </w:r>
      <w:proofErr w:type="gramEnd"/>
      <w:r w:rsidR="003C1D45">
        <w:t xml:space="preserve"> locations across space. Second, the 90</w:t>
      </w:r>
      <w:r w:rsidR="003C1D45" w:rsidRPr="003C1D45">
        <w:rPr>
          <w:vertAlign w:val="superscript"/>
        </w:rPr>
        <w:t>th</w:t>
      </w:r>
      <w:r w:rsidR="003C1D45">
        <w:t xml:space="preserve"> percentile of the annual departures from the </w:t>
      </w:r>
      <w:proofErr w:type="gramStart"/>
      <w:r w:rsidR="003C1D45">
        <w:t>location-mean</w:t>
      </w:r>
      <w:proofErr w:type="gramEnd"/>
      <w:r w:rsidR="003C1D45">
        <w:t xml:space="preserve"> CWD provide a measure of the most severe drought (departure from usual climatic conditions) </w:t>
      </w:r>
      <w:r w:rsidR="00304447">
        <w:t xml:space="preserve">experienced by each plot location. </w:t>
      </w:r>
    </w:p>
    <w:p w14:paraId="679C1310" w14:textId="670E94E5" w:rsidR="00EE5D6E" w:rsidRDefault="00EE5D6E" w:rsidP="00E01957">
      <w:pPr>
        <w:pStyle w:val="Heading2"/>
        <w:spacing w:line="360" w:lineRule="auto"/>
      </w:pPr>
      <w:r>
        <w:t>Vital Rate</w:t>
      </w:r>
      <w:r w:rsidR="00272B03">
        <w:t>s</w:t>
      </w:r>
      <w:r>
        <w:t xml:space="preserve"> </w:t>
      </w:r>
      <w:r w:rsidR="00272B03">
        <w:t>Model</w:t>
      </w:r>
    </w:p>
    <w:p w14:paraId="4D73A20D" w14:textId="275F21A8" w:rsidR="00D96875" w:rsidRDefault="00304447" w:rsidP="00E01957">
      <w:pPr>
        <w:spacing w:line="360" w:lineRule="auto"/>
      </w:pPr>
      <w:r>
        <w:tab/>
        <w:t>The modelling approach for this study broadly follows that described in Shriver et al. (20</w:t>
      </w:r>
      <w:r w:rsidR="00D96875">
        <w:t>21</w:t>
      </w:r>
      <w:r>
        <w:t>)</w:t>
      </w:r>
      <w:r w:rsidR="005F02B2">
        <w:t>, and the following description paraphrases their methods except where the details of implementation differed for this study</w:t>
      </w:r>
      <w:r w:rsidR="00D96875">
        <w:t>. This study models three vital demographic rates for sugar pine as functions of individual states and environmental covariates. The vital rates modeled are s</w:t>
      </w:r>
      <w:r w:rsidR="000B2974">
        <w:t xml:space="preserve">urvival, growth, and recruitment. The </w:t>
      </w:r>
      <w:r w:rsidR="00BC7D86">
        <w:t>sub</w:t>
      </w:r>
      <w:r w:rsidR="00826123">
        <w:t xml:space="preserve"> </w:t>
      </w:r>
      <w:r w:rsidR="000B2974">
        <w:t>model for survival is:</w:t>
      </w:r>
    </w:p>
    <w:p w14:paraId="2CA2532D" w14:textId="1A4D1B17" w:rsidR="00EB1B4C" w:rsidRDefault="00EB1B4C" w:rsidP="00EB1B4C">
      <w:pPr>
        <w:pStyle w:val="Caption"/>
        <w:keepNext/>
      </w:pPr>
      <w:bookmarkStart w:id="0" w:name="_Ref93659669"/>
      <w:r>
        <w:t xml:space="preserve">Equation </w:t>
      </w:r>
      <w:r w:rsidR="00613A4B">
        <w:fldChar w:fldCharType="begin"/>
      </w:r>
      <w:r w:rsidR="00613A4B">
        <w:instrText xml:space="preserve"> SEQ Equation \* ARABIC </w:instrText>
      </w:r>
      <w:r w:rsidR="00613A4B">
        <w:fldChar w:fldCharType="separate"/>
      </w:r>
      <w:r w:rsidR="0021304E">
        <w:rPr>
          <w:noProof/>
        </w:rPr>
        <w:t>1</w:t>
      </w:r>
      <w:r w:rsidR="00613A4B">
        <w:rPr>
          <w:noProof/>
        </w:rPr>
        <w:fldChar w:fldCharType="end"/>
      </w:r>
      <w:bookmarkEnd w:id="0"/>
    </w:p>
    <w:p w14:paraId="17EAD06B" w14:textId="72C4E03A" w:rsidR="000B2974" w:rsidRPr="000B2974" w:rsidRDefault="00613A4B" w:rsidP="00E01957">
      <w:pPr>
        <w:spacing w:line="36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 t+1</m:t>
              </m:r>
            </m:sub>
          </m:sSub>
          <m:r>
            <w:rPr>
              <w:rFonts w:ascii="Cambria Math" w:hAnsi="Cambria Math"/>
            </w:rPr>
            <m:t xml:space="preserve">~ </m:t>
          </m:r>
          <m:r>
            <m:rPr>
              <m:nor/>
            </m:rPr>
            <w:rPr>
              <w:rFonts w:ascii="Cambria Math" w:hAnsi="Cambria Math"/>
            </w:rPr>
            <m:t>Bernoulli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i,t+1</m:t>
                  </m:r>
                </m:sub>
              </m:sSub>
            </m:e>
          </m:d>
        </m:oMath>
      </m:oMathPara>
    </w:p>
    <w:p w14:paraId="3A410EEC" w14:textId="2C742D71" w:rsidR="00EB1B4C" w:rsidRDefault="00EB1B4C" w:rsidP="00EB1B4C">
      <w:pPr>
        <w:pStyle w:val="Caption"/>
        <w:keepNext/>
      </w:pPr>
      <w:bookmarkStart w:id="1" w:name="_Ref93579342"/>
      <w:r>
        <w:t xml:space="preserve">Equation </w:t>
      </w:r>
      <w:r w:rsidR="00613A4B">
        <w:fldChar w:fldCharType="begin"/>
      </w:r>
      <w:r w:rsidR="00613A4B">
        <w:instrText xml:space="preserve"> SEQ Equation \* ARABIC </w:instrText>
      </w:r>
      <w:r w:rsidR="00613A4B">
        <w:fldChar w:fldCharType="separate"/>
      </w:r>
      <w:r w:rsidR="0021304E">
        <w:rPr>
          <w:noProof/>
        </w:rPr>
        <w:t>2</w:t>
      </w:r>
      <w:r w:rsidR="00613A4B">
        <w:rPr>
          <w:noProof/>
        </w:rPr>
        <w:fldChar w:fldCharType="end"/>
      </w:r>
      <w:bookmarkEnd w:id="1"/>
    </w:p>
    <w:p w14:paraId="33C7DBC4" w14:textId="68546FBC" w:rsidR="000B2974" w:rsidRPr="00A06CE3" w:rsidRDefault="000B2974" w:rsidP="00E01957">
      <w:pPr>
        <w:spacing w:line="360" w:lineRule="auto"/>
        <w:rPr>
          <w:rFonts w:eastAsiaTheme="minorEastAsia"/>
        </w:rPr>
      </w:pPr>
      <m:oMathPara>
        <m:oMath>
          <m:r>
            <m:rPr>
              <m:nor/>
            </m:rP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i,t+1</m:t>
              </m:r>
            </m:sub>
          </m:sSub>
          <m:r>
            <w:rPr>
              <w:rFonts w:ascii="Cambria Math" w:hAnsi="Cambria Math"/>
            </w:rPr>
            <m:t xml:space="preserve">)= </m:t>
          </m:r>
          <m:sSub>
            <m:sSubPr>
              <m:ctrlPr>
                <w:rPr>
                  <w:rFonts w:ascii="Cambria Math" w:eastAsiaTheme="minorEastAsia" w:hAnsi="Cambria Math"/>
                  <w:b/>
                  <w:bCs/>
                  <w:i/>
                </w:rPr>
              </m:ctrlPr>
            </m:sSubPr>
            <m:e>
              <m:r>
                <m:rPr>
                  <m:nor/>
                </m:rPr>
                <w:rPr>
                  <w:rFonts w:ascii="Cambria Math" w:eastAsiaTheme="minorEastAsia" w:hAnsi="Cambria Math"/>
                  <w:b/>
                  <w:bCs/>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(s)k[i]</m:t>
              </m:r>
            </m:sub>
          </m:sSub>
        </m:oMath>
      </m:oMathPara>
    </w:p>
    <w:p w14:paraId="3425D74A" w14:textId="0FC4AAC5" w:rsidR="00A06CE3" w:rsidRDefault="00A06CE3" w:rsidP="00E01957">
      <w:pPr>
        <w:spacing w:line="360" w:lineRule="auto"/>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i,t+1</m:t>
            </m:r>
          </m:sub>
        </m:sSub>
      </m:oMath>
      <w:r>
        <w:rPr>
          <w:rFonts w:eastAsiaTheme="minorEastAsia"/>
        </w:rPr>
        <w:t xml:space="preserve"> is an integer indicating the live/dead status (1 if live, 0 if dead) of individual </w:t>
      </w:r>
      <m:oMath>
        <m:r>
          <w:rPr>
            <w:rFonts w:ascii="Cambria Math" w:eastAsiaTheme="minorEastAsia" w:hAnsi="Cambria Math"/>
          </w:rPr>
          <m:t>i</m:t>
        </m:r>
      </m:oMath>
      <w:r>
        <w:rPr>
          <w:rFonts w:eastAsiaTheme="minorEastAsia"/>
        </w:rPr>
        <w:t xml:space="preserve"> at time </w:t>
      </w:r>
      <m:oMath>
        <m:r>
          <w:rPr>
            <w:rFonts w:ascii="Cambria Math" w:eastAsiaTheme="minorEastAsia" w:hAnsi="Cambria Math"/>
          </w:rPr>
          <m:t>t+1</m:t>
        </m:r>
      </m:oMath>
      <w:r>
        <w:rPr>
          <w:rFonts w:eastAsiaTheme="minorEastAsia"/>
        </w:rPr>
        <w:t xml:space="preserve"> (the revisit measurement, approximately 10 years after initial measurement)</w:t>
      </w:r>
      <w:r w:rsidR="00BC7D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i,t+1</m:t>
            </m:r>
          </m:sub>
        </m:sSub>
      </m:oMath>
      <w:r w:rsidR="00BC7D86">
        <w:rPr>
          <w:rFonts w:eastAsiaTheme="minorEastAsia"/>
        </w:rPr>
        <w:t xml:space="preserve"> is the probability of survival from time </w:t>
      </w:r>
      <m:oMath>
        <m:r>
          <w:rPr>
            <w:rFonts w:ascii="Cambria Math" w:eastAsiaTheme="minorEastAsia" w:hAnsi="Cambria Math"/>
          </w:rPr>
          <m:t>t</m:t>
        </m:r>
      </m:oMath>
      <w:r w:rsidR="00BC7D86">
        <w:rPr>
          <w:rFonts w:eastAsiaTheme="minorEastAsia"/>
        </w:rPr>
        <w:t xml:space="preserve"> to time </w:t>
      </w:r>
      <m:oMath>
        <m:r>
          <w:rPr>
            <w:rFonts w:ascii="Cambria Math" w:eastAsiaTheme="minorEastAsia" w:hAnsi="Cambria Math"/>
          </w:rPr>
          <m:t>t+1</m:t>
        </m:r>
      </m:oMath>
      <w:r w:rsidR="00BC7D86">
        <w:rPr>
          <w:rFonts w:eastAsiaTheme="minorEastAsia"/>
        </w:rPr>
        <w:t xml:space="preserve">, </w:t>
      </w:r>
      <m:oMath>
        <m:sSub>
          <m:sSubPr>
            <m:ctrlPr>
              <w:rPr>
                <w:rFonts w:ascii="Cambria Math" w:eastAsiaTheme="minorEastAsia" w:hAnsi="Cambria Math"/>
                <w:i/>
              </w:rPr>
            </m:ctrlPr>
          </m:sSubPr>
          <m:e>
            <m:r>
              <m:rPr>
                <m:nor/>
              </m:rPr>
              <w:rPr>
                <w:rFonts w:ascii="Cambria Math" w:eastAsiaTheme="minorEastAsia" w:hAnsi="Cambria Math"/>
                <w:b/>
                <w:bCs/>
              </w:rPr>
              <m:t>X</m:t>
            </m:r>
          </m:e>
          <m:sub>
            <m:r>
              <w:rPr>
                <w:rFonts w:ascii="Cambria Math" w:eastAsiaTheme="minorEastAsia" w:hAnsi="Cambria Math"/>
              </w:rPr>
              <m:t>i</m:t>
            </m:r>
          </m:sub>
        </m:sSub>
      </m:oMath>
      <w:r w:rsidR="00BC7D86">
        <w:rPr>
          <w:rFonts w:eastAsiaTheme="minorEastAsia"/>
        </w:rPr>
        <w:t xml:space="preserve"> is a vector of covariates (described below) for individual </w:t>
      </w:r>
      <m:oMath>
        <m:r>
          <w:rPr>
            <w:rFonts w:ascii="Cambria Math" w:eastAsiaTheme="minorEastAsia" w:hAnsi="Cambria Math"/>
          </w:rPr>
          <m:t>i</m:t>
        </m:r>
      </m:oMath>
      <w:r w:rsidR="00BC7D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sidR="00BC7D86">
        <w:rPr>
          <w:rFonts w:eastAsiaTheme="minorEastAsia"/>
        </w:rPr>
        <w:t xml:space="preserve"> is a column vector of fixed effect coefficients for the survival </w:t>
      </w:r>
      <w:r w:rsidR="00826123">
        <w:rPr>
          <w:rFonts w:eastAsiaTheme="minorEastAsia"/>
        </w:rPr>
        <w:t xml:space="preserve">sub model, </w:t>
      </w:r>
      <m:oMath>
        <m:sSub>
          <m:sSubPr>
            <m:ctrlPr>
              <w:rPr>
                <w:rFonts w:ascii="Cambria Math" w:eastAsiaTheme="minorEastAsia" w:hAnsi="Cambria Math"/>
                <w:i/>
              </w:rPr>
            </m:ctrlPr>
          </m:sSubPr>
          <m:e>
            <m:r>
              <w:rPr>
                <w:rFonts w:ascii="Cambria Math" w:eastAsiaTheme="minorEastAsia" w:hAnsi="Cambria Math"/>
              </w:rPr>
              <m:t>γ</m:t>
            </m:r>
          </m:e>
          <m:sub>
            <m:d>
              <m:dPr>
                <m:ctrlPr>
                  <w:rPr>
                    <w:rFonts w:ascii="Cambria Math" w:eastAsiaTheme="minorEastAsia" w:hAnsi="Cambria Math"/>
                    <w:i/>
                  </w:rPr>
                </m:ctrlPr>
              </m:dPr>
              <m:e>
                <m:r>
                  <w:rPr>
                    <w:rFonts w:ascii="Cambria Math" w:eastAsiaTheme="minorEastAsia" w:hAnsi="Cambria Math"/>
                  </w:rPr>
                  <m:t>s</m:t>
                </m:r>
              </m:e>
            </m:d>
          </m:sub>
        </m:sSub>
      </m:oMath>
      <w:r w:rsidR="00826123">
        <w:rPr>
          <w:rFonts w:eastAsiaTheme="minorEastAsia"/>
        </w:rPr>
        <w:t xml:space="preserve"> </w:t>
      </w:r>
      <w:r w:rsidR="00296C3D">
        <w:rPr>
          <w:rFonts w:eastAsiaTheme="minorEastAsia"/>
        </w:rPr>
        <w:t xml:space="preserve">is </w:t>
      </w:r>
      <w:r w:rsidR="00826123">
        <w:rPr>
          <w:rFonts w:eastAsiaTheme="minorEastAsia"/>
        </w:rPr>
        <w:t xml:space="preserve">a vector of plot-level random effects indexed by the plot </w:t>
      </w:r>
      <m:oMath>
        <m:r>
          <w:rPr>
            <w:rFonts w:ascii="Cambria Math" w:eastAsiaTheme="minorEastAsia" w:hAnsi="Cambria Math"/>
          </w:rPr>
          <m:t>j</m:t>
        </m:r>
      </m:oMath>
      <w:r w:rsidR="00826123">
        <w:rPr>
          <w:rFonts w:eastAsiaTheme="minorEastAsia"/>
        </w:rPr>
        <w:t xml:space="preserve"> for individual </w:t>
      </w:r>
      <m:oMath>
        <m:r>
          <w:rPr>
            <w:rFonts w:ascii="Cambria Math" w:eastAsiaTheme="minorEastAsia" w:hAnsi="Cambria Math"/>
          </w:rPr>
          <m:t>i</m:t>
        </m:r>
      </m:oMath>
      <w:r w:rsidR="00826123">
        <w:rPr>
          <w:rFonts w:eastAsiaTheme="minorEastAsia"/>
        </w:rPr>
        <w:t xml:space="preserve"> </w:t>
      </w:r>
      <w:r w:rsidR="00296C3D">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γ</m:t>
            </m:r>
          </m:e>
          <m: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j</m:t>
            </m:r>
          </m:sub>
        </m:sSub>
        <m:r>
          <w:rPr>
            <w:rFonts w:ascii="Cambria Math" w:eastAsiaTheme="minorEastAsia" w:hAnsi="Cambria Math"/>
          </w:rPr>
          <m:t>~</m:t>
        </m:r>
        <m:r>
          <m:rPr>
            <m:nor/>
          </m:rPr>
          <w:rPr>
            <w:rFonts w:ascii="Cambria Math" w:eastAsiaTheme="minorEastAsia" w:hAnsi="Cambria Math"/>
          </w:rPr>
          <m:t>N</m:t>
        </m:r>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s</m:t>
                </m:r>
              </m:e>
            </m:d>
          </m:sub>
          <m:sup>
            <m:r>
              <w:rPr>
                <w:rFonts w:ascii="Cambria Math" w:eastAsiaTheme="minorEastAsia" w:hAnsi="Cambria Math"/>
              </w:rPr>
              <m:t>2</m:t>
            </m:r>
          </m:sup>
        </m:sSubSup>
        <m:r>
          <w:rPr>
            <w:rFonts w:ascii="Cambria Math" w:eastAsiaTheme="minorEastAsia" w:hAnsi="Cambria Math"/>
          </w:rPr>
          <m:t>)</m:t>
        </m:r>
      </m:oMath>
      <w:r w:rsidR="00296C3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oMath>
      <w:r w:rsidR="00296C3D">
        <w:rPr>
          <w:rFonts w:eastAsiaTheme="minorEastAsia"/>
        </w:rPr>
        <w:t xml:space="preserve"> is a vector of ecoregion subsection-level random effects indexed by the ecoregion subsection </w:t>
      </w:r>
      <m:oMath>
        <m:r>
          <w:rPr>
            <w:rFonts w:ascii="Cambria Math" w:eastAsiaTheme="minorEastAsia" w:hAnsi="Cambria Math"/>
          </w:rPr>
          <m:t>k</m:t>
        </m:r>
      </m:oMath>
      <w:r w:rsidR="00296C3D">
        <w:rPr>
          <w:rFonts w:eastAsiaTheme="minorEastAsia"/>
        </w:rPr>
        <w:t xml:space="preserve"> for individual </w:t>
      </w:r>
      <m:oMath>
        <m:r>
          <w:rPr>
            <w:rFonts w:ascii="Cambria Math" w:eastAsiaTheme="minorEastAsia" w:hAnsi="Cambria Math"/>
          </w:rPr>
          <m:t>i</m:t>
        </m:r>
      </m:oMath>
      <w:r w:rsidR="009A3AF4">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δ</m:t>
            </m:r>
          </m:e>
          <m: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k</m:t>
            </m:r>
          </m:sub>
        </m:sSub>
        <m:r>
          <w:rPr>
            <w:rFonts w:ascii="Cambria Math" w:eastAsiaTheme="minorEastAsia" w:hAnsi="Cambria Math"/>
          </w:rPr>
          <m:t>~</m:t>
        </m:r>
        <m:r>
          <m:rPr>
            <m:nor/>
          </m:rPr>
          <w:rPr>
            <w:rFonts w:ascii="Cambria Math" w:eastAsiaTheme="minorEastAsia" w:hAnsi="Cambria Math"/>
          </w:rPr>
          <m:t>N</m:t>
        </m:r>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s</m:t>
                </m:r>
              </m:e>
            </m:d>
          </m:sub>
          <m:sup>
            <m:r>
              <w:rPr>
                <w:rFonts w:ascii="Cambria Math" w:eastAsiaTheme="minorEastAsia" w:hAnsi="Cambria Math"/>
              </w:rPr>
              <m:t>2</m:t>
            </m:r>
          </m:sup>
        </m:sSubSup>
        <m:r>
          <w:rPr>
            <w:rFonts w:ascii="Cambria Math" w:eastAsiaTheme="minorEastAsia" w:hAnsi="Cambria Math"/>
          </w:rPr>
          <m:t>)</m:t>
        </m:r>
      </m:oMath>
      <w:r w:rsidR="009A3AF4">
        <w:rPr>
          <w:rFonts w:eastAsiaTheme="minorEastAsia"/>
        </w:rPr>
        <w:t xml:space="preserve">. </w:t>
      </w:r>
    </w:p>
    <w:p w14:paraId="7E6E8045" w14:textId="063724CC" w:rsidR="009A3AF4" w:rsidRDefault="009A3AF4" w:rsidP="00E01957">
      <w:pPr>
        <w:spacing w:line="360" w:lineRule="auto"/>
        <w:rPr>
          <w:rFonts w:eastAsiaTheme="minorEastAsia"/>
        </w:rPr>
      </w:pPr>
      <w:r>
        <w:rPr>
          <w:rFonts w:eastAsiaTheme="minorEastAsia"/>
        </w:rPr>
        <w:tab/>
        <w:t xml:space="preserve">The fixed effects covariates for each individual </w:t>
      </w:r>
      <m:oMath>
        <m:r>
          <w:rPr>
            <w:rFonts w:ascii="Cambria Math" w:eastAsiaTheme="minorEastAsia" w:hAnsi="Cambria Math"/>
          </w:rPr>
          <m:t>i</m:t>
        </m:r>
      </m:oMath>
      <w:r>
        <w:rPr>
          <w:rFonts w:eastAsiaTheme="minorEastAsia"/>
        </w:rPr>
        <w:t xml:space="preserve"> in the vector </w:t>
      </w:r>
      <m:oMath>
        <m:sSub>
          <m:sSubPr>
            <m:ctrlPr>
              <w:rPr>
                <w:rFonts w:ascii="Cambria Math" w:eastAsiaTheme="minorEastAsia" w:hAnsi="Cambria Math"/>
                <w:i/>
              </w:rPr>
            </m:ctrlPr>
          </m:sSubPr>
          <m:e>
            <m:r>
              <m:rPr>
                <m:nor/>
              </m:rPr>
              <w:rPr>
                <w:rFonts w:ascii="Cambria Math" w:eastAsiaTheme="minorEastAsia" w:hAnsi="Cambria Math"/>
                <w:b/>
                <w:bCs/>
              </w:rPr>
              <m:t>X</m:t>
            </m:r>
          </m:e>
          <m:sub>
            <m:r>
              <w:rPr>
                <w:rFonts w:ascii="Cambria Math" w:eastAsiaTheme="minorEastAsia" w:hAnsi="Cambria Math"/>
              </w:rPr>
              <m:t>i</m:t>
            </m:r>
          </m:sub>
        </m:sSub>
      </m:oMath>
      <w:r>
        <w:rPr>
          <w:rFonts w:eastAsiaTheme="minorEastAsia"/>
        </w:rPr>
        <w:t xml:space="preserve"> are: </w:t>
      </w:r>
      <w:r w:rsidR="0030686A">
        <w:rPr>
          <w:rFonts w:eastAsiaTheme="minorEastAsia"/>
        </w:rPr>
        <w:t>T</w:t>
      </w:r>
      <w:r>
        <w:rPr>
          <w:rFonts w:eastAsiaTheme="minorEastAsia"/>
        </w:rPr>
        <w:t>he intercept</w:t>
      </w:r>
      <w:r w:rsidR="00C34525">
        <w:rPr>
          <w:rFonts w:eastAsiaTheme="minorEastAsia"/>
        </w:rPr>
        <w:t xml:space="preserve"> (</w:t>
      </w:r>
      <m:oMath>
        <m:r>
          <w:rPr>
            <w:rFonts w:ascii="Cambria Math" w:eastAsiaTheme="minorEastAsia" w:hAnsi="Cambria Math"/>
          </w:rPr>
          <m:t>INTERCEPT</m:t>
        </m:r>
      </m:oMath>
      <w:r w:rsidR="00C34525">
        <w:rPr>
          <w:rFonts w:eastAsiaTheme="minorEastAsia"/>
        </w:rPr>
        <w:t>)</w:t>
      </w:r>
      <w:r w:rsidR="0030686A">
        <w:rPr>
          <w:rFonts w:eastAsiaTheme="minorEastAsia"/>
        </w:rPr>
        <w:t>,</w:t>
      </w:r>
      <w:r>
        <w:rPr>
          <w:rFonts w:eastAsiaTheme="minorEastAsia"/>
        </w:rPr>
        <w:t xml:space="preserve"> the DBH in meters at time </w:t>
      </w:r>
      <m:oMath>
        <m:r>
          <w:rPr>
            <w:rFonts w:ascii="Cambria Math" w:eastAsiaTheme="minorEastAsia" w:hAnsi="Cambria Math"/>
          </w:rPr>
          <m:t>t</m:t>
        </m:r>
      </m:oMath>
      <w:r w:rsidR="0030686A">
        <w:rPr>
          <w:rFonts w:eastAsiaTheme="minorEastAsia"/>
        </w:rPr>
        <w:t xml:space="preserve"> (</w:t>
      </w:r>
      <m:oMath>
        <m:r>
          <w:rPr>
            <w:rFonts w:ascii="Cambria Math" w:eastAsiaTheme="minorEastAsia" w:hAnsi="Cambria Math"/>
          </w:rPr>
          <m:t>DBH</m:t>
        </m:r>
      </m:oMath>
      <w:r w:rsidR="00C34525">
        <w:rPr>
          <w:rFonts w:eastAsiaTheme="minorEastAsia"/>
        </w:rPr>
        <w:t>)</w:t>
      </w:r>
      <w:r>
        <w:rPr>
          <w:rFonts w:eastAsiaTheme="minorEastAsia"/>
        </w:rPr>
        <w:t xml:space="preserve">, </w:t>
      </w:r>
      <w:r w:rsidR="0030686A">
        <w:rPr>
          <w:rFonts w:eastAsiaTheme="minorEastAsia"/>
        </w:rPr>
        <w:t xml:space="preserve">a binary flag indicating whether the individual’s subplot experienced a fire at least </w:t>
      </w:r>
      <w:r w:rsidR="008F0ED0">
        <w:rPr>
          <w:rFonts w:eastAsiaTheme="minorEastAsia"/>
        </w:rPr>
        <w:t>0.404 ha</w:t>
      </w:r>
      <w:r w:rsidR="0030686A">
        <w:rPr>
          <w:rFonts w:eastAsiaTheme="minorEastAsia"/>
        </w:rPr>
        <w:t xml:space="preserve"> in size that killed or damaged at least 25% of trees</w:t>
      </w:r>
      <w:r w:rsidR="00C34525">
        <w:rPr>
          <w:rFonts w:eastAsiaTheme="minorEastAsia"/>
        </w:rPr>
        <w:t xml:space="preserve"> (</w:t>
      </w:r>
      <m:oMath>
        <m:r>
          <w:rPr>
            <w:rFonts w:ascii="Cambria Math" w:eastAsiaTheme="minorEastAsia" w:hAnsi="Cambria Math"/>
          </w:rPr>
          <m:t>FIRE</m:t>
        </m:r>
      </m:oMath>
      <w:r w:rsidR="00C34525">
        <w:rPr>
          <w:rFonts w:eastAsiaTheme="minorEastAsia"/>
        </w:rPr>
        <w:t>)</w:t>
      </w:r>
      <w:r w:rsidR="0030686A">
        <w:rPr>
          <w:rFonts w:eastAsiaTheme="minorEastAsia"/>
        </w:rPr>
        <w:t xml:space="preserve">, a binary flag indicating whether any trees in the individual’s subplot displayed signs of white pine blister </w:t>
      </w:r>
      <w:r w:rsidR="0030686A">
        <w:rPr>
          <w:rFonts w:eastAsiaTheme="minorEastAsia"/>
        </w:rPr>
        <w:lastRenderedPageBreak/>
        <w:t xml:space="preserve">rust infection at time </w:t>
      </w:r>
      <m:oMath>
        <m:r>
          <w:rPr>
            <w:rFonts w:ascii="Cambria Math" w:eastAsiaTheme="minorEastAsia" w:hAnsi="Cambria Math"/>
          </w:rPr>
          <m:t>t</m:t>
        </m:r>
      </m:oMath>
      <w:r w:rsidR="00C34525">
        <w:rPr>
          <w:rFonts w:eastAsiaTheme="minorEastAsia"/>
        </w:rPr>
        <w:t xml:space="preserve"> (</w:t>
      </w:r>
      <m:oMath>
        <m:r>
          <w:rPr>
            <w:rFonts w:ascii="Cambria Math" w:eastAsiaTheme="minorEastAsia" w:hAnsi="Cambria Math"/>
          </w:rPr>
          <m:t>WPBR</m:t>
        </m:r>
      </m:oMath>
      <w:r w:rsidR="00C34525">
        <w:rPr>
          <w:rFonts w:eastAsiaTheme="minorEastAsia"/>
        </w:rPr>
        <w:t>)</w:t>
      </w:r>
      <w:r w:rsidR="0030686A">
        <w:rPr>
          <w:rFonts w:eastAsiaTheme="minorEastAsia"/>
        </w:rPr>
        <w:t xml:space="preserve">, </w:t>
      </w:r>
      <w:r w:rsidR="00C34525">
        <w:rPr>
          <w:rFonts w:eastAsiaTheme="minorEastAsia"/>
        </w:rPr>
        <w:t xml:space="preserve">the subplot-level basal area at time </w:t>
      </w:r>
      <m:oMath>
        <m:r>
          <w:rPr>
            <w:rFonts w:ascii="Cambria Math" w:eastAsiaTheme="minorEastAsia" w:hAnsi="Cambria Math"/>
          </w:rPr>
          <m:t>t</m:t>
        </m:r>
      </m:oMath>
      <w:r w:rsidR="00C34525">
        <w:rPr>
          <w:rFonts w:eastAsiaTheme="minorEastAsia"/>
        </w:rPr>
        <w:t xml:space="preserve"> (</w:t>
      </w:r>
      <m:oMath>
        <m:r>
          <w:rPr>
            <w:rFonts w:ascii="Cambria Math" w:eastAsiaTheme="minorEastAsia" w:hAnsi="Cambria Math"/>
          </w:rPr>
          <m:t>BA</m:t>
        </m:r>
      </m:oMath>
      <w:r w:rsidR="00C34525">
        <w:rPr>
          <w:rFonts w:eastAsiaTheme="minorEastAsia"/>
        </w:rPr>
        <w:t xml:space="preserve">), </w:t>
      </w:r>
      <w:r w:rsidR="00B95D6C">
        <w:rPr>
          <w:rFonts w:eastAsiaTheme="minorEastAsia"/>
        </w:rPr>
        <w:t>the plot-level 90</w:t>
      </w:r>
      <w:r w:rsidR="00B95D6C" w:rsidRPr="00B95D6C">
        <w:rPr>
          <w:rFonts w:eastAsiaTheme="minorEastAsia"/>
          <w:vertAlign w:val="superscript"/>
        </w:rPr>
        <w:t>th</w:t>
      </w:r>
      <w:r w:rsidR="00B95D6C">
        <w:rPr>
          <w:rFonts w:eastAsiaTheme="minorEastAsia"/>
        </w:rPr>
        <w:t xml:space="preserve"> percentile departure from mean climatic water deficit (</w:t>
      </w:r>
      <m:oMath>
        <m:r>
          <w:rPr>
            <w:rFonts w:ascii="Cambria Math" w:eastAsiaTheme="minorEastAsia" w:hAnsi="Cambria Math"/>
          </w:rPr>
          <m:t>DROUGHT</m:t>
        </m:r>
      </m:oMath>
      <w:r w:rsidR="00B95D6C">
        <w:rPr>
          <w:rFonts w:eastAsiaTheme="minorEastAsia"/>
        </w:rPr>
        <w:t>), the plot-level census mean climatic water deficit (</w:t>
      </w:r>
      <m:oMath>
        <m:r>
          <w:rPr>
            <w:rFonts w:ascii="Cambria Math" w:eastAsiaTheme="minorEastAsia" w:hAnsi="Cambria Math"/>
          </w:rPr>
          <m:t>DRYNESS</m:t>
        </m:r>
      </m:oMath>
      <w:r w:rsidR="00B95D6C">
        <w:rPr>
          <w:rFonts w:eastAsiaTheme="minorEastAsia"/>
        </w:rPr>
        <w:t xml:space="preserve">), and interactions between </w:t>
      </w:r>
      <m:oMath>
        <m:r>
          <w:rPr>
            <w:rFonts w:ascii="Cambria Math" w:eastAsiaTheme="minorEastAsia" w:hAnsi="Cambria Math"/>
          </w:rPr>
          <m:t>DBH</m:t>
        </m:r>
      </m:oMath>
      <w:r w:rsidR="00B95D6C">
        <w:rPr>
          <w:rFonts w:eastAsiaTheme="minorEastAsia"/>
        </w:rPr>
        <w:t xml:space="preserve"> and all other variables (</w:t>
      </w:r>
      <m:oMath>
        <m:r>
          <w:rPr>
            <w:rFonts w:ascii="Cambria Math" w:eastAsiaTheme="minorEastAsia" w:hAnsi="Cambria Math"/>
          </w:rPr>
          <m:t>DBH×FIRE</m:t>
        </m:r>
      </m:oMath>
      <w:r w:rsidR="00B95D6C">
        <w:rPr>
          <w:rFonts w:eastAsiaTheme="minorEastAsia"/>
        </w:rPr>
        <w:t xml:space="preserve">, </w:t>
      </w:r>
      <m:oMath>
        <m:r>
          <w:rPr>
            <w:rFonts w:ascii="Cambria Math" w:eastAsiaTheme="minorEastAsia" w:hAnsi="Cambria Math"/>
          </w:rPr>
          <m:t>DBH×WPBR</m:t>
        </m:r>
      </m:oMath>
      <w:r w:rsidR="00B95D6C">
        <w:rPr>
          <w:rFonts w:eastAsiaTheme="minorEastAsia"/>
        </w:rPr>
        <w:t xml:space="preserve">, </w:t>
      </w:r>
      <m:oMath>
        <m:r>
          <w:rPr>
            <w:rFonts w:ascii="Cambria Math" w:eastAsiaTheme="minorEastAsia" w:hAnsi="Cambria Math"/>
          </w:rPr>
          <m:t>DBH×BA</m:t>
        </m:r>
      </m:oMath>
      <w:r w:rsidR="00B95D6C">
        <w:rPr>
          <w:rFonts w:eastAsiaTheme="minorEastAsia"/>
        </w:rPr>
        <w:t xml:space="preserve">, </w:t>
      </w:r>
      <m:oMath>
        <m:r>
          <w:rPr>
            <w:rFonts w:ascii="Cambria Math" w:eastAsiaTheme="minorEastAsia" w:hAnsi="Cambria Math"/>
          </w:rPr>
          <m:t>DBH×DROUGHT</m:t>
        </m:r>
      </m:oMath>
      <w:r w:rsidR="00B95D6C">
        <w:rPr>
          <w:rFonts w:eastAsiaTheme="minorEastAsia"/>
        </w:rPr>
        <w:t xml:space="preserve">, and </w:t>
      </w:r>
      <m:oMath>
        <m:r>
          <w:rPr>
            <w:rFonts w:ascii="Cambria Math" w:eastAsiaTheme="minorEastAsia" w:hAnsi="Cambria Math"/>
          </w:rPr>
          <m:t>DBH×DRYNESS</m:t>
        </m:r>
      </m:oMath>
      <w:r w:rsidR="00B95D6C">
        <w:rPr>
          <w:rFonts w:eastAsiaTheme="minorEastAsia"/>
        </w:rPr>
        <w:t>)</w:t>
      </w:r>
      <w:r>
        <w:rPr>
          <w:rFonts w:eastAsiaTheme="minorEastAsia"/>
        </w:rPr>
        <w:t xml:space="preserve">. </w:t>
      </w:r>
      <w:r w:rsidR="00C34525">
        <w:rPr>
          <w:rFonts w:eastAsiaTheme="minorEastAsia"/>
        </w:rPr>
        <w:t xml:space="preserve">Continuous variables other than </w:t>
      </w:r>
      <m:oMath>
        <m:r>
          <w:rPr>
            <w:rFonts w:ascii="Cambria Math" w:eastAsiaTheme="minorEastAsia" w:hAnsi="Cambria Math"/>
          </w:rPr>
          <m:t>DBH</m:t>
        </m:r>
      </m:oMath>
      <w:r w:rsidR="00C34525">
        <w:rPr>
          <w:rFonts w:eastAsiaTheme="minorEastAsia"/>
        </w:rPr>
        <w:t xml:space="preserve"> (</w:t>
      </w:r>
      <m:oMath>
        <m:r>
          <w:rPr>
            <w:rFonts w:ascii="Cambria Math" w:eastAsiaTheme="minorEastAsia" w:hAnsi="Cambria Math"/>
          </w:rPr>
          <m:t>BA</m:t>
        </m:r>
      </m:oMath>
      <w:r w:rsidR="00C34525">
        <w:rPr>
          <w:rFonts w:eastAsiaTheme="minorEastAsia"/>
        </w:rPr>
        <w:t xml:space="preserve">, </w:t>
      </w:r>
      <m:oMath>
        <m:r>
          <w:rPr>
            <w:rFonts w:ascii="Cambria Math" w:eastAsiaTheme="minorEastAsia" w:hAnsi="Cambria Math"/>
          </w:rPr>
          <m:t>DROUGHT</m:t>
        </m:r>
      </m:oMath>
      <w:r w:rsidR="00C34525">
        <w:rPr>
          <w:rFonts w:eastAsiaTheme="minorEastAsia"/>
        </w:rPr>
        <w:t xml:space="preserve">, and </w:t>
      </w:r>
      <m:oMath>
        <m:r>
          <w:rPr>
            <w:rFonts w:ascii="Cambria Math" w:eastAsiaTheme="minorEastAsia" w:hAnsi="Cambria Math"/>
          </w:rPr>
          <m:t>DRYNESS</m:t>
        </m:r>
      </m:oMath>
      <w:r w:rsidR="00C34525">
        <w:rPr>
          <w:rFonts w:eastAsiaTheme="minorEastAsia"/>
        </w:rPr>
        <w:t xml:space="preserve">) were centered and scaled to have 0 mean and unit variance across all subplots. </w:t>
      </w:r>
      <w:r>
        <w:rPr>
          <w:rFonts w:eastAsiaTheme="minorEastAsia"/>
        </w:rPr>
        <w:t>Meters were selected as the unit for DBH to facilitat</w:t>
      </w:r>
      <w:r w:rsidR="0030686A">
        <w:rPr>
          <w:rFonts w:eastAsiaTheme="minorEastAsia"/>
        </w:rPr>
        <w:t xml:space="preserve">e parameter estimation </w:t>
      </w:r>
      <w:r w:rsidR="00B95D6C">
        <w:rPr>
          <w:rFonts w:eastAsiaTheme="minorEastAsia"/>
        </w:rPr>
        <w:t xml:space="preserve">and interpretation </w:t>
      </w:r>
      <w:r w:rsidR="0030686A">
        <w:rPr>
          <w:rFonts w:eastAsiaTheme="minorEastAsia"/>
        </w:rPr>
        <w:t>by keeping all variables on a similar scale.</w:t>
      </w:r>
      <w:r w:rsidR="00B95D6C">
        <w:rPr>
          <w:rFonts w:eastAsiaTheme="minorEastAsia"/>
        </w:rPr>
        <w:t xml:space="preserve"> </w:t>
      </w:r>
    </w:p>
    <w:p w14:paraId="43DF7B36" w14:textId="03B57958" w:rsidR="00F30DE4" w:rsidRDefault="00F30DE4" w:rsidP="00E01957">
      <w:pPr>
        <w:spacing w:line="360" w:lineRule="auto"/>
        <w:rPr>
          <w:rFonts w:eastAsiaTheme="minorEastAsia"/>
        </w:rPr>
      </w:pPr>
      <w:r>
        <w:rPr>
          <w:rFonts w:eastAsiaTheme="minorEastAsia"/>
        </w:rPr>
        <w:tab/>
        <w:t>The sub model for growth is:</w:t>
      </w:r>
    </w:p>
    <w:p w14:paraId="581A7A07" w14:textId="6B02DA07" w:rsidR="00EB1B4C" w:rsidRDefault="00EB1B4C" w:rsidP="00EB1B4C">
      <w:pPr>
        <w:pStyle w:val="Caption"/>
        <w:keepNext/>
      </w:pPr>
      <w:r>
        <w:t xml:space="preserve">Equation </w:t>
      </w:r>
      <w:r w:rsidR="00613A4B">
        <w:fldChar w:fldCharType="begin"/>
      </w:r>
      <w:r w:rsidR="00613A4B">
        <w:instrText xml:space="preserve"> SEQ Equation \* ARABIC </w:instrText>
      </w:r>
      <w:r w:rsidR="00613A4B">
        <w:fldChar w:fldCharType="separate"/>
      </w:r>
      <w:r w:rsidR="0021304E">
        <w:rPr>
          <w:noProof/>
        </w:rPr>
        <w:t>3</w:t>
      </w:r>
      <w:r w:rsidR="00613A4B">
        <w:rPr>
          <w:noProof/>
        </w:rPr>
        <w:fldChar w:fldCharType="end"/>
      </w:r>
    </w:p>
    <w:p w14:paraId="63FCE82D" w14:textId="47DEAC8D" w:rsidR="00F30DE4" w:rsidRPr="00880C94" w:rsidRDefault="00613A4B" w:rsidP="00E01957">
      <w:pPr>
        <w:spacing w:line="360" w:lineRule="auto"/>
        <w:rPr>
          <w:rFonts w:eastAsiaTheme="minorEastAsia"/>
          <w:iCs/>
        </w:rPr>
      </w:pPr>
      <m:oMathPara>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m:t>
          </m:r>
          <m:r>
            <m:rPr>
              <m:nor/>
            </m:rPr>
            <w:rPr>
              <w:rFonts w:ascii="Cambria Math" w:hAnsi="Cambria Math"/>
            </w:rPr>
            <m:t>Normal</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e>
          </m:d>
          <m:r>
            <m:rPr>
              <m:sty m:val="p"/>
            </m:rPr>
            <w:rPr>
              <w:rFonts w:ascii="Cambria Math" w:hAnsi="Cambria Math"/>
            </w:rPr>
            <m:t>T[0,]</m:t>
          </m:r>
        </m:oMath>
      </m:oMathPara>
    </w:p>
    <w:p w14:paraId="755692FA" w14:textId="26104AFC" w:rsidR="00EB1B4C" w:rsidRDefault="00EB1B4C" w:rsidP="00EB1B4C">
      <w:pPr>
        <w:pStyle w:val="Caption"/>
        <w:keepNext/>
      </w:pPr>
      <w:bookmarkStart w:id="2" w:name="_Ref93578923"/>
      <w:r>
        <w:t xml:space="preserve">Equation </w:t>
      </w:r>
      <w:r w:rsidR="00613A4B">
        <w:fldChar w:fldCharType="begin"/>
      </w:r>
      <w:r w:rsidR="00613A4B">
        <w:instrText xml:space="preserve"> SEQ Equation \* ARABIC </w:instrText>
      </w:r>
      <w:r w:rsidR="00613A4B">
        <w:fldChar w:fldCharType="separate"/>
      </w:r>
      <w:r w:rsidR="0021304E">
        <w:rPr>
          <w:noProof/>
        </w:rPr>
        <w:t>4</w:t>
      </w:r>
      <w:r w:rsidR="00613A4B">
        <w:rPr>
          <w:noProof/>
        </w:rPr>
        <w:fldChar w:fldCharType="end"/>
      </w:r>
      <w:bookmarkEnd w:id="2"/>
    </w:p>
    <w:p w14:paraId="29CA2B75" w14:textId="7C04E68D" w:rsidR="00283D34" w:rsidRPr="00283D34" w:rsidRDefault="00613A4B" w:rsidP="00E01957">
      <w:pPr>
        <w:spacing w:line="360" w:lineRule="auto"/>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i,t+1</m:t>
              </m:r>
            </m:sub>
          </m:sSub>
          <m:r>
            <w:rPr>
              <w:rFonts w:ascii="Cambria Math" w:hAnsi="Cambria Math"/>
            </w:rPr>
            <m:t>=</m:t>
          </m:r>
          <m:sSub>
            <m:sSubPr>
              <m:ctrlPr>
                <w:rPr>
                  <w:rFonts w:ascii="Cambria Math" w:eastAsiaTheme="minorEastAsia" w:hAnsi="Cambria Math"/>
                  <w:b/>
                  <w:bCs/>
                  <w:i/>
                </w:rPr>
              </m:ctrlPr>
            </m:sSubPr>
            <m:e>
              <m:r>
                <m:rPr>
                  <m:nor/>
                </m:rPr>
                <w:rPr>
                  <w:rFonts w:ascii="Cambria Math" w:eastAsiaTheme="minorEastAsia" w:hAnsi="Cambria Math"/>
                  <w:b/>
                  <w:bCs/>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(z)</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(z)k[i]</m:t>
              </m:r>
            </m:sub>
          </m:sSub>
          <m:r>
            <w:rPr>
              <w:rFonts w:ascii="Cambria Math" w:hAnsi="Cambria Math"/>
            </w:rPr>
            <m:t xml:space="preserve"> </m:t>
          </m:r>
        </m:oMath>
      </m:oMathPara>
    </w:p>
    <w:p w14:paraId="630D9E57" w14:textId="3908572A" w:rsidR="00283D34" w:rsidRDefault="00283D34" w:rsidP="00E01957">
      <w:pPr>
        <w:spacing w:line="360" w:lineRule="auto"/>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i,t+1</m:t>
            </m:r>
          </m:sub>
        </m:sSub>
      </m:oMath>
      <w:r>
        <w:rPr>
          <w:rFonts w:eastAsiaTheme="minorEastAsia"/>
        </w:rPr>
        <w:t xml:space="preserve"> is the DBH in meters of individual </w:t>
      </w:r>
      <m:oMath>
        <m:r>
          <w:rPr>
            <w:rFonts w:ascii="Cambria Math" w:eastAsiaTheme="minorEastAsia" w:hAnsi="Cambria Math"/>
          </w:rPr>
          <m:t>i</m:t>
        </m:r>
      </m:oMath>
      <w:r>
        <w:rPr>
          <w:rFonts w:eastAsiaTheme="minorEastAsia"/>
        </w:rPr>
        <w:t xml:space="preserve"> at time </w:t>
      </w:r>
      <m:oMath>
        <m:r>
          <w:rPr>
            <w:rFonts w:ascii="Cambria Math" w:eastAsiaTheme="minorEastAsia" w:hAnsi="Cambria Math"/>
          </w:rPr>
          <m:t>t+1</m:t>
        </m:r>
      </m:oMath>
      <w:r w:rsidR="00880C94">
        <w:rPr>
          <w:rFonts w:eastAsiaTheme="minorEastAsia"/>
        </w:rPr>
        <w:t xml:space="preserve"> drawn from a truncated normal distribution (to prevent biologically impossible negative size)</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oMath>
      <w:r>
        <w:rPr>
          <w:rFonts w:eastAsiaTheme="minorEastAsia"/>
        </w:rPr>
        <w:t xml:space="preserve"> is the residual variance, </w:t>
      </w:r>
      <m:oMath>
        <m:sSub>
          <m:sSubPr>
            <m:ctrlPr>
              <w:rPr>
                <w:rFonts w:ascii="Cambria Math" w:eastAsiaTheme="minorEastAsia" w:hAnsi="Cambria Math"/>
                <w:i/>
              </w:rPr>
            </m:ctrlPr>
          </m:sSubPr>
          <m:e>
            <m:r>
              <m:rPr>
                <m:nor/>
              </m:rPr>
              <w:rPr>
                <w:rFonts w:ascii="Cambria Math" w:eastAsiaTheme="minorEastAsia" w:hAnsi="Cambria Math"/>
                <w:b/>
                <w:bCs/>
              </w:rPr>
              <m:t>X</m:t>
            </m:r>
          </m:e>
          <m:sub>
            <m:r>
              <w:rPr>
                <w:rFonts w:ascii="Cambria Math" w:eastAsiaTheme="minorEastAsia" w:hAnsi="Cambria Math"/>
              </w:rPr>
              <m:t>i</m:t>
            </m:r>
          </m:sub>
        </m:sSub>
      </m:oMath>
      <w:r>
        <w:rPr>
          <w:rFonts w:eastAsiaTheme="minorEastAsia"/>
        </w:rPr>
        <w:t xml:space="preserve"> is a vector of the same fixed effects coefficients used in the survival sub model, and the other parameters </w:t>
      </w:r>
      <w:r w:rsidR="00880C94">
        <w:rPr>
          <w:rFonts w:eastAsiaTheme="minorEastAsia"/>
        </w:rPr>
        <w:t xml:space="preserve">are as defined for the survival sub model, though here indexed </w:t>
      </w:r>
      <m:oMath>
        <m:r>
          <w:rPr>
            <w:rFonts w:ascii="Cambria Math" w:eastAsiaTheme="minorEastAsia" w:hAnsi="Cambria Math"/>
          </w:rPr>
          <m:t>z</m:t>
        </m:r>
      </m:oMath>
      <w:r w:rsidR="00880C94">
        <w:rPr>
          <w:rFonts w:eastAsiaTheme="minorEastAsia"/>
        </w:rPr>
        <w:t xml:space="preserve"> to indicate that they are the parameters specifically for the growth sub model.</w:t>
      </w:r>
    </w:p>
    <w:p w14:paraId="1004C56C" w14:textId="3206A735" w:rsidR="005D154F" w:rsidRDefault="005D154F" w:rsidP="00E01957">
      <w:pPr>
        <w:spacing w:line="360" w:lineRule="auto"/>
        <w:rPr>
          <w:rFonts w:eastAsiaTheme="minorEastAsia"/>
        </w:rPr>
      </w:pPr>
      <w:r>
        <w:rPr>
          <w:rFonts w:eastAsiaTheme="minorEastAsia"/>
        </w:rPr>
        <w:tab/>
        <w:t xml:space="preserve">As noted in Shriver et al. 2021, analysis of recruitment is complicated by the fact that seedlings (stems whose </w:t>
      </w:r>
      <w:r>
        <w:t>height &gt;= 0.15 m and DBH &lt; 2.54 cm) are not individually surveyed</w:t>
      </w:r>
      <w:r w:rsidR="009F5DED">
        <w:t xml:space="preserve"> and tagged</w:t>
      </w:r>
      <w:r>
        <w:t xml:space="preserve">, but instead tallied by species. Thus, there is uncertainty as to which of the seedlings present at time </w:t>
      </w:r>
      <m:oMath>
        <m:r>
          <w:rPr>
            <w:rFonts w:ascii="Cambria Math" w:hAnsi="Cambria Math"/>
          </w:rPr>
          <m:t>t+1</m:t>
        </m:r>
      </m:oMath>
      <w:r>
        <w:rPr>
          <w:rFonts w:eastAsiaTheme="minorEastAsia"/>
        </w:rPr>
        <w:t xml:space="preserve"> are true new recruits (vs. individuals which were already present at time </w:t>
      </w:r>
      <m:oMath>
        <m:r>
          <w:rPr>
            <w:rFonts w:ascii="Cambria Math" w:eastAsiaTheme="minorEastAsia" w:hAnsi="Cambria Math"/>
          </w:rPr>
          <m:t>t</m:t>
        </m:r>
      </m:oMath>
      <w:r>
        <w:rPr>
          <w:rFonts w:eastAsiaTheme="minorEastAsia"/>
        </w:rPr>
        <w:t>). I followed Shriver et al.’s approach to address this issue by building a recruitment model which is itself an integral projection model estimating the survival</w:t>
      </w:r>
      <w:r w:rsidR="00481D04">
        <w:rPr>
          <w:rFonts w:eastAsiaTheme="minorEastAsia"/>
        </w:rPr>
        <w:t>, growth, and recruitment of seedlings and saplings (all stems &lt; 25.4 cm DBH). In this way, the (uncertain) number of new recruits on a subplot can be estimated based on a count of the</w:t>
      </w:r>
      <w:r w:rsidR="008F0ED0">
        <w:rPr>
          <w:rFonts w:eastAsiaTheme="minorEastAsia"/>
        </w:rPr>
        <w:t xml:space="preserve"> untagged</w:t>
      </w:r>
      <w:r w:rsidR="00481D04">
        <w:rPr>
          <w:rFonts w:eastAsiaTheme="minorEastAsia"/>
        </w:rPr>
        <w:t xml:space="preserve"> seedlings and saplings and estimated (from the survival and growth sub models) rates of growth and survival among pre-existing seedlings and saplings. The recruitment sub model is described briefly below,</w:t>
      </w:r>
      <w:r w:rsidR="005F02B2">
        <w:rPr>
          <w:rFonts w:eastAsiaTheme="minorEastAsia"/>
        </w:rPr>
        <w:t xml:space="preserve"> paraphrasing Shriver et al. 2021,</w:t>
      </w:r>
      <w:r w:rsidR="00481D04">
        <w:rPr>
          <w:rFonts w:eastAsiaTheme="minorEastAsia"/>
        </w:rPr>
        <w:t xml:space="preserve"> and readers are directed to Shriver et al. 2021 for more details. </w:t>
      </w:r>
    </w:p>
    <w:p w14:paraId="50C9C237" w14:textId="78DB7DB8" w:rsidR="00481D04" w:rsidRDefault="00481D04" w:rsidP="00E01957">
      <w:pPr>
        <w:spacing w:line="360" w:lineRule="auto"/>
        <w:rPr>
          <w:rFonts w:eastAsiaTheme="minorEastAsia"/>
        </w:rPr>
      </w:pPr>
      <w:r>
        <w:rPr>
          <w:rFonts w:eastAsiaTheme="minorEastAsia"/>
        </w:rPr>
        <w:tab/>
        <w:t>The response distribution for the recruitment sub model is:</w:t>
      </w:r>
    </w:p>
    <w:p w14:paraId="685C303F" w14:textId="19500925" w:rsidR="00EB1B4C" w:rsidRDefault="00EB1B4C" w:rsidP="00EB1B4C">
      <w:pPr>
        <w:pStyle w:val="Caption"/>
        <w:keepNext/>
      </w:pPr>
      <w:r>
        <w:lastRenderedPageBreak/>
        <w:t xml:space="preserve">Equation </w:t>
      </w:r>
      <w:r w:rsidR="00613A4B">
        <w:fldChar w:fldCharType="begin"/>
      </w:r>
      <w:r w:rsidR="00613A4B">
        <w:instrText xml:space="preserve"> SEQ Equation \* ARABIC </w:instrText>
      </w:r>
      <w:r w:rsidR="00613A4B">
        <w:fldChar w:fldCharType="separate"/>
      </w:r>
      <w:r w:rsidR="0021304E">
        <w:rPr>
          <w:noProof/>
        </w:rPr>
        <w:t>5</w:t>
      </w:r>
      <w:r w:rsidR="00613A4B">
        <w:rPr>
          <w:noProof/>
        </w:rPr>
        <w:fldChar w:fldCharType="end"/>
      </w:r>
    </w:p>
    <w:p w14:paraId="17730052" w14:textId="411CC77D" w:rsidR="00481D04" w:rsidRPr="004A6BFC" w:rsidRDefault="00613A4B" w:rsidP="00E01957">
      <w:pPr>
        <w:spacing w:line="360" w:lineRule="auto"/>
        <w:rPr>
          <w:rFonts w:eastAsiaTheme="minorEastAsia"/>
        </w:rPr>
      </w:pPr>
      <m:oMathPara>
        <m:oMath>
          <m:sSub>
            <m:sSubPr>
              <m:ctrlPr>
                <w:rPr>
                  <w:rFonts w:ascii="Cambria Math" w:hAnsi="Cambria Math"/>
                  <w:i/>
                </w:rPr>
              </m:ctrlPr>
            </m:sSubPr>
            <m:e>
              <m:r>
                <m:rPr>
                  <m:nor/>
                </m:rPr>
                <w:rPr>
                  <w:rFonts w:ascii="Cambria Math" w:hAnsi="Cambria Math"/>
                  <w:b/>
                  <w:bCs/>
                </w:rPr>
                <m:t>c</m:t>
              </m:r>
              <m:r>
                <w:rPr>
                  <w:rFonts w:ascii="Cambria Math" w:hAnsi="Cambria Math"/>
                </w:rPr>
                <m:t>'</m:t>
              </m:r>
            </m:e>
            <m:sub>
              <m:r>
                <w:rPr>
                  <w:rFonts w:ascii="Cambria Math" w:hAnsi="Cambria Math"/>
                </w:rPr>
                <m:t>l,t+1</m:t>
              </m:r>
            </m:sub>
          </m:sSub>
          <m:r>
            <w:rPr>
              <w:rFonts w:ascii="Cambria Math" w:hAnsi="Cambria Math"/>
            </w:rPr>
            <m:t>~</m:t>
          </m:r>
          <m:r>
            <m:rPr>
              <m:nor/>
            </m:rPr>
            <w:rPr>
              <w:rFonts w:ascii="Cambria Math" w:hAnsi="Cambria Math"/>
            </w:rPr>
            <m:t>Neg.Binomial(</m:t>
          </m:r>
          <m:sSub>
            <m:sSubPr>
              <m:ctrlPr>
                <w:rPr>
                  <w:rFonts w:ascii="Cambria Math" w:hAnsi="Cambria Math"/>
                  <w:i/>
                </w:rPr>
              </m:ctrlPr>
            </m:sSubPr>
            <m:e>
              <m:r>
                <m:rPr>
                  <m:nor/>
                </m:rPr>
                <w:rPr>
                  <w:rFonts w:ascii="Cambria Math" w:hAnsi="Cambria Math"/>
                  <w:b/>
                  <w:bCs/>
                </w:rPr>
                <m:t>n</m:t>
              </m:r>
              <m:r>
                <w:rPr>
                  <w:rFonts w:ascii="Cambria Math" w:hAnsi="Cambria Math"/>
                </w:rPr>
                <m:t>'</m:t>
              </m:r>
            </m:e>
            <m:sub>
              <m:r>
                <w:rPr>
                  <w:rFonts w:ascii="Cambria Math" w:hAnsi="Cambria Math"/>
                </w:rPr>
                <m:t>l,t+1</m:t>
              </m:r>
            </m:sub>
          </m:sSub>
          <m:r>
            <w:rPr>
              <w:rFonts w:ascii="Cambria Math" w:hAnsi="Cambria Math"/>
            </w:rPr>
            <m:t>∙a,κ</m:t>
          </m:r>
          <m:r>
            <w:rPr>
              <w:rFonts w:ascii="Cambria Math" w:eastAsiaTheme="minorEastAsia" w:hAnsi="Cambria Math"/>
            </w:rPr>
            <m:t>)</m:t>
          </m:r>
        </m:oMath>
      </m:oMathPara>
    </w:p>
    <w:p w14:paraId="4B036C5F" w14:textId="68431065" w:rsidR="00C56685" w:rsidRDefault="004A6BFC" w:rsidP="00E01957">
      <w:pPr>
        <w:spacing w:line="360" w:lineRule="auto"/>
        <w:rPr>
          <w:rFonts w:eastAsiaTheme="minorEastAsia"/>
        </w:rPr>
      </w:pPr>
      <w:r>
        <w:rPr>
          <w:rFonts w:eastAsiaTheme="minorEastAsia"/>
        </w:rPr>
        <w:tab/>
        <w:t xml:space="preserve">Where </w:t>
      </w:r>
      <m:oMath>
        <m:sSub>
          <m:sSubPr>
            <m:ctrlPr>
              <w:rPr>
                <w:rFonts w:ascii="Cambria Math" w:eastAsiaTheme="minorEastAsia" w:hAnsi="Cambria Math"/>
                <w:i/>
              </w:rPr>
            </m:ctrlPr>
          </m:sSubPr>
          <m:e>
            <m:r>
              <m:rPr>
                <m:nor/>
              </m:rPr>
              <w:rPr>
                <w:rFonts w:ascii="Cambria Math" w:eastAsiaTheme="minorEastAsia" w:hAnsi="Cambria Math"/>
                <w:b/>
                <w:bCs/>
              </w:rPr>
              <m:t>c</m:t>
            </m:r>
            <m:r>
              <w:rPr>
                <w:rFonts w:ascii="Cambria Math" w:eastAsiaTheme="minorEastAsia" w:hAnsi="Cambria Math"/>
              </w:rPr>
              <m:t>'</m:t>
            </m:r>
          </m:e>
          <m:sub>
            <m:r>
              <w:rPr>
                <w:rFonts w:ascii="Cambria Math" w:eastAsiaTheme="minorEastAsia" w:hAnsi="Cambria Math"/>
              </w:rPr>
              <m:t>l,t+1</m:t>
            </m:r>
          </m:sub>
        </m:sSub>
      </m:oMath>
      <w:r>
        <w:rPr>
          <w:rFonts w:eastAsiaTheme="minorEastAsia"/>
        </w:rPr>
        <w:t xml:space="preserve"> is a </w:t>
      </w:r>
      <m:oMath>
        <m:r>
          <w:rPr>
            <w:rFonts w:ascii="Cambria Math" w:eastAsiaTheme="minorEastAsia" w:hAnsi="Cambria Math"/>
          </w:rPr>
          <m:t>2×1</m:t>
        </m:r>
      </m:oMath>
      <w:r>
        <w:rPr>
          <w:rFonts w:eastAsiaTheme="minorEastAsia"/>
        </w:rPr>
        <w:t xml:space="preserve"> vector giving the observed count</w:t>
      </w:r>
      <w:r w:rsidR="009F5DED">
        <w:rPr>
          <w:rFonts w:eastAsiaTheme="minorEastAsia"/>
        </w:rPr>
        <w:t>s</w:t>
      </w:r>
      <w:r>
        <w:rPr>
          <w:rFonts w:eastAsiaTheme="minorEastAsia"/>
        </w:rPr>
        <w:t xml:space="preserve"> of</w:t>
      </w:r>
      <w:r w:rsidR="009F5DED">
        <w:rPr>
          <w:rFonts w:eastAsiaTheme="minorEastAsia"/>
        </w:rPr>
        <w:t xml:space="preserve"> untagged</w:t>
      </w:r>
      <w:r>
        <w:rPr>
          <w:rFonts w:eastAsiaTheme="minorEastAsia"/>
        </w:rPr>
        <w:t xml:space="preserve"> individuals in the smallest two size classes (0-12.7 cm DBH and 12.7-25.4 cm DBH), which </w:t>
      </w:r>
      <w:r w:rsidR="009F5DED">
        <w:rPr>
          <w:rFonts w:eastAsiaTheme="minorEastAsia"/>
        </w:rPr>
        <w:t>are</w:t>
      </w:r>
      <w:r>
        <w:rPr>
          <w:rFonts w:eastAsiaTheme="minorEastAsia"/>
        </w:rPr>
        <w:t xml:space="preserve"> composed of both new recruits and </w:t>
      </w:r>
      <w:r w:rsidR="009F5DED">
        <w:rPr>
          <w:rFonts w:eastAsiaTheme="minorEastAsia"/>
        </w:rPr>
        <w:t>individuals which were present but untagged due to their small size at the initial measurement</w:t>
      </w:r>
      <w:r>
        <w:rPr>
          <w:rFonts w:eastAsiaTheme="minorEastAsia"/>
        </w:rPr>
        <w:t xml:space="preserve">, on subplot </w:t>
      </w:r>
      <m:oMath>
        <m:r>
          <w:rPr>
            <w:rFonts w:ascii="Cambria Math" w:eastAsiaTheme="minorEastAsia" w:hAnsi="Cambria Math"/>
          </w:rPr>
          <m:t>l</m:t>
        </m:r>
      </m:oMath>
      <w:r>
        <w:rPr>
          <w:rFonts w:eastAsiaTheme="minorEastAsia"/>
        </w:rPr>
        <w:t xml:space="preserve"> at time </w:t>
      </w:r>
      <m:oMath>
        <m:r>
          <w:rPr>
            <w:rFonts w:ascii="Cambria Math" w:eastAsiaTheme="minorEastAsia" w:hAnsi="Cambria Math"/>
          </w:rPr>
          <m:t>t+1</m:t>
        </m:r>
      </m:oMath>
      <w:r>
        <w:rPr>
          <w:rFonts w:eastAsiaTheme="minorEastAsia"/>
        </w:rPr>
        <w:t xml:space="preserve">. </w:t>
      </w:r>
      <m:oMath>
        <m:sSub>
          <m:sSubPr>
            <m:ctrlPr>
              <w:rPr>
                <w:rFonts w:ascii="Cambria Math" w:eastAsiaTheme="minorEastAsia" w:hAnsi="Cambria Math"/>
                <w:i/>
              </w:rPr>
            </m:ctrlPr>
          </m:sSubPr>
          <m:e>
            <m:r>
              <m:rPr>
                <m:nor/>
              </m:rPr>
              <w:rPr>
                <w:rFonts w:ascii="Cambria Math" w:eastAsiaTheme="minorEastAsia" w:hAnsi="Cambria Math"/>
                <w:b/>
                <w:bCs/>
              </w:rPr>
              <m:t>n</m:t>
            </m:r>
            <m:r>
              <w:rPr>
                <w:rFonts w:ascii="Cambria Math" w:eastAsiaTheme="minorEastAsia" w:hAnsi="Cambria Math"/>
              </w:rPr>
              <m:t>'</m:t>
            </m:r>
          </m:e>
          <m:sub>
            <m:r>
              <w:rPr>
                <w:rFonts w:ascii="Cambria Math" w:eastAsiaTheme="minorEastAsia" w:hAnsi="Cambria Math"/>
              </w:rPr>
              <m:t>l,t+1</m:t>
            </m:r>
          </m:sub>
        </m:sSub>
      </m:oMath>
      <w:r>
        <w:rPr>
          <w:rFonts w:eastAsiaTheme="minorEastAsia"/>
        </w:rPr>
        <w:t xml:space="preserve"> is a </w:t>
      </w:r>
      <m:oMath>
        <m:r>
          <w:rPr>
            <w:rFonts w:ascii="Cambria Math" w:eastAsiaTheme="minorEastAsia" w:hAnsi="Cambria Math"/>
          </w:rPr>
          <m:t>2×1</m:t>
        </m:r>
      </m:oMath>
      <w:r>
        <w:rPr>
          <w:rFonts w:eastAsiaTheme="minorEastAsia"/>
        </w:rPr>
        <w:t xml:space="preserve"> vector of area-standardized occurrence rates</w:t>
      </w:r>
      <w:r w:rsidR="005F02B2">
        <w:rPr>
          <w:rFonts w:eastAsiaTheme="minorEastAsia"/>
        </w:rPr>
        <w:t xml:space="preserve">, </w:t>
      </w:r>
      <m:oMath>
        <m:r>
          <w:rPr>
            <w:rFonts w:ascii="Cambria Math" w:eastAsiaTheme="minorEastAsia" w:hAnsi="Cambria Math"/>
          </w:rPr>
          <m:t>a</m:t>
        </m:r>
      </m:oMath>
      <w:r w:rsidR="005F02B2">
        <w:rPr>
          <w:rFonts w:eastAsiaTheme="minorEastAsia"/>
        </w:rPr>
        <w:t xml:space="preserve"> is a </w:t>
      </w:r>
      <m:oMath>
        <m:r>
          <w:rPr>
            <w:rFonts w:ascii="Cambria Math" w:eastAsiaTheme="minorEastAsia" w:hAnsi="Cambria Math"/>
          </w:rPr>
          <m:t>2×1</m:t>
        </m:r>
      </m:oMath>
      <w:r w:rsidR="005F02B2">
        <w:rPr>
          <w:rFonts w:eastAsiaTheme="minorEastAsia"/>
        </w:rPr>
        <w:t xml:space="preserve"> vector giving the total subplot area surveyed for each size class, and </w:t>
      </w:r>
      <m:oMath>
        <m:r>
          <w:rPr>
            <w:rFonts w:ascii="Cambria Math" w:eastAsiaTheme="minorEastAsia" w:hAnsi="Cambria Math"/>
          </w:rPr>
          <m:t>κ</m:t>
        </m:r>
      </m:oMath>
      <w:r w:rsidR="005F02B2">
        <w:rPr>
          <w:rFonts w:eastAsiaTheme="minorEastAsia"/>
        </w:rPr>
        <w:t xml:space="preserve"> is the dispersion parameter for the negative binomial </w:t>
      </w:r>
      <w:proofErr w:type="gramStart"/>
      <w:r w:rsidR="005F02B2">
        <w:rPr>
          <w:rFonts w:eastAsiaTheme="minorEastAsia"/>
        </w:rPr>
        <w:t>distribution.</w:t>
      </w:r>
      <w:proofErr w:type="gramEnd"/>
      <w:r w:rsidR="005F02B2">
        <w:rPr>
          <w:rFonts w:eastAsiaTheme="minorEastAsia"/>
        </w:rPr>
        <w:t xml:space="preserve"> </w:t>
      </w:r>
      <w:r w:rsidR="007A371B">
        <w:rPr>
          <w:rFonts w:eastAsiaTheme="minorEastAsia"/>
        </w:rPr>
        <w:t>Only the smallest two size classes were included in the responses for the recruitment model because new individuals larger than 25.4 cm DBH are much more likely to be individuals which were simply missed due to observer error in the first survey.</w:t>
      </w:r>
      <w:r w:rsidR="000B4F67">
        <w:rPr>
          <w:rFonts w:eastAsiaTheme="minorEastAsia"/>
        </w:rPr>
        <w:t xml:space="preserve"> </w:t>
      </w:r>
    </w:p>
    <w:p w14:paraId="43E8C03F" w14:textId="49730BAB" w:rsidR="00EB1B4C" w:rsidRDefault="00EB1B4C" w:rsidP="00EB1B4C">
      <w:pPr>
        <w:pStyle w:val="Caption"/>
        <w:keepNext/>
      </w:pPr>
      <w:r>
        <w:t xml:space="preserve">Equation </w:t>
      </w:r>
      <w:r w:rsidR="00613A4B">
        <w:fldChar w:fldCharType="begin"/>
      </w:r>
      <w:r w:rsidR="00613A4B">
        <w:instrText xml:space="preserve"> SEQ Equation \* ARABIC </w:instrText>
      </w:r>
      <w:r w:rsidR="00613A4B">
        <w:fldChar w:fldCharType="separate"/>
      </w:r>
      <w:r w:rsidR="0021304E">
        <w:rPr>
          <w:noProof/>
        </w:rPr>
        <w:t>6</w:t>
      </w:r>
      <w:r w:rsidR="00613A4B">
        <w:rPr>
          <w:noProof/>
        </w:rPr>
        <w:fldChar w:fldCharType="end"/>
      </w:r>
    </w:p>
    <w:p w14:paraId="79BE3FAF" w14:textId="5893410F" w:rsidR="000B4F67" w:rsidRPr="000B4F67" w:rsidRDefault="00613A4B" w:rsidP="00E01957">
      <w:pPr>
        <w:spacing w:line="360" w:lineRule="auto"/>
        <w:rPr>
          <w:rFonts w:eastAsiaTheme="minorEastAsia"/>
          <w:b/>
          <w:bCs/>
        </w:rPr>
      </w:pPr>
      <m:oMathPara>
        <m:oMath>
          <m:sSub>
            <m:sSubPr>
              <m:ctrlPr>
                <w:rPr>
                  <w:rFonts w:ascii="Cambria Math" w:eastAsiaTheme="minorEastAsia" w:hAnsi="Cambria Math"/>
                  <w:i/>
                </w:rPr>
              </m:ctrlPr>
            </m:sSubPr>
            <m:e>
              <m:r>
                <m:rPr>
                  <m:nor/>
                </m:rPr>
                <w:rPr>
                  <w:rFonts w:ascii="Cambria Math" w:eastAsiaTheme="minorEastAsia" w:hAnsi="Cambria Math"/>
                  <w:b/>
                  <w:bCs/>
                </w:rPr>
                <m:t>n</m:t>
              </m:r>
              <m:r>
                <w:rPr>
                  <w:rFonts w:ascii="Cambria Math" w:eastAsiaTheme="minorEastAsia" w:hAnsi="Cambria Math"/>
                </w:rPr>
                <m:t>'</m:t>
              </m:r>
            </m:e>
            <m:sub>
              <m:r>
                <w:rPr>
                  <w:rFonts w:ascii="Cambria Math" w:eastAsiaTheme="minorEastAsia" w:hAnsi="Cambria Math"/>
                </w:rPr>
                <m:t>l,t+1</m:t>
              </m:r>
            </m:sub>
          </m:sSub>
          <m:r>
            <w:rPr>
              <w:rFonts w:ascii="Cambria Math" w:eastAsiaTheme="minorEastAsia" w:hAnsi="Cambria Math"/>
            </w:rPr>
            <m:t xml:space="preserve">= </m:t>
          </m:r>
          <m:sSub>
            <m:sSubPr>
              <m:ctrlPr>
                <w:rPr>
                  <w:rFonts w:ascii="Cambria Math" w:eastAsiaTheme="minorEastAsia" w:hAnsi="Cambria Math"/>
                  <w:b/>
                  <w:bCs/>
                  <w:i/>
                </w:rPr>
              </m:ctrlPr>
            </m:sSubPr>
            <m:e>
              <m:r>
                <m:rPr>
                  <m:nor/>
                </m:rPr>
                <w:rPr>
                  <w:rFonts w:ascii="Cambria Math" w:eastAsiaTheme="minorEastAsia" w:hAnsi="Cambria Math"/>
                  <w:b/>
                  <w:bCs/>
                </w:rPr>
                <m:t>A</m:t>
              </m:r>
            </m:e>
            <m:sub>
              <m:r>
                <w:rPr>
                  <w:rFonts w:ascii="Cambria Math" w:eastAsiaTheme="minorEastAsia" w:hAnsi="Cambria Math"/>
                </w:rPr>
                <m:t>l,t</m:t>
              </m:r>
            </m:sub>
          </m:sSub>
          <m:sSub>
            <m:sSubPr>
              <m:ctrlPr>
                <w:rPr>
                  <w:rFonts w:ascii="Cambria Math" w:eastAsiaTheme="minorEastAsia" w:hAnsi="Cambria Math"/>
                  <w:b/>
                  <w:bCs/>
                  <w:i/>
                </w:rPr>
              </m:ctrlPr>
            </m:sSubPr>
            <m:e>
              <m:r>
                <m:rPr>
                  <m:nor/>
                </m:rPr>
                <w:rPr>
                  <w:rFonts w:ascii="Cambria Math" w:eastAsiaTheme="minorEastAsia" w:hAnsi="Cambria Math"/>
                  <w:b/>
                  <w:bCs/>
                </w:rPr>
                <m:t>n</m:t>
              </m:r>
            </m:e>
            <m:sub>
              <m:r>
                <m:rPr>
                  <m:sty m:val="p"/>
                </m:rPr>
                <w:rPr>
                  <w:rFonts w:ascii="Cambria Math" w:eastAsiaTheme="minorEastAsia" w:hAnsi="Cambria Math"/>
                </w:rPr>
                <m:t>l,t</m:t>
              </m:r>
            </m:sub>
          </m:sSub>
        </m:oMath>
      </m:oMathPara>
    </w:p>
    <w:p w14:paraId="1AD7E99F" w14:textId="0A791DB6" w:rsidR="000B4F67" w:rsidRDefault="000B4F67" w:rsidP="00E01957">
      <w:pPr>
        <w:spacing w:line="360" w:lineRule="auto"/>
        <w:rPr>
          <w:rFonts w:eastAsiaTheme="minorEastAsia"/>
        </w:rPr>
      </w:pPr>
      <w:r>
        <w:rPr>
          <w:rFonts w:eastAsiaTheme="minorEastAsia"/>
          <w:b/>
          <w:bCs/>
        </w:rPr>
        <w:tab/>
      </w:r>
      <w:r>
        <w:rPr>
          <w:rFonts w:eastAsiaTheme="minorEastAsia"/>
        </w:rPr>
        <w:t>Where</w:t>
      </w:r>
      <w:r w:rsidR="006152D3">
        <w:rPr>
          <w:rFonts w:eastAsiaTheme="minorEastAsia"/>
        </w:rPr>
        <w:t xml:space="preserve"> each</w:t>
      </w:r>
      <w:r>
        <w:rPr>
          <w:rFonts w:eastAsiaTheme="minorEastAsia"/>
        </w:rPr>
        <w:t xml:space="preserve"> </w:t>
      </w:r>
      <m:oMath>
        <m:sSub>
          <m:sSubPr>
            <m:ctrlPr>
              <w:rPr>
                <w:rFonts w:ascii="Cambria Math" w:eastAsiaTheme="minorEastAsia" w:hAnsi="Cambria Math"/>
                <w:i/>
              </w:rPr>
            </m:ctrlPr>
          </m:sSubPr>
          <m:e>
            <m:r>
              <m:rPr>
                <m:nor/>
              </m:rPr>
              <w:rPr>
                <w:rFonts w:ascii="Cambria Math" w:eastAsiaTheme="minorEastAsia" w:hAnsi="Cambria Math"/>
                <w:b/>
                <w:bCs/>
              </w:rPr>
              <m:t>A</m:t>
            </m:r>
          </m:e>
          <m:sub>
            <m:r>
              <w:rPr>
                <w:rFonts w:ascii="Cambria Math" w:eastAsiaTheme="minorEastAsia" w:hAnsi="Cambria Math"/>
              </w:rPr>
              <m:t>l,t</m:t>
            </m:r>
          </m:sub>
        </m:sSub>
      </m:oMath>
      <w:r>
        <w:rPr>
          <w:rFonts w:eastAsiaTheme="minorEastAsia"/>
        </w:rPr>
        <w:t xml:space="preserve"> is a </w:t>
      </w:r>
      <m:oMath>
        <m:r>
          <w:rPr>
            <w:rFonts w:ascii="Cambria Math" w:eastAsiaTheme="minorEastAsia" w:hAnsi="Cambria Math"/>
          </w:rPr>
          <m:t>2×20</m:t>
        </m:r>
      </m:oMath>
      <w:r>
        <w:rPr>
          <w:rFonts w:eastAsiaTheme="minorEastAsia"/>
        </w:rPr>
        <w:t xml:space="preserve"> </w:t>
      </w:r>
      <w:r w:rsidR="004900A0">
        <w:rPr>
          <w:rFonts w:eastAsiaTheme="minorEastAsia"/>
        </w:rPr>
        <w:t xml:space="preserve">discretized integral projection model kernel describing the rates of transition from each of the </w:t>
      </w:r>
      <m:oMath>
        <m:r>
          <w:rPr>
            <w:rFonts w:ascii="Cambria Math" w:eastAsiaTheme="minorEastAsia" w:hAnsi="Cambria Math"/>
          </w:rPr>
          <m:t>v=1,2,…,20</m:t>
        </m:r>
      </m:oMath>
      <w:r w:rsidR="004900A0">
        <w:rPr>
          <w:rFonts w:eastAsiaTheme="minorEastAsia"/>
        </w:rPr>
        <w:t xml:space="preserve"> size classes to each of the </w:t>
      </w:r>
      <m:oMath>
        <m:r>
          <w:rPr>
            <w:rFonts w:ascii="Cambria Math" w:eastAsiaTheme="minorEastAsia" w:hAnsi="Cambria Math"/>
          </w:rPr>
          <m:t>u=1,2</m:t>
        </m:r>
      </m:oMath>
      <w:r w:rsidR="008415CA">
        <w:rPr>
          <w:rFonts w:eastAsiaTheme="minorEastAsia"/>
        </w:rPr>
        <w:t xml:space="preserve"> smallest size classes, which includes fecundity as well as growth and survival.</w:t>
      </w:r>
      <w:r w:rsidR="006152D3">
        <w:rPr>
          <w:rFonts w:eastAsiaTheme="minorEastAsia"/>
        </w:rPr>
        <w:t xml:space="preserve"> A separate </w:t>
      </w:r>
      <m:oMath>
        <m:sSub>
          <m:sSubPr>
            <m:ctrlPr>
              <w:rPr>
                <w:rFonts w:ascii="Cambria Math" w:eastAsiaTheme="minorEastAsia" w:hAnsi="Cambria Math"/>
                <w:i/>
              </w:rPr>
            </m:ctrlPr>
          </m:sSubPr>
          <m:e>
            <m:r>
              <m:rPr>
                <m:nor/>
              </m:rPr>
              <w:rPr>
                <w:rFonts w:ascii="Cambria Math" w:eastAsiaTheme="minorEastAsia" w:hAnsi="Cambria Math"/>
                <w:b/>
                <w:bCs/>
              </w:rPr>
              <m:t>A</m:t>
            </m:r>
          </m:e>
          <m:sub>
            <m:r>
              <w:rPr>
                <w:rFonts w:ascii="Cambria Math" w:eastAsiaTheme="minorEastAsia" w:hAnsi="Cambria Math"/>
              </w:rPr>
              <m:t>l,t</m:t>
            </m:r>
          </m:sub>
        </m:sSub>
      </m:oMath>
      <w:r w:rsidR="006152D3">
        <w:rPr>
          <w:rFonts w:eastAsiaTheme="minorEastAsia"/>
        </w:rPr>
        <w:t xml:space="preserve"> exists for each subplot </w:t>
      </w:r>
      <m:oMath>
        <m:r>
          <w:rPr>
            <w:rFonts w:ascii="Cambria Math" w:eastAsiaTheme="minorEastAsia" w:hAnsi="Cambria Math"/>
          </w:rPr>
          <m:t>l</m:t>
        </m:r>
      </m:oMath>
      <w:r w:rsidR="006152D3">
        <w:rPr>
          <w:rFonts w:eastAsiaTheme="minorEastAsia"/>
        </w:rPr>
        <w:t>.</w:t>
      </w:r>
      <w:r w:rsidR="008415CA">
        <w:rPr>
          <w:rFonts w:eastAsiaTheme="minorEastAsia"/>
        </w:rPr>
        <w:t xml:space="preserve"> </w:t>
      </w:r>
      <m:oMath>
        <m:sSub>
          <m:sSubPr>
            <m:ctrlPr>
              <w:rPr>
                <w:rFonts w:ascii="Cambria Math" w:eastAsiaTheme="minorEastAsia" w:hAnsi="Cambria Math"/>
                <w:i/>
              </w:rPr>
            </m:ctrlPr>
          </m:sSubPr>
          <m:e>
            <m:r>
              <m:rPr>
                <m:nor/>
              </m:rPr>
              <w:rPr>
                <w:rFonts w:ascii="Cambria Math" w:eastAsiaTheme="minorEastAsia" w:hAnsi="Cambria Math"/>
                <w:b/>
                <w:bCs/>
              </w:rPr>
              <m:t>n</m:t>
            </m:r>
          </m:e>
          <m:sub>
            <m:r>
              <w:rPr>
                <w:rFonts w:ascii="Cambria Math" w:eastAsiaTheme="minorEastAsia" w:hAnsi="Cambria Math"/>
              </w:rPr>
              <m:t>l,t</m:t>
            </m:r>
          </m:sub>
        </m:sSub>
      </m:oMath>
      <w:r w:rsidR="008415CA">
        <w:rPr>
          <w:rFonts w:eastAsiaTheme="minorEastAsia"/>
        </w:rPr>
        <w:t xml:space="preserve"> is the </w:t>
      </w:r>
      <m:oMath>
        <m:r>
          <w:rPr>
            <w:rFonts w:ascii="Cambria Math" w:eastAsiaTheme="minorEastAsia" w:hAnsi="Cambria Math"/>
          </w:rPr>
          <m:t>30×1</m:t>
        </m:r>
      </m:oMath>
      <w:r w:rsidR="008415CA">
        <w:rPr>
          <w:rFonts w:eastAsiaTheme="minorEastAsia"/>
        </w:rPr>
        <w:t xml:space="preserve"> vector giving the area-standardized occurrence rates of individuals in each of the 20 size classes at time </w:t>
      </w:r>
      <m:oMath>
        <m:r>
          <w:rPr>
            <w:rFonts w:ascii="Cambria Math" w:eastAsiaTheme="minorEastAsia" w:hAnsi="Cambria Math"/>
          </w:rPr>
          <m:t>t</m:t>
        </m:r>
      </m:oMath>
      <w:r w:rsidR="008415CA">
        <w:rPr>
          <w:rFonts w:eastAsiaTheme="minorEastAsia"/>
        </w:rPr>
        <w:t xml:space="preserve"> on subplot </w:t>
      </w:r>
      <m:oMath>
        <m:r>
          <w:rPr>
            <w:rFonts w:ascii="Cambria Math" w:eastAsiaTheme="minorEastAsia" w:hAnsi="Cambria Math"/>
          </w:rPr>
          <m:t>l</m:t>
        </m:r>
      </m:oMath>
      <w:r w:rsidR="008415CA">
        <w:rPr>
          <w:rFonts w:eastAsiaTheme="minorEastAsia"/>
        </w:rPr>
        <w:t xml:space="preserve">. The elements of </w:t>
      </w:r>
      <m:oMath>
        <m:sSub>
          <m:sSubPr>
            <m:ctrlPr>
              <w:rPr>
                <w:rFonts w:ascii="Cambria Math" w:eastAsiaTheme="minorEastAsia" w:hAnsi="Cambria Math"/>
                <w:i/>
              </w:rPr>
            </m:ctrlPr>
          </m:sSubPr>
          <m:e>
            <m:r>
              <m:rPr>
                <m:nor/>
              </m:rPr>
              <w:rPr>
                <w:rFonts w:ascii="Cambria Math" w:eastAsiaTheme="minorEastAsia" w:hAnsi="Cambria Math"/>
                <w:b/>
                <w:bCs/>
              </w:rPr>
              <m:t>A</m:t>
            </m:r>
          </m:e>
          <m:sub>
            <m:r>
              <w:rPr>
                <w:rFonts w:ascii="Cambria Math" w:eastAsiaTheme="minorEastAsia" w:hAnsi="Cambria Math"/>
              </w:rPr>
              <m:t>l,t</m:t>
            </m:r>
          </m:sub>
        </m:sSub>
      </m:oMath>
      <w:r w:rsidR="008415CA">
        <w:rPr>
          <w:rFonts w:eastAsiaTheme="minorEastAsia"/>
        </w:rPr>
        <w:t xml:space="preserve"> for each subplot </w:t>
      </w:r>
      <m:oMath>
        <m:r>
          <w:rPr>
            <w:rFonts w:ascii="Cambria Math" w:eastAsiaTheme="minorEastAsia" w:hAnsi="Cambria Math"/>
          </w:rPr>
          <m:t>l</m:t>
        </m:r>
      </m:oMath>
      <w:r w:rsidR="008415CA">
        <w:rPr>
          <w:rFonts w:eastAsiaTheme="minorEastAsia"/>
        </w:rPr>
        <w:t xml:space="preserve"> in time </w:t>
      </w:r>
      <m:oMath>
        <m:r>
          <w:rPr>
            <w:rFonts w:ascii="Cambria Math" w:eastAsiaTheme="minorEastAsia" w:hAnsi="Cambria Math"/>
          </w:rPr>
          <m:t>t</m:t>
        </m:r>
      </m:oMath>
      <w:r w:rsidR="008415CA">
        <w:rPr>
          <w:rFonts w:eastAsiaTheme="minorEastAsia"/>
        </w:rPr>
        <w:t xml:space="preserve"> are given by:</w:t>
      </w:r>
    </w:p>
    <w:p w14:paraId="0D02CBA6" w14:textId="7D76BE10" w:rsidR="00EB1B4C" w:rsidRDefault="00EB1B4C" w:rsidP="00EB1B4C">
      <w:pPr>
        <w:pStyle w:val="Caption"/>
        <w:keepNext/>
      </w:pPr>
      <w:r>
        <w:t xml:space="preserve">Equation </w:t>
      </w:r>
      <w:r w:rsidR="00613A4B">
        <w:fldChar w:fldCharType="begin"/>
      </w:r>
      <w:r w:rsidR="00613A4B">
        <w:instrText xml:space="preserve"> SEQ Equation \* ARABIC </w:instrText>
      </w:r>
      <w:r w:rsidR="00613A4B">
        <w:fldChar w:fldCharType="separate"/>
      </w:r>
      <w:r w:rsidR="0021304E">
        <w:rPr>
          <w:noProof/>
        </w:rPr>
        <w:t>7</w:t>
      </w:r>
      <w:r w:rsidR="00613A4B">
        <w:rPr>
          <w:noProof/>
        </w:rPr>
        <w:fldChar w:fldCharType="end"/>
      </w:r>
    </w:p>
    <w:p w14:paraId="452449EA" w14:textId="43D16C07" w:rsidR="008415CA" w:rsidRPr="007B3DC9" w:rsidRDefault="00613A4B" w:rsidP="00E01957">
      <w:pPr>
        <w:spacing w:line="360" w:lineRule="auto"/>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b/>
                  <w:bCs/>
                </w:rPr>
                <m:t>A</m:t>
              </m:r>
            </m:e>
            <m:sub>
              <m:r>
                <w:rPr>
                  <w:rFonts w:ascii="Cambria Math" w:eastAsiaTheme="minorEastAsia" w:hAnsi="Cambria Math"/>
                </w:rPr>
                <m:t>u,v</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u,1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m:oMathPara>
    </w:p>
    <w:p w14:paraId="4A4F36DE" w14:textId="7669098D" w:rsidR="007B3DC9" w:rsidRDefault="007B3DC9" w:rsidP="00E01957">
      <w:pPr>
        <w:spacing w:line="360" w:lineRule="auto"/>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u,1</m:t>
            </m:r>
          </m:sub>
        </m:sSub>
      </m:oMath>
      <w:r>
        <w:rPr>
          <w:rFonts w:eastAsiaTheme="minorEastAsia"/>
        </w:rPr>
        <w:t xml:space="preserve"> describes the growth of preexisting individuals from the smallest size class into the smallest two size classes,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0A5484">
        <w:rPr>
          <w:rFonts w:eastAsiaTheme="minorEastAsia"/>
        </w:rPr>
        <w:t xml:space="preserve"> is the probability that an individual in the smallest size class will survive from time </w:t>
      </w:r>
      <m:oMath>
        <m:r>
          <w:rPr>
            <w:rFonts w:ascii="Cambria Math" w:eastAsiaTheme="minorEastAsia" w:hAnsi="Cambria Math"/>
          </w:rPr>
          <m:t>t</m:t>
        </m:r>
      </m:oMath>
      <w:r w:rsidR="000A5484">
        <w:rPr>
          <w:rFonts w:eastAsiaTheme="minorEastAsia"/>
        </w:rPr>
        <w:t xml:space="preserve"> to time </w:t>
      </w:r>
      <m:oMath>
        <m:r>
          <w:rPr>
            <w:rFonts w:ascii="Cambria Math" w:eastAsiaTheme="minorEastAsia" w:hAnsi="Cambria Math"/>
          </w:rPr>
          <m:t>t+1</m:t>
        </m:r>
      </m:oMath>
      <w:r w:rsidR="000A54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sidR="000A5484">
        <w:rPr>
          <w:rFonts w:eastAsiaTheme="minorEastAsia"/>
        </w:rPr>
        <w:t xml:space="preserve"> is the probability that a new recruit will transition into size class </w:t>
      </w:r>
      <m:oMath>
        <m:r>
          <w:rPr>
            <w:rFonts w:ascii="Cambria Math" w:eastAsiaTheme="minorEastAsia" w:hAnsi="Cambria Math"/>
          </w:rPr>
          <m:t>u</m:t>
        </m:r>
      </m:oMath>
      <w:r w:rsidR="000A5484">
        <w:rPr>
          <w:rFonts w:eastAsiaTheme="minorEastAsia"/>
        </w:rPr>
        <w:t xml:space="preserve"> by time </w:t>
      </w:r>
      <m:oMath>
        <m:r>
          <w:rPr>
            <w:rFonts w:ascii="Cambria Math" w:eastAsiaTheme="minorEastAsia" w:hAnsi="Cambria Math"/>
          </w:rPr>
          <m:t>t+1</m:t>
        </m:r>
      </m:oMath>
      <w:r w:rsidR="000A548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w:r w:rsidR="000A5484">
        <w:rPr>
          <w:rFonts w:eastAsiaTheme="minorEastAsia"/>
        </w:rPr>
        <w:t xml:space="preserve"> is the number of new recruits generated per existing individual in size class </w:t>
      </w:r>
      <m:oMath>
        <m:r>
          <w:rPr>
            <w:rFonts w:ascii="Cambria Math" w:eastAsiaTheme="minorEastAsia" w:hAnsi="Cambria Math"/>
          </w:rPr>
          <m:t>v</m:t>
        </m:r>
      </m:oMath>
      <w:r w:rsidR="000A5484">
        <w:rPr>
          <w:rFonts w:eastAsiaTheme="minorEastAsia"/>
        </w:rPr>
        <w:t xml:space="preserve"> (the fecundity). </w:t>
      </w:r>
      <w:r w:rsidR="00790CD7">
        <w:rPr>
          <w:rFonts w:eastAsiaTheme="minorEastAsia"/>
        </w:rPr>
        <w:t xml:space="preserve">Recall that each element of </w:t>
      </w:r>
      <m:oMath>
        <m:sSub>
          <m:sSubPr>
            <m:ctrlPr>
              <w:rPr>
                <w:rFonts w:ascii="Cambria Math" w:eastAsiaTheme="minorEastAsia" w:hAnsi="Cambria Math"/>
                <w:i/>
              </w:rPr>
            </m:ctrlPr>
          </m:sSubPr>
          <m:e>
            <m:r>
              <m:rPr>
                <m:nor/>
              </m:rPr>
              <w:rPr>
                <w:rFonts w:ascii="Cambria Math" w:eastAsiaTheme="minorEastAsia" w:hAnsi="Cambria Math"/>
                <w:b/>
                <w:bCs/>
              </w:rPr>
              <m:t>A</m:t>
            </m:r>
          </m:e>
          <m:sub>
            <m:r>
              <w:rPr>
                <w:rFonts w:ascii="Cambria Math" w:eastAsiaTheme="minorEastAsia" w:hAnsi="Cambria Math"/>
              </w:rPr>
              <m:t>u,v</m:t>
            </m:r>
          </m:sub>
        </m:sSub>
      </m:oMath>
      <w:r w:rsidR="00790CD7">
        <w:rPr>
          <w:rFonts w:eastAsiaTheme="minorEastAsia"/>
        </w:rPr>
        <w:t xml:space="preserve"> is also indexed by subplot </w:t>
      </w:r>
      <m:oMath>
        <m:r>
          <w:rPr>
            <w:rFonts w:ascii="Cambria Math" w:eastAsiaTheme="minorEastAsia" w:hAnsi="Cambria Math"/>
          </w:rPr>
          <m:t>l</m:t>
        </m:r>
      </m:oMath>
      <w:r w:rsidR="00790CD7">
        <w:rPr>
          <w:rFonts w:eastAsiaTheme="minorEastAsia"/>
        </w:rPr>
        <w:t xml:space="preserve"> and census interval </w:t>
      </w:r>
      <m:oMath>
        <m:r>
          <w:rPr>
            <w:rFonts w:ascii="Cambria Math" w:eastAsiaTheme="minorEastAsia" w:hAnsi="Cambria Math"/>
          </w:rPr>
          <m:t>t</m:t>
        </m:r>
      </m:oMath>
      <w:r w:rsidR="00790CD7">
        <w:rPr>
          <w:rFonts w:eastAsiaTheme="minorEastAsia"/>
        </w:rPr>
        <w:t>, but that these indices have been omitted for clarity.</w:t>
      </w:r>
      <w:r w:rsidR="00271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u,1</m:t>
            </m:r>
          </m:sub>
        </m:sSub>
      </m:oMath>
      <w:r w:rsidR="0027112C">
        <w:rPr>
          <w:rFonts w:eastAsiaTheme="minorEastAsia"/>
        </w:rPr>
        <w:t xml:space="preserve"> is given by:</w:t>
      </w:r>
    </w:p>
    <w:p w14:paraId="16D438D1" w14:textId="27856331" w:rsidR="00EB1B4C" w:rsidRDefault="00EB1B4C" w:rsidP="00EB1B4C">
      <w:pPr>
        <w:pStyle w:val="Caption"/>
        <w:keepNext/>
      </w:pPr>
      <w:bookmarkStart w:id="3" w:name="_Ref93582027"/>
      <w:r>
        <w:t xml:space="preserve">Equation </w:t>
      </w:r>
      <w:r w:rsidR="00613A4B">
        <w:fldChar w:fldCharType="begin"/>
      </w:r>
      <w:r w:rsidR="00613A4B">
        <w:instrText xml:space="preserve"> SEQ Equation \* ARABIC </w:instrText>
      </w:r>
      <w:r w:rsidR="00613A4B">
        <w:fldChar w:fldCharType="separate"/>
      </w:r>
      <w:r w:rsidR="0021304E">
        <w:rPr>
          <w:noProof/>
        </w:rPr>
        <w:t>8</w:t>
      </w:r>
      <w:r w:rsidR="00613A4B">
        <w:rPr>
          <w:noProof/>
        </w:rPr>
        <w:fldChar w:fldCharType="end"/>
      </w:r>
      <w:bookmarkEnd w:id="3"/>
    </w:p>
    <w:p w14:paraId="36A0526C" w14:textId="7C40DF96" w:rsidR="0027112C" w:rsidRPr="00860357" w:rsidRDefault="00613A4B" w:rsidP="00E01957">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u,1,l</m:t>
              </m:r>
            </m:sub>
          </m:sSub>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Upper</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Lower</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)/(1-</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d>
          <m:r>
            <w:rPr>
              <w:rFonts w:ascii="Cambria Math" w:eastAsiaTheme="minorEastAsia" w:hAnsi="Cambria Math"/>
            </w:rPr>
            <m:t>)</m:t>
          </m:r>
        </m:oMath>
      </m:oMathPara>
    </w:p>
    <w:p w14:paraId="5584BB72" w14:textId="31AB0267" w:rsidR="00860357" w:rsidRDefault="00860357" w:rsidP="00E01957">
      <w:pPr>
        <w:spacing w:line="360" w:lineRule="auto"/>
        <w:rPr>
          <w:rFonts w:eastAsiaTheme="minorEastAsia"/>
        </w:rPr>
      </w:pPr>
      <w:r>
        <w:rPr>
          <w:rFonts w:eastAsiaTheme="minorEastAsia"/>
        </w:rPr>
        <w:tab/>
        <w:t xml:space="preserve">Where </w:t>
      </w:r>
      <m:oMath>
        <m:r>
          <m:rPr>
            <m:sty m:val="p"/>
          </m:rPr>
          <w:rPr>
            <w:rFonts w:ascii="Cambria Math" w:eastAsiaTheme="minorEastAsia" w:hAnsi="Cambria Math"/>
          </w:rPr>
          <m:t>Φ</m:t>
        </m:r>
      </m:oMath>
      <w:r>
        <w:rPr>
          <w:rFonts w:eastAsiaTheme="minorEastAsia"/>
        </w:rPr>
        <w:t xml:space="preserve"> is the cumulative probability density </w:t>
      </w:r>
      <w:r w:rsidR="008F0ED0">
        <w:rPr>
          <w:rFonts w:eastAsiaTheme="minorEastAsia"/>
        </w:rPr>
        <w:t xml:space="preserve">function </w:t>
      </w:r>
      <w:r>
        <w:rPr>
          <w:rFonts w:eastAsiaTheme="minorEastAsia"/>
        </w:rPr>
        <w:t xml:space="preserve">of a normal distribution with mean </w:t>
      </w:r>
      <m:oMath>
        <m:r>
          <w:rPr>
            <w:rFonts w:ascii="Cambria Math" w:eastAsiaTheme="minorEastAsia" w:hAnsi="Cambria Math"/>
          </w:rPr>
          <m:t>μ</m:t>
        </m:r>
      </m:oMath>
      <w:r>
        <w:rPr>
          <w:rFonts w:eastAsiaTheme="minorEastAsia"/>
        </w:rPr>
        <w:t xml:space="preserve"> and variance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oMath>
      <w:r w:rsidR="00483267">
        <w:rPr>
          <w:rFonts w:eastAsiaTheme="minorEastAsia"/>
        </w:rPr>
        <w:t xml:space="preserve"> evaluated at the upper bound of size class </w:t>
      </w:r>
      <m:oMath>
        <m:r>
          <w:rPr>
            <w:rFonts w:ascii="Cambria Math" w:eastAsiaTheme="minorEastAsia" w:hAnsi="Cambria Math"/>
          </w:rPr>
          <m:t>u</m:t>
        </m:r>
      </m:oMath>
      <w:r w:rsidR="00483267">
        <w:rPr>
          <w:rFonts w:eastAsiaTheme="minorEastAsia"/>
        </w:rPr>
        <w:t xml:space="preserve"> (</w:t>
      </w:r>
      <m:oMath>
        <m:sSub>
          <m:sSubPr>
            <m:ctrlPr>
              <w:rPr>
                <w:rFonts w:ascii="Cambria Math" w:eastAsiaTheme="minorEastAsia" w:hAnsi="Cambria Math"/>
                <w:i/>
              </w:rPr>
            </m:ctrlPr>
          </m:sSubPr>
          <m:e>
            <m:r>
              <m:rPr>
                <m:nor/>
              </m:rPr>
              <w:rPr>
                <w:rFonts w:ascii="Cambria Math" w:eastAsiaTheme="minorEastAsia" w:hAnsi="Cambria Math"/>
              </w:rPr>
              <m:t>Upper</m:t>
            </m:r>
          </m:e>
          <m:sub>
            <m:r>
              <w:rPr>
                <w:rFonts w:ascii="Cambria Math" w:eastAsiaTheme="minorEastAsia" w:hAnsi="Cambria Math"/>
              </w:rPr>
              <m:t>u</m:t>
            </m:r>
          </m:sub>
        </m:sSub>
      </m:oMath>
      <w:r w:rsidR="00483267">
        <w:rPr>
          <w:rFonts w:eastAsiaTheme="minorEastAsia"/>
        </w:rPr>
        <w:t xml:space="preserve">), the lower bound of size class </w:t>
      </w:r>
      <m:oMath>
        <m:r>
          <w:rPr>
            <w:rFonts w:ascii="Cambria Math" w:eastAsiaTheme="minorEastAsia" w:hAnsi="Cambria Math"/>
          </w:rPr>
          <m:t>u</m:t>
        </m:r>
      </m:oMath>
      <w:r w:rsidR="00483267">
        <w:rPr>
          <w:rFonts w:eastAsiaTheme="minorEastAsia"/>
        </w:rPr>
        <w:t xml:space="preserve"> </w:t>
      </w:r>
      <w:r w:rsidR="00483267">
        <w:rPr>
          <w:rFonts w:eastAsiaTheme="minorEastAsia"/>
        </w:rPr>
        <w:lastRenderedPageBreak/>
        <w:t>(</w:t>
      </w:r>
      <m:oMath>
        <m:sSub>
          <m:sSubPr>
            <m:ctrlPr>
              <w:rPr>
                <w:rFonts w:ascii="Cambria Math" w:eastAsiaTheme="minorEastAsia" w:hAnsi="Cambria Math"/>
                <w:i/>
              </w:rPr>
            </m:ctrlPr>
          </m:sSubPr>
          <m:e>
            <m:r>
              <m:rPr>
                <m:nor/>
              </m:rPr>
              <w:rPr>
                <w:rFonts w:ascii="Cambria Math" w:eastAsiaTheme="minorEastAsia" w:hAnsi="Cambria Math"/>
              </w:rPr>
              <m:t>Lower</m:t>
            </m:r>
          </m:e>
          <m:sub>
            <m:r>
              <w:rPr>
                <w:rFonts w:ascii="Cambria Math" w:eastAsiaTheme="minorEastAsia" w:hAnsi="Cambria Math"/>
              </w:rPr>
              <m:t>u</m:t>
            </m:r>
          </m:sub>
        </m:sSub>
      </m:oMath>
      <w:r w:rsidR="00483267">
        <w:rPr>
          <w:rFonts w:eastAsiaTheme="minorEastAsia"/>
        </w:rPr>
        <w:t xml:space="preserve">), or 0. </w:t>
      </w:r>
      <m:oMath>
        <m:r>
          <w:rPr>
            <w:rFonts w:ascii="Cambria Math" w:eastAsiaTheme="minorEastAsia" w:hAnsi="Cambria Math"/>
          </w:rPr>
          <m:t>μ</m:t>
        </m:r>
      </m:oMath>
      <w:r w:rsidR="00483267">
        <w:rPr>
          <w:rFonts w:eastAsiaTheme="minorEastAsia"/>
        </w:rPr>
        <w:t xml:space="preserve"> is c</w:t>
      </w:r>
      <w:r w:rsidR="00EB1B4C">
        <w:rPr>
          <w:rFonts w:eastAsiaTheme="minorEastAsia"/>
        </w:rPr>
        <w:t>alculated</w:t>
      </w:r>
      <w:r w:rsidR="00400795">
        <w:rPr>
          <w:rFonts w:eastAsiaTheme="minorEastAsia"/>
        </w:rPr>
        <w:t xml:space="preserve"> for each subplot </w:t>
      </w:r>
      <m:oMath>
        <m:r>
          <w:rPr>
            <w:rFonts w:ascii="Cambria Math" w:eastAsiaTheme="minorEastAsia" w:hAnsi="Cambria Math"/>
          </w:rPr>
          <m:t>l</m:t>
        </m:r>
      </m:oMath>
      <w:r w:rsidR="00EB1B4C">
        <w:rPr>
          <w:rFonts w:eastAsiaTheme="minorEastAsia"/>
        </w:rPr>
        <w:t xml:space="preserve"> from </w:t>
      </w:r>
      <w:r w:rsidR="00005093">
        <w:rPr>
          <w:rFonts w:eastAsiaTheme="minorEastAsia"/>
        </w:rPr>
        <w:fldChar w:fldCharType="begin"/>
      </w:r>
      <w:r w:rsidR="00005093">
        <w:rPr>
          <w:rFonts w:eastAsiaTheme="minorEastAsia"/>
        </w:rPr>
        <w:instrText xml:space="preserve"> REF _Ref93578923 \h </w:instrText>
      </w:r>
      <w:r w:rsidR="00005093">
        <w:rPr>
          <w:rFonts w:eastAsiaTheme="minorEastAsia"/>
        </w:rPr>
      </w:r>
      <w:r w:rsidR="00005093">
        <w:rPr>
          <w:rFonts w:eastAsiaTheme="minorEastAsia"/>
        </w:rPr>
        <w:fldChar w:fldCharType="separate"/>
      </w:r>
      <w:r w:rsidR="00005093">
        <w:t xml:space="preserve">Equation </w:t>
      </w:r>
      <w:r w:rsidR="00005093">
        <w:rPr>
          <w:noProof/>
        </w:rPr>
        <w:t>4</w:t>
      </w:r>
      <w:r w:rsidR="00005093">
        <w:rPr>
          <w:rFonts w:eastAsiaTheme="minorEastAsia"/>
        </w:rPr>
        <w:fldChar w:fldCharType="end"/>
      </w:r>
      <w:r w:rsidR="00005093">
        <w:rPr>
          <w:rFonts w:eastAsiaTheme="minorEastAsia"/>
        </w:rPr>
        <w:t xml:space="preserve"> using the mean DBH of all trees (of all species) in size class 1 (0.0103 m) as an </w:t>
      </w:r>
      <w:r w:rsidR="00400795">
        <w:rPr>
          <w:rFonts w:eastAsiaTheme="minorEastAsia"/>
        </w:rPr>
        <w:t xml:space="preserve">approximation for the size of an individual in the smallest size bin. Likewise,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00400795">
        <w:rPr>
          <w:rFonts w:eastAsiaTheme="minorEastAsia"/>
        </w:rPr>
        <w:t xml:space="preserve"> is calculated using </w:t>
      </w:r>
      <w:r w:rsidR="00400795">
        <w:rPr>
          <w:rFonts w:eastAsiaTheme="minorEastAsia"/>
        </w:rPr>
        <w:fldChar w:fldCharType="begin"/>
      </w:r>
      <w:r w:rsidR="00400795">
        <w:rPr>
          <w:rFonts w:eastAsiaTheme="minorEastAsia"/>
        </w:rPr>
        <w:instrText xml:space="preserve"> REF _Ref93579342 \h </w:instrText>
      </w:r>
      <w:r w:rsidR="00400795">
        <w:rPr>
          <w:rFonts w:eastAsiaTheme="minorEastAsia"/>
        </w:rPr>
      </w:r>
      <w:r w:rsidR="00400795">
        <w:rPr>
          <w:rFonts w:eastAsiaTheme="minorEastAsia"/>
        </w:rPr>
        <w:fldChar w:fldCharType="separate"/>
      </w:r>
      <w:r w:rsidR="00400795">
        <w:t xml:space="preserve">Equation </w:t>
      </w:r>
      <w:r w:rsidR="00400795">
        <w:rPr>
          <w:noProof/>
        </w:rPr>
        <w:t>2</w:t>
      </w:r>
      <w:r w:rsidR="00400795">
        <w:rPr>
          <w:rFonts w:eastAsiaTheme="minorEastAsia"/>
        </w:rPr>
        <w:fldChar w:fldCharType="end"/>
      </w:r>
      <w:r w:rsidR="00400795">
        <w:rPr>
          <w:rFonts w:eastAsiaTheme="minorEastAsia"/>
        </w:rPr>
        <w:t xml:space="preserve"> to predict the survival of an individual with </w:t>
      </w:r>
      <m:oMath>
        <m:r>
          <w:rPr>
            <w:rFonts w:ascii="Cambria Math" w:eastAsiaTheme="minorEastAsia" w:hAnsi="Cambria Math"/>
          </w:rPr>
          <m:t>DBH=0.0103</m:t>
        </m:r>
      </m:oMath>
      <w:r w:rsidR="00400795">
        <w:rPr>
          <w:rFonts w:eastAsiaTheme="minorEastAsia"/>
        </w:rPr>
        <w:t xml:space="preserve"> m on subplot </w:t>
      </w:r>
      <m:oMath>
        <m:r>
          <w:rPr>
            <w:rFonts w:ascii="Cambria Math" w:eastAsiaTheme="minorEastAsia" w:hAnsi="Cambria Math"/>
          </w:rPr>
          <m:t>l</m:t>
        </m:r>
      </m:oMath>
      <w:r w:rsidR="00400795">
        <w:rPr>
          <w:rFonts w:eastAsiaTheme="minorEastAsia"/>
        </w:rPr>
        <w:t xml:space="preserve">. </w:t>
      </w:r>
      <w:r w:rsidR="00B21325">
        <w:rPr>
          <w:rFonts w:eastAsiaTheme="minorEastAsia"/>
        </w:rPr>
        <w:t xml:space="preserve">Shriver et al. estimated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oMath>
      <w:r w:rsidR="00B21325">
        <w:rPr>
          <w:rFonts w:eastAsiaTheme="minorEastAsia"/>
        </w:rPr>
        <w:t xml:space="preserve"> using a normalized gaussian </w:t>
      </w:r>
      <w:proofErr w:type="gramStart"/>
      <w:r w:rsidR="00B21325">
        <w:rPr>
          <w:rFonts w:eastAsiaTheme="minorEastAsia"/>
        </w:rPr>
        <w:t>kernel, but</w:t>
      </w:r>
      <w:proofErr w:type="gramEnd"/>
      <w:r w:rsidR="00B21325">
        <w:rPr>
          <w:rFonts w:eastAsiaTheme="minorEastAsia"/>
        </w:rPr>
        <w:t xml:space="preserve"> had difficulty estimating the mean and variance of this recruit size kernel. </w:t>
      </w:r>
      <w:r w:rsidR="008E09B2">
        <w:rPr>
          <w:rFonts w:eastAsiaTheme="minorEastAsia"/>
        </w:rPr>
        <w:t>Model testing for this study revealed</w:t>
      </w:r>
      <w:r w:rsidR="00B21325">
        <w:rPr>
          <w:rFonts w:eastAsiaTheme="minorEastAsia"/>
        </w:rPr>
        <w:t xml:space="preserve"> that the parameters for this kernel were not </w:t>
      </w:r>
      <w:proofErr w:type="gramStart"/>
      <w:r w:rsidR="00B21325">
        <w:rPr>
          <w:rFonts w:eastAsiaTheme="minorEastAsia"/>
        </w:rPr>
        <w:t>identifiable, and</w:t>
      </w:r>
      <w:proofErr w:type="gramEnd"/>
      <w:r w:rsidR="00B21325">
        <w:rPr>
          <w:rFonts w:eastAsiaTheme="minorEastAsia"/>
        </w:rPr>
        <w:t xml:space="preserve"> attempting to estimate them resulted in divergent transitions in the Hamiltonian Monte Carlo algorithm described below. Rather than attempt to estimate the mean and variance of a gaussian recruitment size kernel, I approximated the recruitment size kernel (the probability that </w:t>
      </w:r>
      <w:proofErr w:type="gramStart"/>
      <w:r w:rsidR="00B21325">
        <w:rPr>
          <w:rFonts w:eastAsiaTheme="minorEastAsia"/>
        </w:rPr>
        <w:t>a new recruit</w:t>
      </w:r>
      <w:proofErr w:type="gramEnd"/>
      <w:r w:rsidR="00B21325">
        <w:rPr>
          <w:rFonts w:eastAsiaTheme="minorEastAsia"/>
        </w:rPr>
        <w:t xml:space="preserve"> will grow into size class </w:t>
      </w:r>
      <m:oMath>
        <m:r>
          <w:rPr>
            <w:rFonts w:ascii="Cambria Math" w:eastAsiaTheme="minorEastAsia" w:hAnsi="Cambria Math"/>
          </w:rPr>
          <m:t>u</m:t>
        </m:r>
      </m:oMath>
      <w:r w:rsidR="00B21325">
        <w:rPr>
          <w:rFonts w:eastAsiaTheme="minorEastAsia"/>
        </w:rPr>
        <w:t xml:space="preserve">) as the proportion of untagged individuals found within </w:t>
      </w:r>
      <w:r w:rsidR="008E09B2">
        <w:rPr>
          <w:rFonts w:eastAsiaTheme="minorEastAsia"/>
        </w:rPr>
        <w:t xml:space="preserve">that size class, giving </w:t>
      </w:r>
      <m:oMath>
        <m:r>
          <w:rPr>
            <w:rFonts w:ascii="Cambria Math" w:eastAsiaTheme="minorEastAsia" w:hAnsi="Cambria Math"/>
          </w:rPr>
          <m:t>r≅[0.85, 0.15]</m:t>
        </m:r>
      </m:oMath>
      <w:r w:rsidR="008E09B2">
        <w:rPr>
          <w:rFonts w:eastAsiaTheme="minorEastAsia"/>
        </w:rPr>
        <w:t xml:space="preserve">. Finally, the parameter of primary interest in the recruitment sub model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w:r w:rsidR="008E09B2">
        <w:rPr>
          <w:rFonts w:eastAsiaTheme="minorEastAsia"/>
        </w:rPr>
        <w:t xml:space="preserve">, the fecundity of individuals in size class </w:t>
      </w:r>
      <m:oMath>
        <m:r>
          <w:rPr>
            <w:rFonts w:ascii="Cambria Math" w:eastAsiaTheme="minorEastAsia" w:hAnsi="Cambria Math"/>
          </w:rPr>
          <m:t>v</m:t>
        </m:r>
      </m:oMath>
      <w:r w:rsidR="008E09B2">
        <w:rPr>
          <w:rFonts w:eastAsiaTheme="minorEastAsia"/>
        </w:rPr>
        <w:t>:</w:t>
      </w:r>
    </w:p>
    <w:p w14:paraId="12A8D38E" w14:textId="723E6D45" w:rsidR="0021304E" w:rsidRDefault="0021304E" w:rsidP="0021304E">
      <w:pPr>
        <w:pStyle w:val="Caption"/>
        <w:keepNext/>
      </w:pPr>
      <w:bookmarkStart w:id="4" w:name="_Ref93583271"/>
      <w:r>
        <w:t xml:space="preserve">Equation </w:t>
      </w:r>
      <w:r w:rsidR="00613A4B">
        <w:fldChar w:fldCharType="begin"/>
      </w:r>
      <w:r w:rsidR="00613A4B">
        <w:instrText xml:space="preserve"> SEQ Equation \* ARABIC </w:instrText>
      </w:r>
      <w:r w:rsidR="00613A4B">
        <w:fldChar w:fldCharType="separate"/>
      </w:r>
      <w:r>
        <w:rPr>
          <w:noProof/>
        </w:rPr>
        <w:t>9</w:t>
      </w:r>
      <w:r w:rsidR="00613A4B">
        <w:rPr>
          <w:noProof/>
        </w:rPr>
        <w:fldChar w:fldCharType="end"/>
      </w:r>
      <w:bookmarkEnd w:id="4"/>
    </w:p>
    <w:p w14:paraId="57B8E5BE" w14:textId="0FFA1F2B" w:rsidR="008E09B2" w:rsidRDefault="00613A4B" w:rsidP="00E01957">
      <w:pPr>
        <w:spacing w:line="360" w:lineRule="auto"/>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e>
          </m:func>
          <m:r>
            <w:rPr>
              <w:rFonts w:ascii="Cambria Math" w:eastAsiaTheme="minorEastAsia" w:hAnsi="Cambria Math"/>
            </w:rPr>
            <m:t xml:space="preserve">= </m:t>
          </m:r>
          <m:sSub>
            <m:sSubPr>
              <m:ctrlPr>
                <w:rPr>
                  <w:rFonts w:ascii="Cambria Math" w:eastAsiaTheme="minorEastAsia" w:hAnsi="Cambria Math"/>
                  <w:b/>
                  <w:bCs/>
                  <w:i/>
                </w:rPr>
              </m:ctrlPr>
            </m:sSubPr>
            <m:e>
              <m:r>
                <m:rPr>
                  <m:nor/>
                </m:rPr>
                <w:rPr>
                  <w:rFonts w:ascii="Cambria Math" w:eastAsiaTheme="minorEastAsia" w:hAnsi="Cambria Math"/>
                  <w:b/>
                  <w:bCs/>
                </w:rPr>
                <m:t>X</m:t>
              </m:r>
            </m:e>
            <m:sub>
              <m:r>
                <w:rPr>
                  <w:rFonts w:ascii="Cambria Math" w:eastAsiaTheme="minorEastAsia" w:hAnsi="Cambria Math"/>
                </w:rPr>
                <m:t>v,l</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j[l]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(f)k[l]</m:t>
              </m:r>
            </m:sub>
          </m:sSub>
        </m:oMath>
      </m:oMathPara>
    </w:p>
    <w:p w14:paraId="4B051F17" w14:textId="7EC241F8" w:rsidR="00EB1B4C" w:rsidRDefault="008E09B2" w:rsidP="00EB1B4C">
      <w:pPr>
        <w:spacing w:line="360" w:lineRule="auto"/>
        <w:rPr>
          <w:rFonts w:eastAsiaTheme="minorEastAsia"/>
        </w:rPr>
      </w:pPr>
      <w:r>
        <w:rPr>
          <w:rFonts w:eastAsiaTheme="minorEastAsia"/>
        </w:rPr>
        <w:tab/>
      </w:r>
      <w:r w:rsidR="00EA2ACC">
        <w:rPr>
          <w:rFonts w:eastAsiaTheme="minorEastAsia"/>
        </w:rPr>
        <w:t xml:space="preserve">Where </w:t>
      </w:r>
      <m:oMath>
        <m:sSub>
          <m:sSubPr>
            <m:ctrlPr>
              <w:rPr>
                <w:rFonts w:ascii="Cambria Math" w:eastAsiaTheme="minorEastAsia" w:hAnsi="Cambria Math"/>
                <w:i/>
              </w:rPr>
            </m:ctrlPr>
          </m:sSubPr>
          <m:e>
            <m:r>
              <m:rPr>
                <m:nor/>
              </m:rPr>
              <w:rPr>
                <w:rFonts w:ascii="Cambria Math" w:eastAsiaTheme="minorEastAsia" w:hAnsi="Cambria Math"/>
                <w:b/>
                <w:bCs/>
              </w:rPr>
              <m:t>X</m:t>
            </m:r>
          </m:e>
          <m:sub>
            <m:r>
              <w:rPr>
                <w:rFonts w:ascii="Cambria Math" w:eastAsiaTheme="minorEastAsia" w:hAnsi="Cambria Math"/>
              </w:rPr>
              <m:t>v,l</m:t>
            </m:r>
          </m:sub>
        </m:sSub>
      </m:oMath>
      <w:r w:rsidR="00EA2ACC">
        <w:rPr>
          <w:rFonts w:eastAsiaTheme="minorEastAsia"/>
        </w:rPr>
        <w:t xml:space="preserve"> is a vector of fixed effects coefficients for size class </w:t>
      </w:r>
      <m:oMath>
        <m:r>
          <w:rPr>
            <w:rFonts w:ascii="Cambria Math" w:eastAsiaTheme="minorEastAsia" w:hAnsi="Cambria Math"/>
          </w:rPr>
          <m:t>v</m:t>
        </m:r>
      </m:oMath>
      <w:r w:rsidR="00EA2ACC">
        <w:rPr>
          <w:rFonts w:eastAsiaTheme="minorEastAsia"/>
        </w:rPr>
        <w:t xml:space="preserve"> on subplot </w:t>
      </w:r>
      <m:oMath>
        <m:r>
          <w:rPr>
            <w:rFonts w:ascii="Cambria Math" w:eastAsiaTheme="minorEastAsia" w:hAnsi="Cambria Math"/>
          </w:rPr>
          <m:t>l</m:t>
        </m:r>
      </m:oMath>
      <w:r w:rsidR="00EA2ACC">
        <w:rPr>
          <w:rFonts w:eastAsiaTheme="minorEastAsia"/>
        </w:rPr>
        <w:t xml:space="preserve">, again using the mean DBH of all stems in size class </w:t>
      </w:r>
      <m:oMath>
        <m:r>
          <w:rPr>
            <w:rFonts w:ascii="Cambria Math" w:eastAsiaTheme="minorEastAsia" w:hAnsi="Cambria Math"/>
          </w:rPr>
          <m:t>v</m:t>
        </m:r>
      </m:oMath>
      <w:r w:rsidR="00EA2ACC">
        <w:rPr>
          <w:rFonts w:eastAsiaTheme="minorEastAsia"/>
        </w:rPr>
        <w:t xml:space="preserve"> to approximate the size of an individual in class </w:t>
      </w:r>
      <m:oMath>
        <m:r>
          <w:rPr>
            <w:rFonts w:ascii="Cambria Math" w:eastAsiaTheme="minorEastAsia" w:hAnsi="Cambria Math"/>
          </w:rPr>
          <m:t>v</m:t>
        </m:r>
      </m:oMath>
      <w:r w:rsidR="00EA2ACC">
        <w:rPr>
          <w:rFonts w:eastAsiaTheme="minorEastAsia"/>
        </w:rPr>
        <w:t xml:space="preserve">. The covariates and parameters are as described for the growth and survival sub models, though here indexed by </w:t>
      </w:r>
      <m:oMath>
        <m:r>
          <w:rPr>
            <w:rFonts w:ascii="Cambria Math" w:eastAsiaTheme="minorEastAsia" w:hAnsi="Cambria Math"/>
          </w:rPr>
          <m:t>f</m:t>
        </m:r>
      </m:oMath>
      <w:r w:rsidR="00EA2ACC">
        <w:rPr>
          <w:rFonts w:eastAsiaTheme="minorEastAsia"/>
        </w:rPr>
        <w:t xml:space="preserve"> to indicate that they are the parameters for the fecundity sub model.</w:t>
      </w:r>
    </w:p>
    <w:p w14:paraId="5AAB6769" w14:textId="77777777" w:rsidR="003E5D44" w:rsidRPr="00EA2ACC" w:rsidRDefault="003E5D44" w:rsidP="003E5D44">
      <w:pPr>
        <w:spacing w:line="360" w:lineRule="auto"/>
        <w:ind w:firstLine="720"/>
      </w:pPr>
      <w:r>
        <w:rPr>
          <w:rFonts w:eastAsiaTheme="minorEastAsia"/>
        </w:rPr>
        <w:t xml:space="preserve">I chose to use 12.7 cm wide bins for size classes to balance computational requirements against resolution needs in describing the size distribution of sugar pines, which ranges from 0 cm to 246 cm in DBH in this dataset. The 12.7 cm wide bins align with the changes in sampling area associated with different size classes in the FIA protocol and avoid the computational costs which would be associated with using 2.54 cm bins (as did Shriver et al.) for a tree species which can grow to more than 200 cm DBH. The relative coarseness of the 12.7 cm size bins is mitigated here </w:t>
      </w:r>
      <w:proofErr w:type="gramStart"/>
      <w:r>
        <w:rPr>
          <w:rFonts w:eastAsiaTheme="minorEastAsia"/>
        </w:rPr>
        <w:t>by the use of</w:t>
      </w:r>
      <w:proofErr w:type="gramEnd"/>
      <w:r>
        <w:rPr>
          <w:rFonts w:eastAsiaTheme="minorEastAsia"/>
        </w:rPr>
        <w:t xml:space="preserve"> the mean size rule (rather than the midpoint size rule) to assign specific sizes to each bin for the purposes of estimating survival, growth, and fecundity of each size class, following suggestions from </w:t>
      </w:r>
      <w:proofErr w:type="spellStart"/>
      <w:r>
        <w:rPr>
          <w:rFonts w:eastAsiaTheme="minorEastAsia"/>
        </w:rPr>
        <w:t>Doak</w:t>
      </w:r>
      <w:proofErr w:type="spellEnd"/>
      <w:r>
        <w:rPr>
          <w:rFonts w:eastAsiaTheme="minorEastAsia"/>
        </w:rPr>
        <w:t xml:space="preserve"> et al. 2021. </w:t>
      </w:r>
    </w:p>
    <w:p w14:paraId="7D69B0AA" w14:textId="190A0D4F" w:rsidR="003E5D44" w:rsidRPr="000B4F67" w:rsidRDefault="003E5D44" w:rsidP="00EB1B4C">
      <w:pPr>
        <w:spacing w:line="360" w:lineRule="auto"/>
        <w:rPr>
          <w:rFonts w:eastAsiaTheme="minorEastAsia"/>
        </w:rPr>
      </w:pPr>
      <w:r>
        <w:rPr>
          <w:rFonts w:eastAsiaTheme="minorEastAsia"/>
        </w:rPr>
        <w:tab/>
      </w:r>
      <w:r w:rsidR="00D71062">
        <w:rPr>
          <w:rFonts w:eastAsiaTheme="minorEastAsia"/>
        </w:rPr>
        <w:t xml:space="preserve">The three sub models were analyzed as a single model, so that the findings of the survival and growth sub models could inform the recruitment model. </w:t>
      </w:r>
      <w:r>
        <w:rPr>
          <w:rFonts w:eastAsiaTheme="minorEastAsia"/>
        </w:rPr>
        <w:t xml:space="preserve">Model data was prepared using the </w:t>
      </w:r>
      <w:proofErr w:type="spellStart"/>
      <w:r>
        <w:rPr>
          <w:rFonts w:eastAsiaTheme="minorEastAsia"/>
        </w:rPr>
        <w:t>tidyverse</w:t>
      </w:r>
      <w:proofErr w:type="spellEnd"/>
      <w:r>
        <w:rPr>
          <w:rFonts w:eastAsiaTheme="minorEastAsia"/>
        </w:rPr>
        <w:t xml:space="preserve"> package in R Version 4.1.1, and Bayesian parameter estimation was performed using </w:t>
      </w:r>
      <w:proofErr w:type="spellStart"/>
      <w:r>
        <w:rPr>
          <w:rFonts w:eastAsiaTheme="minorEastAsia"/>
        </w:rPr>
        <w:t>Hamiltonion</w:t>
      </w:r>
      <w:proofErr w:type="spellEnd"/>
      <w:r>
        <w:rPr>
          <w:rFonts w:eastAsiaTheme="minorEastAsia"/>
        </w:rPr>
        <w:t xml:space="preserve"> Monte Carlo as implemented in stan version 2.28.2 and the </w:t>
      </w:r>
      <w:proofErr w:type="spellStart"/>
      <w:r>
        <w:rPr>
          <w:rFonts w:eastAsiaTheme="minorEastAsia"/>
        </w:rPr>
        <w:t>cmdstanr</w:t>
      </w:r>
      <w:proofErr w:type="spellEnd"/>
      <w:r>
        <w:rPr>
          <w:rFonts w:eastAsiaTheme="minorEastAsia"/>
        </w:rPr>
        <w:t xml:space="preserve"> package. </w:t>
      </w:r>
      <w:r w:rsidR="00E358D9">
        <w:rPr>
          <w:rFonts w:eastAsiaTheme="minorEastAsia"/>
        </w:rPr>
        <w:t>The sampler was run in</w:t>
      </w:r>
      <w:r>
        <w:rPr>
          <w:rFonts w:eastAsiaTheme="minorEastAsia"/>
        </w:rPr>
        <w:t xml:space="preserve"> four chains </w:t>
      </w:r>
      <w:r w:rsidR="00E358D9">
        <w:rPr>
          <w:rFonts w:eastAsiaTheme="minorEastAsia"/>
        </w:rPr>
        <w:t>for</w:t>
      </w:r>
      <w:r>
        <w:rPr>
          <w:rFonts w:eastAsiaTheme="minorEastAsia"/>
        </w:rPr>
        <w:t xml:space="preserve"> 2000 iterations</w:t>
      </w:r>
      <w:r w:rsidR="00BF1B42">
        <w:rPr>
          <w:rFonts w:eastAsiaTheme="minorEastAsia"/>
        </w:rPr>
        <w:t xml:space="preserve"> per chain (discarding the first 1000 iterations as warmup). </w:t>
      </w:r>
      <w:r w:rsidR="007934A7">
        <w:rPr>
          <w:rFonts w:eastAsiaTheme="minorEastAsia"/>
        </w:rPr>
        <w:t xml:space="preserve">The prior </w:t>
      </w:r>
      <w:r w:rsidR="007934A7">
        <w:rPr>
          <w:rFonts w:eastAsiaTheme="minorEastAsia"/>
        </w:rPr>
        <w:lastRenderedPageBreak/>
        <w:t xml:space="preserve">distribution specified for all parameters was </w:t>
      </w:r>
      <w:proofErr w:type="gramStart"/>
      <m:oMath>
        <m:r>
          <m:rPr>
            <m:nor/>
          </m:rPr>
          <w:rPr>
            <w:rFonts w:ascii="Cambria Math" w:eastAsiaTheme="minorEastAsia" w:hAnsi="Cambria Math"/>
          </w:rPr>
          <m:t>Normal(</m:t>
        </m:r>
        <w:proofErr w:type="gramEnd"/>
        <m:r>
          <m:rPr>
            <m:nor/>
          </m:rPr>
          <w:rPr>
            <w:rFonts w:ascii="Cambria Math" w:eastAsiaTheme="minorEastAsia" w:hAnsi="Cambria Math"/>
          </w:rPr>
          <m:t>0,5)</m:t>
        </m:r>
      </m:oMath>
      <w:r w:rsidR="007934A7">
        <w:rPr>
          <w:rFonts w:eastAsiaTheme="minorEastAsia"/>
        </w:rPr>
        <w:t xml:space="preserve"> (with variance terms restricted to positive values) except for the negative binomial dispersion parameter </w:t>
      </w:r>
      <m:oMath>
        <m:r>
          <w:rPr>
            <w:rFonts w:ascii="Cambria Math" w:eastAsiaTheme="minorEastAsia" w:hAnsi="Cambria Math"/>
          </w:rPr>
          <m:t>κ</m:t>
        </m:r>
      </m:oMath>
      <w:r w:rsidR="007934A7">
        <w:rPr>
          <w:rFonts w:eastAsiaTheme="minorEastAsia"/>
        </w:rPr>
        <w:t xml:space="preserve">, which received a </w:t>
      </w:r>
      <m:oMath>
        <m:r>
          <m:rPr>
            <m:nor/>
          </m:rPr>
          <w:rPr>
            <w:rFonts w:ascii="Cambria Math" w:eastAsiaTheme="minorEastAsia" w:hAnsi="Cambria Math"/>
          </w:rPr>
          <m:t>Cauchy(0,5)</m:t>
        </m:r>
      </m:oMath>
      <w:r w:rsidR="007934A7">
        <w:rPr>
          <w:rFonts w:eastAsiaTheme="minorEastAsia"/>
        </w:rPr>
        <w:t xml:space="preserve"> prior following Shriver et al. 2021. </w:t>
      </w:r>
      <w:r w:rsidR="00BF1B42">
        <w:rPr>
          <w:rFonts w:eastAsiaTheme="minorEastAsia"/>
        </w:rPr>
        <w:t xml:space="preserve">Fewer size bins in the recruitment sub model, the use of normal distributions instead of spatial gaussian predictive processes for random effects, and more efficient stan code allowed me to substantially reduce the wall time required for parameter estimation from the week reported by Shriver et al. to approximately one hour. </w:t>
      </w:r>
      <w:r w:rsidR="00752208">
        <w:rPr>
          <w:rFonts w:eastAsiaTheme="minorEastAsia"/>
        </w:rPr>
        <w:t xml:space="preserve">Other R packages used for data acquisition, data management, and plotting include here, sf, </w:t>
      </w:r>
      <w:proofErr w:type="spellStart"/>
      <w:r w:rsidR="00752208">
        <w:rPr>
          <w:rFonts w:eastAsiaTheme="minorEastAsia"/>
        </w:rPr>
        <w:t>spdata</w:t>
      </w:r>
      <w:proofErr w:type="spellEnd"/>
      <w:r w:rsidR="00752208">
        <w:rPr>
          <w:rFonts w:eastAsiaTheme="minorEastAsia"/>
        </w:rPr>
        <w:t xml:space="preserve">, </w:t>
      </w:r>
      <w:proofErr w:type="spellStart"/>
      <w:r w:rsidR="00752208">
        <w:rPr>
          <w:rFonts w:eastAsiaTheme="minorEastAsia"/>
        </w:rPr>
        <w:t>bayesplot</w:t>
      </w:r>
      <w:proofErr w:type="spellEnd"/>
      <w:r w:rsidR="00752208">
        <w:rPr>
          <w:rFonts w:eastAsiaTheme="minorEastAsia"/>
        </w:rPr>
        <w:t xml:space="preserve">, posterior, units, raster, ggplot2, </w:t>
      </w:r>
      <w:proofErr w:type="spellStart"/>
      <w:r w:rsidR="00B65A24">
        <w:rPr>
          <w:rFonts w:eastAsiaTheme="minorEastAsia"/>
        </w:rPr>
        <w:t>USAboundaries</w:t>
      </w:r>
      <w:proofErr w:type="spellEnd"/>
      <w:r w:rsidR="00B65A24">
        <w:rPr>
          <w:rFonts w:eastAsiaTheme="minorEastAsia"/>
        </w:rPr>
        <w:t xml:space="preserve">, </w:t>
      </w:r>
      <w:proofErr w:type="spellStart"/>
      <w:r w:rsidR="00B65A24">
        <w:rPr>
          <w:rFonts w:eastAsiaTheme="minorEastAsia"/>
        </w:rPr>
        <w:t>truncnorm</w:t>
      </w:r>
      <w:proofErr w:type="spellEnd"/>
      <w:r w:rsidR="00D71062">
        <w:rPr>
          <w:rFonts w:eastAsiaTheme="minorEastAsia"/>
        </w:rPr>
        <w:t xml:space="preserve">, </w:t>
      </w:r>
      <w:proofErr w:type="spellStart"/>
      <w:r w:rsidR="00D71062">
        <w:rPr>
          <w:rFonts w:eastAsiaTheme="minorEastAsia"/>
        </w:rPr>
        <w:t>cowplot</w:t>
      </w:r>
      <w:proofErr w:type="spellEnd"/>
      <w:r w:rsidR="00D71062">
        <w:rPr>
          <w:rFonts w:eastAsiaTheme="minorEastAsia"/>
        </w:rPr>
        <w:t xml:space="preserve">, foreach, </w:t>
      </w:r>
      <w:proofErr w:type="spellStart"/>
      <w:r w:rsidR="00D71062">
        <w:rPr>
          <w:rFonts w:eastAsiaTheme="minorEastAsia"/>
        </w:rPr>
        <w:t>doParallel</w:t>
      </w:r>
      <w:proofErr w:type="spellEnd"/>
      <w:r w:rsidR="00D71062">
        <w:rPr>
          <w:rFonts w:eastAsiaTheme="minorEastAsia"/>
        </w:rPr>
        <w:t xml:space="preserve">. </w:t>
      </w:r>
    </w:p>
    <w:p w14:paraId="4B767712" w14:textId="0EBFF758" w:rsidR="00EE5D6E" w:rsidRPr="00EE5D6E" w:rsidRDefault="00272B03" w:rsidP="00E01957">
      <w:pPr>
        <w:pStyle w:val="Heading2"/>
        <w:spacing w:line="360" w:lineRule="auto"/>
      </w:pPr>
      <w:r>
        <w:t>Model Validation</w:t>
      </w:r>
    </w:p>
    <w:p w14:paraId="6EDBD71F" w14:textId="69F27BD9" w:rsidR="009B22BB" w:rsidRDefault="00980556" w:rsidP="00E358D9">
      <w:pPr>
        <w:spacing w:line="360" w:lineRule="auto"/>
        <w:ind w:firstLine="720"/>
      </w:pPr>
      <w:r>
        <w:t xml:space="preserve">The basic diagnostics provided by </w:t>
      </w:r>
      <w:proofErr w:type="spellStart"/>
      <w:r>
        <w:t>cmdrstan</w:t>
      </w:r>
      <w:proofErr w:type="spellEnd"/>
      <w:r>
        <w:t xml:space="preserve"> (R-hat values, trace plots, per-chain posterior density plots, posterior pair plots, and assessment of divergences) were inspected for evidence of convergence and between-chain consistency or signs of difficulty estimating parameters. In addition, I plotted </w:t>
      </w:r>
      <w:r w:rsidR="00366F92">
        <w:t>posterior retrodictions (</w:t>
      </w:r>
      <w:r>
        <w:t xml:space="preserve">observations </w:t>
      </w:r>
      <w:r w:rsidR="00366F92">
        <w:t>simulated</w:t>
      </w:r>
      <w:r>
        <w:t xml:space="preserve"> from the posterior distribution of parameters </w:t>
      </w:r>
      <w:r w:rsidR="00366F92">
        <w:t xml:space="preserve">against the real data used to train the model) and posterior predictions (observations simulated from the posterior distribution against real data held out from model training and used solely for validation). 10% of plots were randomly held out from the training dataset and only used to assess the out-of-sample predictive performance of the model. The central tendency and spread of posterior predictions and retrodictions were compared to the true observed values of individual growth, individual survival, and subplot count of untagged individuals. </w:t>
      </w:r>
    </w:p>
    <w:p w14:paraId="16992873" w14:textId="407F2372" w:rsidR="00272B03" w:rsidRDefault="0021304E" w:rsidP="00E01957">
      <w:pPr>
        <w:pStyle w:val="Heading2"/>
        <w:spacing w:line="360" w:lineRule="auto"/>
      </w:pPr>
      <w:r>
        <w:t>Evaluation of vital rate functions and integral projection model</w:t>
      </w:r>
    </w:p>
    <w:p w14:paraId="03FA3EB6" w14:textId="0CDB19DB" w:rsidR="0021304E" w:rsidRDefault="00276327" w:rsidP="00E358D9">
      <w:pPr>
        <w:spacing w:line="360" w:lineRule="auto"/>
        <w:ind w:firstLine="720"/>
      </w:pPr>
      <w:r>
        <w:t xml:space="preserve">Once parameters were estimated and model validity checked, </w:t>
      </w:r>
      <w:r w:rsidR="00486861">
        <w:t>the fitted model was</w:t>
      </w:r>
      <w:r w:rsidR="0052071A">
        <w:t xml:space="preserve"> used to assess the impact of the various stressors on sugar pine (fire, WPBR, stand density, drought, and site dryness) on the vital rates of growth, survival, and fecundity. </w:t>
      </w:r>
      <w:r w:rsidR="00486861">
        <w:t>Artificial explanatory data were constructed representing a</w:t>
      </w:r>
      <w:r w:rsidR="00522FF0">
        <w:t xml:space="preserve"> suite of environmental scenarios correspond to situations where a single stressor is present (in the case of the discrete explanatory variables </w:t>
      </w:r>
      <m:oMath>
        <m:r>
          <w:rPr>
            <w:rFonts w:ascii="Cambria Math" w:hAnsi="Cambria Math"/>
          </w:rPr>
          <m:t>FIRE</m:t>
        </m:r>
      </m:oMath>
      <w:r w:rsidR="00522FF0">
        <w:t xml:space="preserve"> and </w:t>
      </w:r>
      <m:oMath>
        <m:r>
          <w:rPr>
            <w:rFonts w:ascii="Cambria Math" w:hAnsi="Cambria Math"/>
          </w:rPr>
          <m:t>WPBR</m:t>
        </m:r>
      </m:oMath>
      <w:r w:rsidR="00522FF0">
        <w:t xml:space="preserve">) or elevated/depressed by one standard deviation (in the case of the continuous variables </w:t>
      </w:r>
      <m:oMath>
        <m:r>
          <w:rPr>
            <w:rFonts w:ascii="Cambria Math" w:hAnsi="Cambria Math"/>
          </w:rPr>
          <m:t>BA</m:t>
        </m:r>
      </m:oMath>
      <w:r w:rsidR="00522FF0">
        <w:rPr>
          <w:rFonts w:eastAsiaTheme="minorEastAsia"/>
        </w:rPr>
        <w:t xml:space="preserve">, </w:t>
      </w:r>
      <m:oMath>
        <m:r>
          <w:rPr>
            <w:rFonts w:ascii="Cambria Math" w:eastAsiaTheme="minorEastAsia" w:hAnsi="Cambria Math"/>
          </w:rPr>
          <m:t>DROUGHT</m:t>
        </m:r>
      </m:oMath>
      <w:r w:rsidR="00522FF0">
        <w:rPr>
          <w:rFonts w:eastAsiaTheme="minorEastAsia"/>
        </w:rPr>
        <w:t xml:space="preserve">, and </w:t>
      </w:r>
      <m:oMath>
        <m:r>
          <w:rPr>
            <w:rFonts w:ascii="Cambria Math" w:eastAsiaTheme="minorEastAsia" w:hAnsi="Cambria Math"/>
          </w:rPr>
          <m:t>DRYNESS</m:t>
        </m:r>
      </m:oMath>
      <w:r w:rsidR="00522FF0">
        <w:rPr>
          <w:rFonts w:eastAsiaTheme="minorEastAsia"/>
        </w:rPr>
        <w:t xml:space="preserve">), while other stressors are absent or held at their mean value (0 for scaled variables). </w:t>
      </w:r>
      <w:r w:rsidR="00486861">
        <w:rPr>
          <w:rFonts w:eastAsiaTheme="minorEastAsia"/>
        </w:rPr>
        <w:t>Given these environmental contexts, vital rates for individuals ranging in size from 0.01-1.25 m DBH were predicted using the parameters from each posterior sample, and the predicted response plotted against DBH and stressor. The resulting plots provide valuable insight into how each stressor interacts with individual size to shape vital rates.</w:t>
      </w:r>
    </w:p>
    <w:p w14:paraId="6D9261E4" w14:textId="43AA952A" w:rsidR="00910F38" w:rsidRDefault="00522FF0" w:rsidP="00E358D9">
      <w:pPr>
        <w:spacing w:line="360" w:lineRule="auto"/>
        <w:ind w:firstLine="720"/>
      </w:pPr>
      <w:r>
        <w:lastRenderedPageBreak/>
        <w:t xml:space="preserve">Likewise, </w:t>
      </w:r>
      <w:r w:rsidR="00276327">
        <w:t xml:space="preserve">I used the estimated vital rate functions generated by the posterior parameter values to generate an integral projection model and estimate posterior asymptotic growth rates under </w:t>
      </w:r>
      <w:r>
        <w:t>the same suite of</w:t>
      </w:r>
      <w:r w:rsidR="00276327">
        <w:t xml:space="preserve"> scenarios. </w:t>
      </w:r>
      <w:r w:rsidR="00FB1E1F">
        <w:t>I discretized the continuous vital rate functions for survival, growth, and fecundity using 20 size classes to describe the state of sugar pine individuals</w:t>
      </w:r>
      <w:r w:rsidR="005C0FDC">
        <w:t xml:space="preserve"> to generate a transition matrix </w:t>
      </w:r>
      <m:oMath>
        <m:sSub>
          <m:sSubPr>
            <m:ctrlPr>
              <w:rPr>
                <w:rFonts w:ascii="Cambria Math" w:hAnsi="Cambria Math"/>
                <w:i/>
              </w:rPr>
            </m:ctrlPr>
          </m:sSubPr>
          <m:e>
            <m:r>
              <m:rPr>
                <m:nor/>
              </m:rPr>
              <w:rPr>
                <w:rFonts w:ascii="Cambria Math" w:hAnsi="Cambria Math"/>
                <w:b/>
                <w:bCs/>
              </w:rPr>
              <m:t>A</m:t>
            </m:r>
          </m:e>
          <m:sub>
            <m:r>
              <w:rPr>
                <w:rFonts w:ascii="Cambria Math" w:hAnsi="Cambria Math"/>
              </w:rPr>
              <m:t>c,d</m:t>
            </m:r>
          </m:sub>
        </m:sSub>
      </m:oMath>
      <w:r w:rsidR="005C0FDC">
        <w:rPr>
          <w:rFonts w:eastAsiaTheme="minorEastAsia"/>
        </w:rPr>
        <w:t xml:space="preserve"> for each environmental context </w:t>
      </w:r>
      <m:oMath>
        <m:r>
          <w:rPr>
            <w:rFonts w:ascii="Cambria Math" w:eastAsiaTheme="minorEastAsia" w:hAnsi="Cambria Math"/>
          </w:rPr>
          <m:t>c</m:t>
        </m:r>
      </m:oMath>
      <w:r w:rsidR="00910F38">
        <w:rPr>
          <w:rFonts w:eastAsiaTheme="minorEastAsia"/>
        </w:rPr>
        <w:t xml:space="preserve"> and posterior sample </w:t>
      </w:r>
      <m:oMath>
        <m:r>
          <w:rPr>
            <w:rFonts w:ascii="Cambria Math" w:eastAsiaTheme="minorEastAsia" w:hAnsi="Cambria Math"/>
          </w:rPr>
          <m:t>d</m:t>
        </m:r>
      </m:oMath>
      <w:r w:rsidR="00910F38">
        <w:rPr>
          <w:rFonts w:eastAsiaTheme="minorEastAsia"/>
        </w:rPr>
        <w:t xml:space="preserve">. Each </w:t>
      </w:r>
      <m:oMath>
        <m:sSub>
          <m:sSubPr>
            <m:ctrlPr>
              <w:rPr>
                <w:rFonts w:ascii="Cambria Math" w:hAnsi="Cambria Math"/>
                <w:i/>
              </w:rPr>
            </m:ctrlPr>
          </m:sSubPr>
          <m:e>
            <m:r>
              <m:rPr>
                <m:nor/>
              </m:rPr>
              <w:rPr>
                <w:rFonts w:ascii="Cambria Math" w:hAnsi="Cambria Math"/>
                <w:b/>
                <w:bCs/>
              </w:rPr>
              <m:t>A</m:t>
            </m:r>
          </m:e>
          <m:sub>
            <m:r>
              <w:rPr>
                <w:rFonts w:ascii="Cambria Math" w:hAnsi="Cambria Math"/>
              </w:rPr>
              <m:t>c,d</m:t>
            </m:r>
          </m:sub>
        </m:sSub>
      </m:oMath>
      <w:r w:rsidR="00910F38">
        <w:rPr>
          <w:rFonts w:eastAsiaTheme="minorEastAsia"/>
        </w:rPr>
        <w:t xml:space="preserve"> has rows </w:t>
      </w:r>
      <m:oMath>
        <m:r>
          <w:rPr>
            <w:rFonts w:ascii="Cambria Math" w:eastAsiaTheme="minorEastAsia" w:hAnsi="Cambria Math"/>
          </w:rPr>
          <m:t>u=1, 2, …20</m:t>
        </m:r>
      </m:oMath>
      <w:r w:rsidR="00910F38">
        <w:rPr>
          <w:rFonts w:eastAsiaTheme="minorEastAsia"/>
        </w:rPr>
        <w:t xml:space="preserve"> and columns </w:t>
      </w:r>
      <m:oMath>
        <m:r>
          <w:rPr>
            <w:rFonts w:ascii="Cambria Math" w:eastAsiaTheme="minorEastAsia" w:hAnsi="Cambria Math"/>
          </w:rPr>
          <m:t>v=1, 2, …, 20</m:t>
        </m:r>
      </m:oMath>
      <w:r w:rsidR="00910F38">
        <w:rPr>
          <w:rFonts w:eastAsiaTheme="minorEastAsia"/>
        </w:rPr>
        <w:t xml:space="preserve"> corresponding to 20 12.7 cm DBH size bins used to discretize the sugar pine populations. </w:t>
      </w:r>
      <w:r w:rsidR="00910F38">
        <w:t xml:space="preserve">The subscripts </w:t>
      </w:r>
      <m:oMath>
        <m:r>
          <w:rPr>
            <w:rFonts w:ascii="Cambria Math" w:hAnsi="Cambria Math"/>
          </w:rPr>
          <m:t>c</m:t>
        </m:r>
      </m:oMath>
      <w:r w:rsidR="00910F38">
        <w:rPr>
          <w:rFonts w:eastAsiaTheme="minorEastAsia"/>
        </w:rPr>
        <w:t xml:space="preserve"> and </w:t>
      </w:r>
      <m:oMath>
        <m:r>
          <w:rPr>
            <w:rFonts w:ascii="Cambria Math" w:eastAsiaTheme="minorEastAsia" w:hAnsi="Cambria Math"/>
          </w:rPr>
          <m:t>d</m:t>
        </m:r>
      </m:oMath>
      <w:r w:rsidR="00910F38">
        <w:rPr>
          <w:rFonts w:eastAsiaTheme="minorEastAsia"/>
        </w:rPr>
        <w:t xml:space="preserve"> are omitted below for clarity, and I discuss only a single matrix </w:t>
      </w:r>
      <m:oMath>
        <m:sSub>
          <m:sSubPr>
            <m:ctrlPr>
              <w:rPr>
                <w:rFonts w:ascii="Cambria Math" w:eastAsiaTheme="minorEastAsia" w:hAnsi="Cambria Math"/>
                <w:i/>
              </w:rPr>
            </m:ctrlPr>
          </m:sSubPr>
          <m:e>
            <m:r>
              <m:rPr>
                <m:nor/>
              </m:rPr>
              <w:rPr>
                <w:rFonts w:ascii="Cambria Math" w:eastAsiaTheme="minorEastAsia" w:hAnsi="Cambria Math"/>
                <w:b/>
                <w:bCs/>
              </w:rPr>
              <m:t>A</m:t>
            </m:r>
          </m:e>
          <m:sub>
            <m:r>
              <w:rPr>
                <w:rFonts w:ascii="Cambria Math" w:eastAsiaTheme="minorEastAsia" w:hAnsi="Cambria Math"/>
              </w:rPr>
              <m:t>u,v</m:t>
            </m:r>
          </m:sub>
        </m:sSub>
      </m:oMath>
      <w:r w:rsidR="00910F38">
        <w:rPr>
          <w:rFonts w:eastAsiaTheme="minorEastAsia"/>
        </w:rPr>
        <w:t xml:space="preserve"> corresponding to expected transitions given a single environmental context and set of vital rate parameters</w:t>
      </w:r>
      <w:r w:rsidR="00F73E88">
        <w:rPr>
          <w:rFonts w:eastAsiaTheme="minorEastAsia"/>
        </w:rPr>
        <w:t xml:space="preserve">. The elements of </w:t>
      </w:r>
      <m:oMath>
        <m:sSub>
          <m:sSubPr>
            <m:ctrlPr>
              <w:rPr>
                <w:rFonts w:ascii="Cambria Math" w:eastAsiaTheme="minorEastAsia" w:hAnsi="Cambria Math"/>
                <w:i/>
              </w:rPr>
            </m:ctrlPr>
          </m:sSubPr>
          <m:e>
            <m:r>
              <m:rPr>
                <m:nor/>
              </m:rPr>
              <w:rPr>
                <w:rFonts w:ascii="Cambria Math" w:eastAsiaTheme="minorEastAsia" w:hAnsi="Cambria Math"/>
                <w:b/>
                <w:bCs/>
              </w:rPr>
              <m:t>A</m:t>
            </m:r>
          </m:e>
          <m:sub>
            <m:r>
              <w:rPr>
                <w:rFonts w:ascii="Cambria Math" w:eastAsiaTheme="minorEastAsia" w:hAnsi="Cambria Math"/>
              </w:rPr>
              <m:t>u,v</m:t>
            </m:r>
          </m:sub>
        </m:sSub>
      </m:oMath>
      <w:r w:rsidR="00F73E88">
        <w:rPr>
          <w:rFonts w:eastAsiaTheme="minorEastAsia"/>
        </w:rPr>
        <w:t xml:space="preserve"> are calculated as:</w:t>
      </w:r>
    </w:p>
    <w:p w14:paraId="0EB01610" w14:textId="6D745F78" w:rsidR="0021304E" w:rsidRDefault="0021304E" w:rsidP="0021304E">
      <w:pPr>
        <w:pStyle w:val="Caption"/>
        <w:keepNext/>
      </w:pPr>
      <w:r>
        <w:t xml:space="preserve">Equation </w:t>
      </w:r>
      <w:r w:rsidR="00613A4B">
        <w:fldChar w:fldCharType="begin"/>
      </w:r>
      <w:r w:rsidR="00613A4B">
        <w:instrText xml:space="preserve"> SEQ Equation \* ARABIC </w:instrText>
      </w:r>
      <w:r w:rsidR="00613A4B">
        <w:fldChar w:fldCharType="separate"/>
      </w:r>
      <w:r>
        <w:rPr>
          <w:noProof/>
        </w:rPr>
        <w:t>10</w:t>
      </w:r>
      <w:r w:rsidR="00613A4B">
        <w:rPr>
          <w:noProof/>
        </w:rPr>
        <w:fldChar w:fldCharType="end"/>
      </w:r>
    </w:p>
    <w:p w14:paraId="73B6514E" w14:textId="75C719A7" w:rsidR="00910F38" w:rsidRDefault="00613A4B" w:rsidP="00E01957">
      <w:pPr>
        <w:spacing w:line="360" w:lineRule="auto"/>
      </w:pPr>
      <m:oMathPara>
        <m:oMath>
          <m:sSub>
            <m:sSubPr>
              <m:ctrlPr>
                <w:rPr>
                  <w:rFonts w:ascii="Cambria Math" w:hAnsi="Cambria Math"/>
                  <w:i/>
                </w:rPr>
              </m:ctrlPr>
            </m:sSubPr>
            <m:e>
              <m:r>
                <m:rPr>
                  <m:nor/>
                </m:rPr>
                <w:rPr>
                  <w:rFonts w:ascii="Cambria Math" w:hAnsi="Cambria Math"/>
                  <w:b/>
                  <w:bCs/>
                </w:rPr>
                <m:t>A</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u,v</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oMath>
      </m:oMathPara>
    </w:p>
    <w:p w14:paraId="6C16E1EC" w14:textId="77777777" w:rsidR="0021304E" w:rsidRDefault="00F73E88" w:rsidP="00E358D9">
      <w:pPr>
        <w:spacing w:line="360" w:lineRule="auto"/>
        <w:ind w:firstLine="72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u,v</m:t>
            </m:r>
          </m:sub>
        </m:sSub>
      </m:oMath>
      <w:r>
        <w:rPr>
          <w:rFonts w:eastAsiaTheme="minorEastAsia"/>
        </w:rPr>
        <w:t xml:space="preserve"> is the probability that an individual in size class </w:t>
      </w:r>
      <m:oMath>
        <m:r>
          <w:rPr>
            <w:rFonts w:ascii="Cambria Math" w:eastAsiaTheme="minorEastAsia" w:hAnsi="Cambria Math"/>
          </w:rPr>
          <m:t>v</m:t>
        </m:r>
      </m:oMath>
      <w:r>
        <w:rPr>
          <w:rFonts w:eastAsiaTheme="minorEastAsia"/>
        </w:rPr>
        <w:t xml:space="preserve"> will grow into size class </w:t>
      </w:r>
      <m:oMath>
        <m:r>
          <w:rPr>
            <w:rFonts w:ascii="Cambria Math" w:eastAsiaTheme="minorEastAsia" w:hAnsi="Cambria Math"/>
          </w:rPr>
          <m:t>u</m:t>
        </m:r>
      </m:oMath>
      <w:r>
        <w:rPr>
          <w:rFonts w:eastAsiaTheme="minorEastAsia"/>
        </w:rPr>
        <w:t xml:space="preserve"> by time </w:t>
      </w:r>
      <m:oMath>
        <m:r>
          <w:rPr>
            <w:rFonts w:ascii="Cambria Math" w:eastAsiaTheme="minorEastAsia" w:hAnsi="Cambria Math"/>
          </w:rPr>
          <m:t>t+1</m:t>
        </m:r>
      </m:oMath>
      <w:r w:rsidR="000E59FA">
        <w:rPr>
          <w:rFonts w:eastAsiaTheme="minorEastAsia"/>
        </w:rPr>
        <w:t xml:space="preserve"> (calculated using </w:t>
      </w:r>
      <w:r w:rsidR="000E59FA">
        <w:rPr>
          <w:rFonts w:eastAsiaTheme="minorEastAsia"/>
        </w:rPr>
        <w:fldChar w:fldCharType="begin"/>
      </w:r>
      <w:r w:rsidR="000E59FA">
        <w:rPr>
          <w:rFonts w:eastAsiaTheme="minorEastAsia"/>
        </w:rPr>
        <w:instrText xml:space="preserve"> REF _Ref93578923 \h </w:instrText>
      </w:r>
      <w:r w:rsidR="000E59FA">
        <w:rPr>
          <w:rFonts w:eastAsiaTheme="minorEastAsia"/>
        </w:rPr>
      </w:r>
      <w:r w:rsidR="000E59FA">
        <w:rPr>
          <w:rFonts w:eastAsiaTheme="minorEastAsia"/>
        </w:rPr>
        <w:fldChar w:fldCharType="separate"/>
      </w:r>
      <w:r w:rsidR="000E59FA">
        <w:t xml:space="preserve">Equation </w:t>
      </w:r>
      <w:r w:rsidR="000E59FA">
        <w:rPr>
          <w:noProof/>
        </w:rPr>
        <w:t>4</w:t>
      </w:r>
      <w:r w:rsidR="000E59FA">
        <w:rPr>
          <w:rFonts w:eastAsiaTheme="minorEastAsia"/>
        </w:rPr>
        <w:fldChar w:fldCharType="end"/>
      </w:r>
      <w:r w:rsidR="000E59FA">
        <w:rPr>
          <w:rFonts w:eastAsiaTheme="minorEastAsia"/>
        </w:rPr>
        <w:t xml:space="preserve"> and </w:t>
      </w:r>
      <w:r w:rsidR="000E59FA">
        <w:rPr>
          <w:rFonts w:eastAsiaTheme="minorEastAsia"/>
        </w:rPr>
        <w:fldChar w:fldCharType="begin"/>
      </w:r>
      <w:r w:rsidR="000E59FA">
        <w:rPr>
          <w:rFonts w:eastAsiaTheme="minorEastAsia"/>
        </w:rPr>
        <w:instrText xml:space="preserve"> REF _Ref93582027 \h </w:instrText>
      </w:r>
      <w:r w:rsidR="000E59FA">
        <w:rPr>
          <w:rFonts w:eastAsiaTheme="minorEastAsia"/>
        </w:rPr>
      </w:r>
      <w:r w:rsidR="000E59FA">
        <w:rPr>
          <w:rFonts w:eastAsiaTheme="minorEastAsia"/>
        </w:rPr>
        <w:fldChar w:fldCharType="separate"/>
      </w:r>
      <w:r w:rsidR="000E59FA">
        <w:t xml:space="preserve">Equation </w:t>
      </w:r>
      <w:r w:rsidR="000E59FA">
        <w:rPr>
          <w:noProof/>
        </w:rPr>
        <w:t>8</w:t>
      </w:r>
      <w:r w:rsidR="000E59FA">
        <w:rPr>
          <w:rFonts w:eastAsiaTheme="minorEastAsia"/>
        </w:rPr>
        <w:fldChar w:fldCharType="end"/>
      </w:r>
      <w:r w:rsidR="000E59FA">
        <w:rPr>
          <w:rFonts w:eastAsiaTheme="minorEastAsia"/>
        </w:rPr>
        <w:t xml:space="preserve">, the mean DBH of </w:t>
      </w:r>
      <m:oMath>
        <m:r>
          <w:rPr>
            <w:rFonts w:ascii="Cambria Math" w:eastAsiaTheme="minorEastAsia" w:hAnsi="Cambria Math"/>
          </w:rPr>
          <m:t>v</m:t>
        </m:r>
      </m:oMath>
      <w:r w:rsidR="000E59FA">
        <w:rPr>
          <w:rFonts w:eastAsiaTheme="minorEastAsia"/>
        </w:rPr>
        <w:t xml:space="preserve">, the environmental context associated with </w:t>
      </w:r>
      <m:oMath>
        <m:r>
          <w:rPr>
            <w:rFonts w:ascii="Cambria Math" w:eastAsiaTheme="minorEastAsia" w:hAnsi="Cambria Math"/>
          </w:rPr>
          <m:t>c</m:t>
        </m:r>
      </m:oMath>
      <w:r w:rsidR="000E59FA">
        <w:rPr>
          <w:rFonts w:eastAsiaTheme="minorEastAsia"/>
        </w:rPr>
        <w:t xml:space="preserve"> and the parameters from posterior sample </w:t>
      </w:r>
      <m:oMath>
        <m:r>
          <w:rPr>
            <w:rFonts w:ascii="Cambria Math" w:eastAsiaTheme="minorEastAsia" w:hAnsi="Cambria Math"/>
          </w:rPr>
          <m:t>d</m:t>
        </m:r>
      </m:oMath>
      <w:r w:rsidR="000E59FA">
        <w:rPr>
          <w:rFonts w:eastAsiaTheme="minorEastAsia"/>
        </w:rPr>
        <w:t>).</w:t>
      </w:r>
      <w:r>
        <w:rPr>
          <w:rFonts w:eastAsiaTheme="minorEastAsia"/>
        </w:rPr>
        <w:t xml:space="preserve"> </w:t>
      </w:r>
      <w:r w:rsidR="000E59FA">
        <w:rPr>
          <w:rFonts w:eastAsiaTheme="minorEastAsia"/>
        </w:rPr>
        <w:t xml:space="preserve">Similarly,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oMath>
      <w:r>
        <w:rPr>
          <w:rFonts w:eastAsiaTheme="minorEastAsia"/>
        </w:rPr>
        <w:t xml:space="preserve"> is the probability that an individual in size class </w:t>
      </w:r>
      <m:oMath>
        <m:r>
          <w:rPr>
            <w:rFonts w:ascii="Cambria Math" w:eastAsiaTheme="minorEastAsia" w:hAnsi="Cambria Math"/>
          </w:rPr>
          <m:t>v</m:t>
        </m:r>
      </m:oMath>
      <w:r>
        <w:rPr>
          <w:rFonts w:eastAsiaTheme="minorEastAsia"/>
        </w:rPr>
        <w:t xml:space="preserve"> at time </w:t>
      </w:r>
      <m:oMath>
        <m:r>
          <w:rPr>
            <w:rFonts w:ascii="Cambria Math" w:eastAsiaTheme="minorEastAsia" w:hAnsi="Cambria Math"/>
          </w:rPr>
          <m:t>t</m:t>
        </m:r>
      </m:oMath>
      <w:r>
        <w:rPr>
          <w:rFonts w:eastAsiaTheme="minorEastAsia"/>
        </w:rPr>
        <w:t xml:space="preserve"> will survive to time </w:t>
      </w:r>
      <m:oMath>
        <m:r>
          <w:rPr>
            <w:rFonts w:ascii="Cambria Math" w:eastAsiaTheme="minorEastAsia" w:hAnsi="Cambria Math"/>
          </w:rPr>
          <m:t>t+1</m:t>
        </m:r>
      </m:oMath>
      <w:r w:rsidR="000E59FA">
        <w:rPr>
          <w:rFonts w:eastAsiaTheme="minorEastAsia"/>
        </w:rPr>
        <w:t xml:space="preserve"> (calculated using </w:t>
      </w:r>
      <w:r w:rsidR="000E59FA">
        <w:rPr>
          <w:rFonts w:eastAsiaTheme="minorEastAsia"/>
        </w:rPr>
        <w:fldChar w:fldCharType="begin"/>
      </w:r>
      <w:r w:rsidR="000E59FA">
        <w:rPr>
          <w:rFonts w:eastAsiaTheme="minorEastAsia"/>
        </w:rPr>
        <w:instrText xml:space="preserve"> REF _Ref93579342 \h </w:instrText>
      </w:r>
      <w:r w:rsidR="000E59FA">
        <w:rPr>
          <w:rFonts w:eastAsiaTheme="minorEastAsia"/>
        </w:rPr>
      </w:r>
      <w:r w:rsidR="000E59FA">
        <w:rPr>
          <w:rFonts w:eastAsiaTheme="minorEastAsia"/>
        </w:rPr>
        <w:fldChar w:fldCharType="separate"/>
      </w:r>
      <w:r w:rsidR="000E59FA">
        <w:t xml:space="preserve">Equation </w:t>
      </w:r>
      <w:r w:rsidR="000E59FA">
        <w:rPr>
          <w:noProof/>
        </w:rPr>
        <w:t>2</w:t>
      </w:r>
      <w:r w:rsidR="000E59FA">
        <w:rPr>
          <w:rFonts w:eastAsiaTheme="minorEastAsia"/>
        </w:rPr>
        <w:fldChar w:fldCharType="end"/>
      </w:r>
      <w:r w:rsidR="000E59FA">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m:t>
            </m:r>
          </m:sub>
        </m:sSub>
        <m:r>
          <w:rPr>
            <w:rFonts w:ascii="Cambria Math" w:eastAsiaTheme="minorEastAsia" w:hAnsi="Cambria Math"/>
          </w:rPr>
          <m:t>≅[0.85, 0.15, 0, …0]</m:t>
        </m:r>
      </m:oMath>
      <w:r w:rsidR="000E59FA">
        <w:rPr>
          <w:rFonts w:eastAsiaTheme="minorEastAsia"/>
        </w:rPr>
        <w:t xml:space="preserve"> is the probability that </w:t>
      </w:r>
      <w:proofErr w:type="gramStart"/>
      <w:r w:rsidR="000E59FA">
        <w:rPr>
          <w:rFonts w:eastAsiaTheme="minorEastAsia"/>
        </w:rPr>
        <w:t>a new recruit</w:t>
      </w:r>
      <w:proofErr w:type="gramEnd"/>
      <w:r w:rsidR="000E59FA">
        <w:rPr>
          <w:rFonts w:eastAsiaTheme="minorEastAsia"/>
        </w:rPr>
        <w:t xml:space="preserve"> will grow into size class </w:t>
      </w:r>
      <m:oMath>
        <m:r>
          <w:rPr>
            <w:rFonts w:ascii="Cambria Math" w:eastAsiaTheme="minorEastAsia" w:hAnsi="Cambria Math"/>
          </w:rPr>
          <m:t>u</m:t>
        </m:r>
      </m:oMath>
      <w:r w:rsidR="000E59FA">
        <w:rPr>
          <w:rFonts w:eastAsiaTheme="minorEastAsia"/>
        </w:rPr>
        <w:t xml:space="preserve"> by the second census at time </w:t>
      </w:r>
      <m:oMath>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1</m:t>
        </m:r>
      </m:oMath>
      <w:r w:rsidR="0021304E">
        <w:rPr>
          <w:rFonts w:eastAsiaTheme="minorEastAsia"/>
        </w:rPr>
        <w:t xml:space="preserve">. </w:t>
      </w:r>
      <w:r w:rsidR="000E59F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w:r w:rsidR="000E59FA">
        <w:rPr>
          <w:rFonts w:eastAsiaTheme="minorEastAsia"/>
        </w:rPr>
        <w:t xml:space="preserve"> </w:t>
      </w:r>
      <w:r w:rsidR="0021304E">
        <w:rPr>
          <w:rFonts w:eastAsiaTheme="minorEastAsia"/>
        </w:rPr>
        <w:t xml:space="preserve">is the expected number of new recruits per individual in size class </w:t>
      </w:r>
      <m:oMath>
        <m:r>
          <w:rPr>
            <w:rFonts w:ascii="Cambria Math" w:eastAsiaTheme="minorEastAsia" w:hAnsi="Cambria Math"/>
          </w:rPr>
          <m:t>v</m:t>
        </m:r>
      </m:oMath>
      <w:r w:rsidR="0021304E">
        <w:rPr>
          <w:rFonts w:eastAsiaTheme="minorEastAsia"/>
        </w:rPr>
        <w:t xml:space="preserve">, calculated using </w:t>
      </w:r>
      <w:r w:rsidR="0021304E">
        <w:rPr>
          <w:rFonts w:eastAsiaTheme="minorEastAsia"/>
        </w:rPr>
        <w:fldChar w:fldCharType="begin"/>
      </w:r>
      <w:r w:rsidR="0021304E">
        <w:rPr>
          <w:rFonts w:eastAsiaTheme="minorEastAsia"/>
        </w:rPr>
        <w:instrText xml:space="preserve"> REF _Ref93583271 \h </w:instrText>
      </w:r>
      <w:r w:rsidR="0021304E">
        <w:rPr>
          <w:rFonts w:eastAsiaTheme="minorEastAsia"/>
        </w:rPr>
      </w:r>
      <w:r w:rsidR="0021304E">
        <w:rPr>
          <w:rFonts w:eastAsiaTheme="minorEastAsia"/>
        </w:rPr>
        <w:fldChar w:fldCharType="separate"/>
      </w:r>
      <w:r w:rsidR="0021304E">
        <w:t xml:space="preserve">Equation </w:t>
      </w:r>
      <w:r w:rsidR="0021304E">
        <w:rPr>
          <w:noProof/>
        </w:rPr>
        <w:t>9</w:t>
      </w:r>
      <w:r w:rsidR="0021304E">
        <w:rPr>
          <w:rFonts w:eastAsiaTheme="minorEastAsia"/>
        </w:rPr>
        <w:fldChar w:fldCharType="end"/>
      </w:r>
      <w:r w:rsidR="0021304E">
        <w:rPr>
          <w:rFonts w:eastAsiaTheme="minorEastAsia"/>
        </w:rPr>
        <w:t>.</w:t>
      </w:r>
      <w:r w:rsidR="0021304E">
        <w:t xml:space="preserve"> </w:t>
      </w:r>
    </w:p>
    <w:p w14:paraId="13D8E58A" w14:textId="2BB9EF0F" w:rsidR="00272B03" w:rsidRPr="0021304E" w:rsidRDefault="0021304E" w:rsidP="0021304E">
      <w:pPr>
        <w:spacing w:line="360" w:lineRule="auto"/>
        <w:ind w:firstLine="720"/>
      </w:pPr>
      <w:r>
        <w:t xml:space="preserve">Following the recommendations of </w:t>
      </w:r>
      <w:proofErr w:type="spellStart"/>
      <w:r>
        <w:t>Doak</w:t>
      </w:r>
      <w:proofErr w:type="spellEnd"/>
      <w:r>
        <w:t xml:space="preserve"> 2021, i</w:t>
      </w:r>
      <w:r w:rsidR="005C0FDC">
        <w:t xml:space="preserve">ndividuals in each size class were approximated using the mean DBH of all trees in each size class, rather than the bin midpoint. The growth transition probabilities were evaluated using the cumulative density function of a normal distribution (as in </w:t>
      </w:r>
      <w:r w:rsidR="005C0FDC">
        <w:fldChar w:fldCharType="begin"/>
      </w:r>
      <w:r w:rsidR="005C0FDC">
        <w:instrText xml:space="preserve"> REF _Ref93582027 \h </w:instrText>
      </w:r>
      <w:r w:rsidR="005C0FDC">
        <w:fldChar w:fldCharType="separate"/>
      </w:r>
      <w:r w:rsidR="005C0FDC">
        <w:t xml:space="preserve">Equation </w:t>
      </w:r>
      <w:r w:rsidR="005C0FDC">
        <w:rPr>
          <w:noProof/>
        </w:rPr>
        <w:t>8</w:t>
      </w:r>
      <w:r w:rsidR="005C0FDC">
        <w:fldChar w:fldCharType="end"/>
      </w:r>
      <w:r w:rsidR="005C0FDC">
        <w:t xml:space="preserve">, but evaluating growth between each size class and every other size class). </w:t>
      </w:r>
      <w:r w:rsidR="00445077">
        <w:t xml:space="preserve">The largest real eigenvalue of each full transition matrix </w:t>
      </w:r>
      <m:oMath>
        <m:sSub>
          <m:sSubPr>
            <m:ctrlPr>
              <w:rPr>
                <w:rFonts w:ascii="Cambria Math" w:hAnsi="Cambria Math"/>
                <w:i/>
              </w:rPr>
            </m:ctrlPr>
          </m:sSubPr>
          <m:e>
            <m:r>
              <m:rPr>
                <m:nor/>
              </m:rPr>
              <w:rPr>
                <w:rFonts w:ascii="Cambria Math" w:hAnsi="Cambria Math"/>
                <w:b/>
                <w:bCs/>
              </w:rPr>
              <m:t>A</m:t>
            </m:r>
          </m:e>
          <m:sub>
            <m:r>
              <w:rPr>
                <w:rFonts w:ascii="Cambria Math" w:hAnsi="Cambria Math"/>
              </w:rPr>
              <m:t>c,d</m:t>
            </m:r>
          </m:sub>
        </m:sSub>
      </m:oMath>
      <w:r w:rsidR="00445077">
        <w:rPr>
          <w:rFonts w:eastAsiaTheme="minorEastAsia"/>
        </w:rPr>
        <w:t xml:space="preserve"> corresponds to the asymptotical population growth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c,d</m:t>
            </m:r>
          </m:sub>
        </m:sSub>
      </m:oMath>
      <w:r w:rsidR="00445077">
        <w:rPr>
          <w:rFonts w:eastAsiaTheme="minorEastAsia"/>
        </w:rPr>
        <w:t xml:space="preserve"> for posterior draw </w:t>
      </w:r>
      <m:oMath>
        <m:r>
          <w:rPr>
            <w:rFonts w:ascii="Cambria Math" w:eastAsiaTheme="minorEastAsia" w:hAnsi="Cambria Math"/>
          </w:rPr>
          <m:t>d</m:t>
        </m:r>
      </m:oMath>
      <w:r w:rsidR="00445077">
        <w:rPr>
          <w:rFonts w:eastAsiaTheme="minorEastAsia"/>
        </w:rPr>
        <w:t xml:space="preserve"> and environmental context </w:t>
      </w:r>
      <m:oMath>
        <m:r>
          <w:rPr>
            <w:rFonts w:ascii="Cambria Math" w:eastAsiaTheme="minorEastAsia" w:hAnsi="Cambria Math"/>
          </w:rPr>
          <m:t>c</m:t>
        </m:r>
      </m:oMath>
      <w:r w:rsidR="00445077">
        <w:rPr>
          <w:rFonts w:eastAsiaTheme="minorEastAsia"/>
        </w:rPr>
        <w:t xml:space="preserve">. The distribution of </w:t>
      </w:r>
      <m:oMath>
        <m:r>
          <w:rPr>
            <w:rFonts w:ascii="Cambria Math" w:eastAsiaTheme="minorEastAsia" w:hAnsi="Cambria Math"/>
          </w:rPr>
          <m:t>λ</m:t>
        </m:r>
      </m:oMath>
      <w:r w:rsidR="00445077">
        <w:rPr>
          <w:rFonts w:eastAsiaTheme="minorEastAsia"/>
        </w:rPr>
        <w:t xml:space="preserve"> for each environmental context </w:t>
      </w:r>
      <m:oMath>
        <m:r>
          <w:rPr>
            <w:rFonts w:ascii="Cambria Math" w:eastAsiaTheme="minorEastAsia" w:hAnsi="Cambria Math"/>
          </w:rPr>
          <m:t>c</m:t>
        </m:r>
      </m:oMath>
      <w:r w:rsidR="00445077">
        <w:rPr>
          <w:rFonts w:eastAsiaTheme="minorEastAsia"/>
        </w:rPr>
        <w:t xml:space="preserve"> was plotted to understand how the presence or absence of different stressors is expected to shape the asymptotic population growth rate of sugar pine. </w:t>
      </w:r>
    </w:p>
    <w:p w14:paraId="4F4B5330" w14:textId="70FCB057" w:rsidR="009B22BB" w:rsidRDefault="009B22BB" w:rsidP="00E01957">
      <w:pPr>
        <w:pStyle w:val="Heading1"/>
        <w:spacing w:line="360" w:lineRule="auto"/>
      </w:pPr>
      <w:r>
        <w:t>Results</w:t>
      </w:r>
    </w:p>
    <w:p w14:paraId="2905F085" w14:textId="4F498E00" w:rsidR="009B22BB" w:rsidRDefault="00874307" w:rsidP="00874307">
      <w:pPr>
        <w:pStyle w:val="Heading2"/>
      </w:pPr>
      <w:r>
        <w:t>Model Validation</w:t>
      </w:r>
    </w:p>
    <w:p w14:paraId="53D9844B" w14:textId="38294145" w:rsidR="00874307" w:rsidRDefault="00844EFD" w:rsidP="00874307">
      <w:r>
        <w:t xml:space="preserve">Diagnostics for </w:t>
      </w:r>
      <w:r w:rsidR="006144D6">
        <w:t xml:space="preserve">mixing, </w:t>
      </w:r>
      <w:r>
        <w:t xml:space="preserve">convergence, </w:t>
      </w:r>
      <w:r w:rsidR="00222543">
        <w:t>R-</w:t>
      </w:r>
      <w:r>
        <w:t xml:space="preserve">hat, and transitions all indicated that the </w:t>
      </w:r>
      <w:r w:rsidR="007934A7">
        <w:t xml:space="preserve">model fitting algorithm performed well. Comparisons of posterior distributions with prior distributions showed that </w:t>
      </w:r>
      <w:r w:rsidR="00FC5A10">
        <w:t xml:space="preserve">the </w:t>
      </w:r>
      <w:r w:rsidR="00FC5A10">
        <w:lastRenderedPageBreak/>
        <w:t>posterior was strongly informed by the data, rather than the prior, for most parameters</w:t>
      </w:r>
      <w:r w:rsidR="00C45A1A">
        <w:t xml:space="preserve"> (</w:t>
      </w:r>
      <w:r w:rsidR="00226C3F">
        <w:fldChar w:fldCharType="begin"/>
      </w:r>
      <w:r w:rsidR="00226C3F">
        <w:instrText xml:space="preserve"> REF _Ref93658815 \h </w:instrText>
      </w:r>
      <w:r w:rsidR="00226C3F">
        <w:fldChar w:fldCharType="separate"/>
      </w:r>
      <w:r w:rsidR="00226C3F">
        <w:t>Supplementary Materials</w:t>
      </w:r>
      <w:r w:rsidR="00226C3F">
        <w:fldChar w:fldCharType="end"/>
      </w:r>
      <w:r w:rsidR="00C45A1A">
        <w:t>)</w:t>
      </w:r>
      <w:r w:rsidR="00FC5A10">
        <w:t xml:space="preserve">. The exception, where the posterior was only weakly informed by the data, were the estimates </w:t>
      </w:r>
      <m:oMath>
        <m:sSub>
          <m:sSubPr>
            <m:ctrlPr>
              <w:rPr>
                <w:rFonts w:ascii="Cambria Math" w:eastAsiaTheme="minorEastAsia" w:hAnsi="Cambria Math"/>
                <w:i/>
              </w:rPr>
            </m:ctrlPr>
          </m:sSubPr>
          <m:e>
            <m:r>
              <w:rPr>
                <w:rFonts w:ascii="Cambria Math" w:eastAsiaTheme="minorEastAsia" w:hAnsi="Cambria Math"/>
              </w:rPr>
              <m:t>β</m:t>
            </m:r>
          </m:e>
          <m: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WPBR×DBH</m:t>
            </m:r>
          </m:sub>
        </m:sSub>
      </m:oMath>
      <w:r w:rsidR="00FC5A10">
        <w:rPr>
          <w:rFonts w:eastAsiaTheme="minorEastAsia"/>
        </w:rPr>
        <w:t>, the interaction of WPBR with size affecting fecundity. This uncertainty regarding the effect of WPBR on fecundity was likely due</w:t>
      </w:r>
      <w:r w:rsidR="00222543">
        <w:rPr>
          <w:rFonts w:eastAsiaTheme="minorEastAsia"/>
        </w:rPr>
        <w:t xml:space="preserve"> to the relatively low frequency of WPBR presence</w:t>
      </w:r>
      <w:r w:rsidR="003E04A3">
        <w:rPr>
          <w:rFonts w:eastAsiaTheme="minorEastAsia"/>
        </w:rPr>
        <w:t>,</w:t>
      </w:r>
      <w:r w:rsidR="00FC5A10">
        <w:rPr>
          <w:rFonts w:eastAsiaTheme="minorEastAsia"/>
        </w:rPr>
        <w:t xml:space="preserve"> </w:t>
      </w:r>
      <w:r w:rsidR="00222543">
        <w:rPr>
          <w:rFonts w:eastAsiaTheme="minorEastAsia"/>
        </w:rPr>
        <w:t xml:space="preserve">combined with the fact that </w:t>
      </w:r>
      <w:r w:rsidR="00FC5A10">
        <w:rPr>
          <w:rFonts w:eastAsiaTheme="minorEastAsia"/>
        </w:rPr>
        <w:t>fecundity was not directly observed.</w:t>
      </w:r>
      <w:r w:rsidR="00BE0F16">
        <w:rPr>
          <w:rFonts w:eastAsiaTheme="minorEastAsia"/>
        </w:rPr>
        <w:t xml:space="preserve"> Retrodictive simulations generated using the posterior parameter samples and the training data as explanatory variables were consistent with the true values observed in the training data (</w:t>
      </w:r>
      <w:r w:rsidR="00BE0F16">
        <w:rPr>
          <w:rFonts w:eastAsiaTheme="minorEastAsia"/>
        </w:rPr>
        <w:fldChar w:fldCharType="begin"/>
      </w:r>
      <w:r w:rsidR="00BE0F16">
        <w:rPr>
          <w:rFonts w:eastAsiaTheme="minorEastAsia"/>
        </w:rPr>
        <w:instrText xml:space="preserve"> REF _Ref93658815 \h </w:instrText>
      </w:r>
      <w:r w:rsidR="00BE0F16">
        <w:rPr>
          <w:rFonts w:eastAsiaTheme="minorEastAsia"/>
        </w:rPr>
      </w:r>
      <w:r w:rsidR="00BE0F16">
        <w:rPr>
          <w:rFonts w:eastAsiaTheme="minorEastAsia"/>
        </w:rPr>
        <w:fldChar w:fldCharType="separate"/>
      </w:r>
      <w:r w:rsidR="00BE0F16">
        <w:t>Supplementary Materials</w:t>
      </w:r>
      <w:r w:rsidR="00BE0F16">
        <w:rPr>
          <w:rFonts w:eastAsiaTheme="minorEastAsia"/>
        </w:rPr>
        <w:fldChar w:fldCharType="end"/>
      </w:r>
      <w:r w:rsidR="00BE0F16">
        <w:rPr>
          <w:rFonts w:eastAsiaTheme="minorEastAsia"/>
        </w:rPr>
        <w:t>). Likewise, predictive simulations using the posterior parameter samples and the held-out validation data</w:t>
      </w:r>
      <w:r w:rsidR="00C07C6D">
        <w:rPr>
          <w:rFonts w:eastAsiaTheme="minorEastAsia"/>
        </w:rPr>
        <w:t xml:space="preserve"> as explanatory variables were consistent with the true values observed in the validation data (</w:t>
      </w:r>
      <w:r w:rsidR="003E04A3">
        <w:rPr>
          <w:rFonts w:eastAsiaTheme="minorEastAsia"/>
        </w:rPr>
        <w:fldChar w:fldCharType="begin"/>
      </w:r>
      <w:r w:rsidR="003E04A3">
        <w:rPr>
          <w:rFonts w:eastAsiaTheme="minorEastAsia"/>
        </w:rPr>
        <w:instrText xml:space="preserve"> REF _Ref93658815 \h </w:instrText>
      </w:r>
      <w:r w:rsidR="003E04A3">
        <w:rPr>
          <w:rFonts w:eastAsiaTheme="minorEastAsia"/>
        </w:rPr>
      </w:r>
      <w:r w:rsidR="003E04A3">
        <w:rPr>
          <w:rFonts w:eastAsiaTheme="minorEastAsia"/>
        </w:rPr>
        <w:fldChar w:fldCharType="separate"/>
      </w:r>
      <w:r w:rsidR="003E04A3">
        <w:t>Supplementary Materials</w:t>
      </w:r>
      <w:r w:rsidR="003E04A3">
        <w:rPr>
          <w:rFonts w:eastAsiaTheme="minorEastAsia"/>
        </w:rPr>
        <w:fldChar w:fldCharType="end"/>
      </w:r>
      <w:r w:rsidR="00C07C6D">
        <w:rPr>
          <w:rFonts w:eastAsiaTheme="minorEastAsia"/>
        </w:rPr>
        <w:t>).</w:t>
      </w:r>
      <w:r w:rsidR="00222543">
        <w:rPr>
          <w:rFonts w:eastAsiaTheme="minorEastAsia"/>
        </w:rPr>
        <w:t xml:space="preserve"> </w:t>
      </w:r>
    </w:p>
    <w:p w14:paraId="7256D00B" w14:textId="76F9BA11" w:rsidR="00874307" w:rsidRDefault="00874307" w:rsidP="00874307">
      <w:pPr>
        <w:pStyle w:val="Heading2"/>
      </w:pPr>
      <w:r>
        <w:t>Survival</w:t>
      </w:r>
    </w:p>
    <w:p w14:paraId="656417C8" w14:textId="4BF14C5E" w:rsidR="00874307" w:rsidRDefault="00874307" w:rsidP="00874307"/>
    <w:p w14:paraId="030B7D88" w14:textId="6DEBF803" w:rsidR="00874307" w:rsidRDefault="00874307" w:rsidP="00874307">
      <w:pPr>
        <w:pStyle w:val="Heading2"/>
      </w:pPr>
      <w:r>
        <w:t>Individual Growth</w:t>
      </w:r>
    </w:p>
    <w:p w14:paraId="10967EEF" w14:textId="78904367" w:rsidR="00874307" w:rsidRDefault="00874307" w:rsidP="00874307"/>
    <w:p w14:paraId="5176C98B" w14:textId="58BE168B" w:rsidR="00874307" w:rsidRDefault="00874307" w:rsidP="00874307">
      <w:pPr>
        <w:pStyle w:val="Heading2"/>
      </w:pPr>
      <w:r>
        <w:t>Fecundity</w:t>
      </w:r>
    </w:p>
    <w:p w14:paraId="0F73A96B" w14:textId="633715F5" w:rsidR="00874307" w:rsidRDefault="00874307" w:rsidP="00874307"/>
    <w:p w14:paraId="535238A9" w14:textId="6467D35F" w:rsidR="00874307" w:rsidRPr="00874307" w:rsidRDefault="00874307" w:rsidP="00874307">
      <w:pPr>
        <w:pStyle w:val="Heading2"/>
      </w:pPr>
      <w:r>
        <w:t>Asymptotic Population Growth Rates</w:t>
      </w:r>
    </w:p>
    <w:p w14:paraId="774C18D4" w14:textId="3D616564" w:rsidR="009B22BB" w:rsidRDefault="009B22BB" w:rsidP="00E01957">
      <w:pPr>
        <w:spacing w:line="360" w:lineRule="auto"/>
      </w:pPr>
    </w:p>
    <w:p w14:paraId="5C7B8837" w14:textId="6567846C" w:rsidR="009B22BB" w:rsidRDefault="009B22BB" w:rsidP="00E01957">
      <w:pPr>
        <w:pStyle w:val="Heading1"/>
        <w:spacing w:line="360" w:lineRule="auto"/>
      </w:pPr>
      <w:r>
        <w:t>Discussion</w:t>
      </w:r>
    </w:p>
    <w:p w14:paraId="4F5019EC" w14:textId="4EFF41C8" w:rsidR="009B22BB" w:rsidRPr="009B22BB" w:rsidRDefault="009B22BB" w:rsidP="00E01957">
      <w:pPr>
        <w:spacing w:line="360" w:lineRule="auto"/>
        <w:rPr>
          <w:rFonts w:cstheme="minorHAnsi"/>
          <w:sz w:val="20"/>
          <w:szCs w:val="20"/>
        </w:rPr>
      </w:pPr>
    </w:p>
    <w:p w14:paraId="318B87B3" w14:textId="45552580" w:rsidR="009B22BB" w:rsidRDefault="009B22BB" w:rsidP="00E01957">
      <w:pPr>
        <w:pStyle w:val="ListParagraph"/>
        <w:numPr>
          <w:ilvl w:val="0"/>
          <w:numId w:val="3"/>
        </w:numPr>
        <w:spacing w:line="360" w:lineRule="auto"/>
        <w:rPr>
          <w:rFonts w:asciiTheme="minorHAnsi" w:hAnsiTheme="minorHAnsi" w:cstheme="minorHAnsi"/>
          <w:sz w:val="22"/>
          <w:szCs w:val="20"/>
        </w:rPr>
      </w:pPr>
      <w:r w:rsidRPr="009B22BB">
        <w:rPr>
          <w:rFonts w:asciiTheme="minorHAnsi" w:hAnsiTheme="minorHAnsi" w:cstheme="minorHAnsi"/>
          <w:sz w:val="22"/>
          <w:szCs w:val="20"/>
        </w:rPr>
        <w:t>Talk about potential interactions among stressors</w:t>
      </w:r>
    </w:p>
    <w:p w14:paraId="3ED1F9B7" w14:textId="4759506A" w:rsidR="009B22BB" w:rsidRDefault="009B22BB" w:rsidP="00E01957">
      <w:pPr>
        <w:pStyle w:val="ListParagraph"/>
        <w:numPr>
          <w:ilvl w:val="1"/>
          <w:numId w:val="3"/>
        </w:numPr>
        <w:spacing w:line="360" w:lineRule="auto"/>
        <w:rPr>
          <w:rFonts w:asciiTheme="minorHAnsi" w:hAnsiTheme="minorHAnsi" w:cstheme="minorHAnsi"/>
          <w:sz w:val="22"/>
          <w:szCs w:val="20"/>
        </w:rPr>
      </w:pPr>
      <w:r>
        <w:rPr>
          <w:rFonts w:asciiTheme="minorHAnsi" w:hAnsiTheme="minorHAnsi" w:cstheme="minorHAnsi"/>
          <w:sz w:val="22"/>
          <w:szCs w:val="20"/>
        </w:rPr>
        <w:t xml:space="preserve">Warming climate -&gt; more fire, changes to </w:t>
      </w:r>
      <w:proofErr w:type="spellStart"/>
      <w:r>
        <w:rPr>
          <w:rFonts w:asciiTheme="minorHAnsi" w:hAnsiTheme="minorHAnsi" w:cstheme="minorHAnsi"/>
          <w:sz w:val="22"/>
          <w:szCs w:val="20"/>
        </w:rPr>
        <w:t>wpbr</w:t>
      </w:r>
      <w:proofErr w:type="spellEnd"/>
      <w:r>
        <w:rPr>
          <w:rFonts w:asciiTheme="minorHAnsi" w:hAnsiTheme="minorHAnsi" w:cstheme="minorHAnsi"/>
          <w:sz w:val="22"/>
          <w:szCs w:val="20"/>
        </w:rPr>
        <w:t xml:space="preserve"> range</w:t>
      </w:r>
    </w:p>
    <w:p w14:paraId="486ED650" w14:textId="4132967F" w:rsidR="00D23103" w:rsidRDefault="00D23103" w:rsidP="00E01957">
      <w:pPr>
        <w:pStyle w:val="ListParagraph"/>
        <w:numPr>
          <w:ilvl w:val="1"/>
          <w:numId w:val="3"/>
        </w:numPr>
        <w:spacing w:line="360" w:lineRule="auto"/>
        <w:rPr>
          <w:rFonts w:asciiTheme="minorHAnsi" w:hAnsiTheme="minorHAnsi" w:cstheme="minorHAnsi"/>
          <w:sz w:val="22"/>
          <w:szCs w:val="20"/>
        </w:rPr>
      </w:pPr>
      <w:r>
        <w:rPr>
          <w:rFonts w:asciiTheme="minorHAnsi" w:hAnsiTheme="minorHAnsi" w:cstheme="minorHAnsi"/>
          <w:sz w:val="22"/>
          <w:szCs w:val="20"/>
        </w:rPr>
        <w:t>Warming climate -&gt; regeneration failures, incl. potentially of planted seedlings</w:t>
      </w:r>
    </w:p>
    <w:p w14:paraId="38AF6274" w14:textId="391EEAE8" w:rsidR="009B22BB" w:rsidRDefault="009B22BB" w:rsidP="00E01957">
      <w:pPr>
        <w:pStyle w:val="ListParagraph"/>
        <w:numPr>
          <w:ilvl w:val="1"/>
          <w:numId w:val="3"/>
        </w:numPr>
        <w:spacing w:line="360" w:lineRule="auto"/>
        <w:rPr>
          <w:rFonts w:asciiTheme="minorHAnsi" w:hAnsiTheme="minorHAnsi" w:cstheme="minorHAnsi"/>
          <w:sz w:val="22"/>
          <w:szCs w:val="20"/>
        </w:rPr>
      </w:pPr>
      <w:r>
        <w:rPr>
          <w:rFonts w:asciiTheme="minorHAnsi" w:hAnsiTheme="minorHAnsi" w:cstheme="minorHAnsi"/>
          <w:sz w:val="22"/>
          <w:szCs w:val="20"/>
        </w:rPr>
        <w:t>Fire and drought effects on forest composition / densification</w:t>
      </w:r>
    </w:p>
    <w:p w14:paraId="72268AFD" w14:textId="7999630A" w:rsidR="009B22BB" w:rsidRDefault="00EE5D6E" w:rsidP="00E01957">
      <w:pPr>
        <w:pStyle w:val="ListParagraph"/>
        <w:numPr>
          <w:ilvl w:val="0"/>
          <w:numId w:val="3"/>
        </w:numPr>
        <w:spacing w:line="360" w:lineRule="auto"/>
        <w:rPr>
          <w:rFonts w:asciiTheme="minorHAnsi" w:hAnsiTheme="minorHAnsi" w:cstheme="minorHAnsi"/>
          <w:sz w:val="22"/>
          <w:szCs w:val="20"/>
        </w:rPr>
      </w:pPr>
      <w:r>
        <w:rPr>
          <w:rFonts w:asciiTheme="minorHAnsi" w:hAnsiTheme="minorHAnsi" w:cstheme="minorHAnsi"/>
          <w:sz w:val="22"/>
          <w:szCs w:val="20"/>
        </w:rPr>
        <w:t>Weigh potential management responses</w:t>
      </w:r>
    </w:p>
    <w:p w14:paraId="499CE184" w14:textId="77777777" w:rsidR="00E9049A" w:rsidRDefault="00E9049A" w:rsidP="00E9049A">
      <w:pPr>
        <w:pStyle w:val="Heading1"/>
      </w:pPr>
      <w:r>
        <w:t>Figures</w:t>
      </w:r>
    </w:p>
    <w:p w14:paraId="743AF64E" w14:textId="54332846" w:rsidR="008F25B6" w:rsidRDefault="008F25B6" w:rsidP="00E9049A">
      <w:r>
        <w:br w:type="page"/>
      </w:r>
    </w:p>
    <w:p w14:paraId="4A917602" w14:textId="5FC06DA3" w:rsidR="008F25B6" w:rsidRDefault="008F25B6" w:rsidP="008F25B6">
      <w:pPr>
        <w:pStyle w:val="Heading1"/>
      </w:pPr>
      <w:bookmarkStart w:id="5" w:name="_Ref93658815"/>
      <w:r>
        <w:lastRenderedPageBreak/>
        <w:t>Supplementary Materials</w:t>
      </w:r>
      <w:bookmarkEnd w:id="5"/>
    </w:p>
    <w:p w14:paraId="25197900" w14:textId="5D43AE05" w:rsidR="008F25B6" w:rsidRDefault="008F25B6" w:rsidP="008F25B6"/>
    <w:p w14:paraId="2C2B22C3" w14:textId="77777777" w:rsidR="008F25B6" w:rsidRDefault="008F25B6" w:rsidP="008F25B6">
      <w:pPr>
        <w:keepNext/>
      </w:pPr>
      <w:r>
        <w:rPr>
          <w:noProof/>
        </w:rPr>
        <w:drawing>
          <wp:inline distT="0" distB="0" distL="0" distR="0" wp14:anchorId="241831C2" wp14:editId="0A0EBFB4">
            <wp:extent cx="4526721" cy="297976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6721" cy="2979768"/>
                    </a:xfrm>
                    <a:prstGeom prst="rect">
                      <a:avLst/>
                    </a:prstGeom>
                  </pic:spPr>
                </pic:pic>
              </a:graphicData>
            </a:graphic>
          </wp:inline>
        </w:drawing>
      </w:r>
    </w:p>
    <w:p w14:paraId="0877D86D" w14:textId="396345B3" w:rsidR="008F25B6" w:rsidRDefault="008F25B6" w:rsidP="008F25B6">
      <w:pPr>
        <w:pStyle w:val="Caption"/>
        <w:rPr>
          <w:rFonts w:eastAsiaTheme="minorEastAsia"/>
        </w:rPr>
      </w:pPr>
      <w:bookmarkStart w:id="6" w:name="_Ref93658573"/>
      <w:r>
        <w:t xml:space="preserve">Supplementary Figure </w:t>
      </w:r>
      <w:fldSimple w:instr=" SEQ Supplementary_Figure \* ARABIC ">
        <w:r w:rsidR="003E04A3">
          <w:rPr>
            <w:noProof/>
          </w:rPr>
          <w:t>1</w:t>
        </w:r>
      </w:fldSimple>
      <w:bookmarkEnd w:id="6"/>
      <w:r>
        <w:t xml:space="preserve">: Posterior distributions (black) and prior distributions (red) for </w:t>
      </w:r>
      <m:oMath>
        <m:sSub>
          <m:sSubPr>
            <m:ctrlPr>
              <w:rPr>
                <w:rFonts w:ascii="Cambria Math" w:hAnsi="Cambria Math"/>
              </w:rPr>
            </m:ctrlPr>
          </m:sSubPr>
          <m:e>
            <m:r>
              <w:rPr>
                <w:rFonts w:ascii="Cambria Math" w:hAnsi="Cambria Math"/>
              </w:rPr>
              <m:t>β</m:t>
            </m:r>
          </m:e>
          <m:sub>
            <m:r>
              <w:rPr>
                <w:rFonts w:ascii="Cambria Math" w:hAnsi="Cambria Math"/>
              </w:rPr>
              <m:t>(s)</m:t>
            </m:r>
          </m:sub>
        </m:sSub>
      </m:oMath>
      <w:r>
        <w:rPr>
          <w:rFonts w:eastAsiaTheme="minorEastAsia"/>
        </w:rPr>
        <w:t xml:space="preserve">, the fixed effect coefficients for survival. </w:t>
      </w:r>
      <w:r w:rsidR="00323FA0">
        <w:rPr>
          <w:rFonts w:eastAsiaTheme="minorEastAsia"/>
        </w:rPr>
        <w:t xml:space="preserve">The magnitude of the discrepancy between the two indicates the extent to which the posterior distribution was informed by the data, rather than the prior. </w:t>
      </w:r>
    </w:p>
    <w:p w14:paraId="743F7CFC" w14:textId="77777777" w:rsidR="006144D6" w:rsidRDefault="006144D6" w:rsidP="006144D6">
      <w:pPr>
        <w:keepNext/>
      </w:pPr>
      <w:r>
        <w:rPr>
          <w:noProof/>
        </w:rPr>
        <w:drawing>
          <wp:inline distT="0" distB="0" distL="0" distR="0" wp14:anchorId="0E83FFD3" wp14:editId="0479FBEB">
            <wp:extent cx="4515485" cy="3207635"/>
            <wp:effectExtent l="0" t="0" r="0" b="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1765" cy="3219200"/>
                    </a:xfrm>
                    <a:prstGeom prst="rect">
                      <a:avLst/>
                    </a:prstGeom>
                  </pic:spPr>
                </pic:pic>
              </a:graphicData>
            </a:graphic>
          </wp:inline>
        </w:drawing>
      </w:r>
    </w:p>
    <w:p w14:paraId="1EB7E987" w14:textId="699E8D73" w:rsidR="006144D6" w:rsidRDefault="006144D6" w:rsidP="006144D6">
      <w:pPr>
        <w:pStyle w:val="Caption"/>
      </w:pPr>
      <w:bookmarkStart w:id="7" w:name="_Ref93658580"/>
      <w:r>
        <w:t xml:space="preserve">Supplementary Figure </w:t>
      </w:r>
      <w:fldSimple w:instr=" SEQ Supplementary_Figure \* ARABIC ">
        <w:r w:rsidR="003E04A3">
          <w:rPr>
            <w:noProof/>
          </w:rPr>
          <w:t>2</w:t>
        </w:r>
      </w:fldSimple>
      <w:bookmarkEnd w:id="7"/>
      <w:r>
        <w:t>: Posterior distributions (black) against prior distributions (red) for the standard deviations of the plot and ecoregion random effects in the survival model.</w:t>
      </w:r>
    </w:p>
    <w:p w14:paraId="20D86ED2" w14:textId="77777777" w:rsidR="00166284" w:rsidRDefault="00166284" w:rsidP="00166284">
      <w:pPr>
        <w:keepNext/>
      </w:pPr>
      <w:r>
        <w:rPr>
          <w:noProof/>
        </w:rPr>
        <w:lastRenderedPageBreak/>
        <w:drawing>
          <wp:inline distT="0" distB="0" distL="0" distR="0" wp14:anchorId="4357D991" wp14:editId="78979B64">
            <wp:extent cx="4992063" cy="328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2063" cy="3286085"/>
                    </a:xfrm>
                    <a:prstGeom prst="rect">
                      <a:avLst/>
                    </a:prstGeom>
                  </pic:spPr>
                </pic:pic>
              </a:graphicData>
            </a:graphic>
          </wp:inline>
        </w:drawing>
      </w:r>
    </w:p>
    <w:p w14:paraId="121401EB" w14:textId="59C57447" w:rsidR="006144D6" w:rsidRDefault="00166284" w:rsidP="00166284">
      <w:pPr>
        <w:pStyle w:val="Caption"/>
      </w:pPr>
      <w:bookmarkStart w:id="8" w:name="_Ref93658585"/>
      <w:r>
        <w:t xml:space="preserve">Supplementary Figure </w:t>
      </w:r>
      <w:fldSimple w:instr=" SEQ Supplementary_Figure \* ARABIC ">
        <w:r w:rsidR="003E04A3">
          <w:rPr>
            <w:noProof/>
          </w:rPr>
          <w:t>3</w:t>
        </w:r>
      </w:fldSimple>
      <w:bookmarkEnd w:id="8"/>
      <w:r>
        <w:t>: Posterior distributions (black) against prior distributions (red) for fixed effect coefficients in the growth model.</w:t>
      </w:r>
    </w:p>
    <w:p w14:paraId="1CDD9D8B" w14:textId="77777777" w:rsidR="00166284" w:rsidRDefault="00166284" w:rsidP="00166284">
      <w:pPr>
        <w:keepNext/>
      </w:pPr>
      <w:r>
        <w:rPr>
          <w:noProof/>
        </w:rPr>
        <w:drawing>
          <wp:inline distT="0" distB="0" distL="0" distR="0" wp14:anchorId="0F42EB64" wp14:editId="059A7B57">
            <wp:extent cx="4709112" cy="33451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6469" cy="3350406"/>
                    </a:xfrm>
                    <a:prstGeom prst="rect">
                      <a:avLst/>
                    </a:prstGeom>
                  </pic:spPr>
                </pic:pic>
              </a:graphicData>
            </a:graphic>
          </wp:inline>
        </w:drawing>
      </w:r>
    </w:p>
    <w:p w14:paraId="13C04A4A" w14:textId="1C907B1F" w:rsidR="00166284" w:rsidRDefault="00166284" w:rsidP="00166284">
      <w:pPr>
        <w:pStyle w:val="Caption"/>
      </w:pPr>
      <w:bookmarkStart w:id="9" w:name="_Ref93658594"/>
      <w:r>
        <w:t xml:space="preserve">Supplementary Figure </w:t>
      </w:r>
      <w:fldSimple w:instr=" SEQ Supplementary_Figure \* ARABIC ">
        <w:r w:rsidR="003E04A3">
          <w:rPr>
            <w:noProof/>
          </w:rPr>
          <w:t>4</w:t>
        </w:r>
      </w:fldSimple>
      <w:bookmarkEnd w:id="9"/>
      <w:r>
        <w:t>: Posterior distributions (black, along Y axis) against prior distributions (red, along X axis) for the standard deviations of the plot random effect, the ecoregion random effect, and the residuals in the growth model.</w:t>
      </w:r>
    </w:p>
    <w:p w14:paraId="65EECE6D" w14:textId="77777777" w:rsidR="00166284" w:rsidRDefault="00166284" w:rsidP="00166284">
      <w:pPr>
        <w:keepNext/>
      </w:pPr>
      <w:r>
        <w:rPr>
          <w:noProof/>
        </w:rPr>
        <w:lastRenderedPageBreak/>
        <w:drawing>
          <wp:inline distT="0" distB="0" distL="0" distR="0" wp14:anchorId="1304EEFF" wp14:editId="5D790EBC">
            <wp:extent cx="4559389" cy="3001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9389" cy="3001272"/>
                    </a:xfrm>
                    <a:prstGeom prst="rect">
                      <a:avLst/>
                    </a:prstGeom>
                  </pic:spPr>
                </pic:pic>
              </a:graphicData>
            </a:graphic>
          </wp:inline>
        </w:drawing>
      </w:r>
    </w:p>
    <w:p w14:paraId="501B2DA9" w14:textId="046AB594" w:rsidR="00166284" w:rsidRDefault="00166284" w:rsidP="00166284">
      <w:pPr>
        <w:pStyle w:val="Caption"/>
      </w:pPr>
      <w:bookmarkStart w:id="10" w:name="_Ref93658597"/>
      <w:r>
        <w:t xml:space="preserve">Supplementary Figure </w:t>
      </w:r>
      <w:fldSimple w:instr=" SEQ Supplementary_Figure \* ARABIC ">
        <w:r w:rsidR="003E04A3">
          <w:rPr>
            <w:noProof/>
          </w:rPr>
          <w:t>5</w:t>
        </w:r>
      </w:fldSimple>
      <w:bookmarkEnd w:id="10"/>
      <w:r>
        <w:t>: Posterior distributions (black) against prior distributions (red) for the fixed effect coefficients affecting fecundity in the recruitment model.</w:t>
      </w:r>
    </w:p>
    <w:p w14:paraId="0051D5B8" w14:textId="77777777" w:rsidR="00C45A1A" w:rsidRDefault="00C45A1A" w:rsidP="00C45A1A">
      <w:pPr>
        <w:keepNext/>
      </w:pPr>
      <w:r>
        <w:rPr>
          <w:noProof/>
        </w:rPr>
        <w:drawing>
          <wp:inline distT="0" distB="0" distL="0" distR="0" wp14:anchorId="2242AF05" wp14:editId="4D2FC233">
            <wp:extent cx="4419600" cy="3139521"/>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2760" cy="3141766"/>
                    </a:xfrm>
                    <a:prstGeom prst="rect">
                      <a:avLst/>
                    </a:prstGeom>
                  </pic:spPr>
                </pic:pic>
              </a:graphicData>
            </a:graphic>
          </wp:inline>
        </w:drawing>
      </w:r>
    </w:p>
    <w:p w14:paraId="725CAA6F" w14:textId="633B505C" w:rsidR="00C45A1A" w:rsidRDefault="00C45A1A" w:rsidP="00C45A1A">
      <w:pPr>
        <w:pStyle w:val="Caption"/>
      </w:pPr>
      <w:bookmarkStart w:id="11" w:name="_Ref93658599"/>
      <w:r>
        <w:t xml:space="preserve">Supplementary Figure </w:t>
      </w:r>
      <w:fldSimple w:instr=" SEQ Supplementary_Figure \* ARABIC ">
        <w:r w:rsidR="003E04A3">
          <w:rPr>
            <w:noProof/>
          </w:rPr>
          <w:t>6</w:t>
        </w:r>
      </w:fldSimple>
      <w:bookmarkEnd w:id="11"/>
      <w:r>
        <w:t>: Posterior distribution (black, along Y axis) against prior distribution (red, along X axis) for the dispersion term of the negative binomial response in the recruitment model.</w:t>
      </w:r>
    </w:p>
    <w:p w14:paraId="7DF76535" w14:textId="77777777" w:rsidR="0027122B" w:rsidRDefault="0027122B" w:rsidP="0027122B">
      <w:pPr>
        <w:keepNext/>
      </w:pPr>
      <w:r>
        <w:rPr>
          <w:noProof/>
        </w:rPr>
        <w:lastRenderedPageBreak/>
        <w:drawing>
          <wp:inline distT="0" distB="0" distL="0" distR="0" wp14:anchorId="3AF82127" wp14:editId="1294E644">
            <wp:extent cx="5943010" cy="4222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010" cy="4222115"/>
                    </a:xfrm>
                    <a:prstGeom prst="rect">
                      <a:avLst/>
                    </a:prstGeom>
                  </pic:spPr>
                </pic:pic>
              </a:graphicData>
            </a:graphic>
          </wp:inline>
        </w:drawing>
      </w:r>
    </w:p>
    <w:p w14:paraId="324DC867" w14:textId="50F1F14E" w:rsidR="0027122B" w:rsidRDefault="0027122B" w:rsidP="0027122B">
      <w:pPr>
        <w:pStyle w:val="Caption"/>
      </w:pPr>
      <w:r>
        <w:t xml:space="preserve">Supplementary Figure </w:t>
      </w:r>
      <w:fldSimple w:instr=" SEQ Supplementary_Figure \* ARABIC ">
        <w:r w:rsidR="003E04A3">
          <w:rPr>
            <w:noProof/>
          </w:rPr>
          <w:t>7</w:t>
        </w:r>
      </w:fldSimple>
      <w:r>
        <w:t xml:space="preserve">: Results of posterior retrodictive simulations for survival of individual trees. Posterior samples of the parameters were used to predict the survival probability of each individual tree using </w:t>
      </w:r>
      <w:r>
        <w:fldChar w:fldCharType="begin"/>
      </w:r>
      <w:r>
        <w:instrText xml:space="preserve"> REF _Ref93579342 \h </w:instrText>
      </w:r>
      <w:r>
        <w:fldChar w:fldCharType="separate"/>
      </w:r>
      <w:r>
        <w:t xml:space="preserve">Equation </w:t>
      </w:r>
      <w:r>
        <w:rPr>
          <w:noProof/>
        </w:rPr>
        <w:t>2</w:t>
      </w:r>
      <w:r>
        <w:fldChar w:fldCharType="end"/>
      </w:r>
      <w:r>
        <w:t xml:space="preserve"> and the training data used to fit the model. </w:t>
      </w:r>
      <w:r w:rsidR="0047208D">
        <w:t>Individual trees (red points) are ranked along the X-axis by their m</w:t>
      </w:r>
      <w:r w:rsidR="00873E42">
        <w:t>ean</w:t>
      </w:r>
      <w:r w:rsidR="0047208D">
        <w:t xml:space="preserve"> predicted survival probability, and their actual survival (0 or 1) </w:t>
      </w:r>
      <w:r w:rsidR="00873E42">
        <w:t xml:space="preserve">is plotted </w:t>
      </w:r>
      <w:r w:rsidR="0047208D">
        <w:t>along the Y-axis</w:t>
      </w:r>
      <w:r w:rsidR="00873E42">
        <w:t xml:space="preserve"> (including a jitter for readability)</w:t>
      </w:r>
      <w:r w:rsidR="0047208D">
        <w:t>. Blue points indicate the actual proportion of individuals in each rank bin which survived</w:t>
      </w:r>
      <w:r w:rsidR="00BA5AB2">
        <w:t xml:space="preserve">. Black points indicate the </w:t>
      </w:r>
      <w:r w:rsidR="00873E42">
        <w:t xml:space="preserve">mean predicted survival for </w:t>
      </w:r>
      <w:proofErr w:type="gramStart"/>
      <w:r w:rsidR="00873E42">
        <w:t>each individual</w:t>
      </w:r>
      <w:proofErr w:type="gramEnd"/>
      <w:r w:rsidR="00873E42">
        <w:t xml:space="preserve">, with a gray ribbon showing a 95% credible interval for survival probability for each individual. The model does a good job ranking trees by their actual survival probability, as shown by the red points. However, the model is slightly under-certain about survival probability, relative to reality: It slightly overpredicts survival for the least-likely-to-survive trees, and slightly underpredicts survival for the most-likely-to-survive trees. </w:t>
      </w:r>
    </w:p>
    <w:p w14:paraId="2D485BA5" w14:textId="77777777" w:rsidR="004438A3" w:rsidRDefault="004438A3" w:rsidP="004438A3">
      <w:pPr>
        <w:keepNext/>
      </w:pPr>
      <w:r>
        <w:rPr>
          <w:noProof/>
        </w:rPr>
        <w:lastRenderedPageBreak/>
        <w:drawing>
          <wp:inline distT="0" distB="0" distL="0" distR="0" wp14:anchorId="15C250D0" wp14:editId="71BA9C1C">
            <wp:extent cx="5943600" cy="4222115"/>
            <wp:effectExtent l="0" t="0" r="0" b="698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4858AA0B" w14:textId="258F48DD" w:rsidR="004438A3" w:rsidRDefault="004438A3" w:rsidP="004438A3">
      <w:pPr>
        <w:pStyle w:val="Caption"/>
      </w:pPr>
      <w:r>
        <w:t xml:space="preserve">Supplementary Figure </w:t>
      </w:r>
      <w:fldSimple w:instr=" SEQ Supplementary_Figure \* ARABIC ">
        <w:r w:rsidR="003E04A3">
          <w:rPr>
            <w:noProof/>
          </w:rPr>
          <w:t>8</w:t>
        </w:r>
      </w:fldSimple>
      <w:r>
        <w:t xml:space="preserve">: </w:t>
      </w:r>
      <w:r w:rsidR="00857BF9">
        <w:t xml:space="preserve">Posterior retrodictions for the growth model, using posterior parameter values and the training data. </w:t>
      </w:r>
      <w:r w:rsidR="00873E42">
        <w:t xml:space="preserve">Individual trees (black points) are plotted </w:t>
      </w:r>
      <w:r w:rsidR="00422EF5">
        <w:t xml:space="preserve">with their median predicted size at remeasurement along the X-axis, and their true size at remeasurement along the y axis. The blue line has slope 1 and intercept 0, </w:t>
      </w:r>
      <w:proofErr w:type="gramStart"/>
      <w:r w:rsidR="00422EF5">
        <w:t>i.e.</w:t>
      </w:r>
      <w:proofErr w:type="gramEnd"/>
      <w:r w:rsidR="00422EF5">
        <w:t xml:space="preserve"> perfect prediction. The gray ribbon gives a 95% credible interval for size at remeasurement as predicted by the </w:t>
      </w:r>
      <w:proofErr w:type="gramStart"/>
      <w:r w:rsidR="00422EF5">
        <w:t>model, and</w:t>
      </w:r>
      <w:proofErr w:type="gramEnd"/>
      <w:r w:rsidR="00422EF5">
        <w:t xml:space="preserve"> contains nearly all of the true sizes. </w:t>
      </w:r>
    </w:p>
    <w:p w14:paraId="7D4F1C83" w14:textId="77777777" w:rsidR="00422EF5" w:rsidRDefault="00422EF5" w:rsidP="00422EF5">
      <w:pPr>
        <w:keepNext/>
      </w:pPr>
      <w:r>
        <w:rPr>
          <w:noProof/>
        </w:rPr>
        <w:lastRenderedPageBreak/>
        <w:drawing>
          <wp:inline distT="0" distB="0" distL="0" distR="0" wp14:anchorId="2EF50AE3" wp14:editId="59631769">
            <wp:extent cx="5943010" cy="42221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010" cy="4222115"/>
                    </a:xfrm>
                    <a:prstGeom prst="rect">
                      <a:avLst/>
                    </a:prstGeom>
                  </pic:spPr>
                </pic:pic>
              </a:graphicData>
            </a:graphic>
          </wp:inline>
        </w:drawing>
      </w:r>
    </w:p>
    <w:p w14:paraId="5131CEB9" w14:textId="25197612" w:rsidR="00422EF5" w:rsidRDefault="00422EF5" w:rsidP="00422EF5">
      <w:pPr>
        <w:pStyle w:val="Caption"/>
      </w:pPr>
      <w:r>
        <w:t xml:space="preserve">Supplementary Figure </w:t>
      </w:r>
      <w:fldSimple w:instr=" SEQ Supplementary_Figure \* ARABIC ">
        <w:r w:rsidR="003E04A3">
          <w:rPr>
            <w:noProof/>
          </w:rPr>
          <w:t>9</w:t>
        </w:r>
      </w:fldSimple>
      <w:r>
        <w:t xml:space="preserve">: </w:t>
      </w:r>
      <w:r w:rsidR="00807967">
        <w:t xml:space="preserve">Posterior retrodictions for the recruitment model. The black points show the observed count of untagged individuals (new recruits and preexisting small stems) on each subplot on the Y-axis, and the median predicted density on the X-axis. </w:t>
      </w:r>
      <w:r w:rsidR="006E6E45">
        <w:t xml:space="preserve">The blue line has slope 1 and intercept 0, </w:t>
      </w:r>
      <w:proofErr w:type="gramStart"/>
      <w:r w:rsidR="006E6E45">
        <w:t>i.e.</w:t>
      </w:r>
      <w:proofErr w:type="gramEnd"/>
      <w:r w:rsidR="006E6E45">
        <w:t xml:space="preserve"> perfect prediction. The bounds of the grey ribbon correspond to the 2.5</w:t>
      </w:r>
      <w:r w:rsidR="006E6E45" w:rsidRPr="006E6E45">
        <w:rPr>
          <w:vertAlign w:val="superscript"/>
        </w:rPr>
        <w:t>th</w:t>
      </w:r>
      <w:r w:rsidR="006E6E45">
        <w:t xml:space="preserve"> and 97.5</w:t>
      </w:r>
      <w:r w:rsidR="006E6E45" w:rsidRPr="006E6E45">
        <w:rPr>
          <w:vertAlign w:val="superscript"/>
        </w:rPr>
        <w:t>th</w:t>
      </w:r>
      <w:r w:rsidR="006E6E45">
        <w:t xml:space="preserve"> percentiles of simulated counts drawn from a negative binomial distribution with location parameter predicted from the posterior distribution of the model. The gray ribbon contains all the true values, indicating that </w:t>
      </w:r>
      <w:proofErr w:type="gramStart"/>
      <w:r w:rsidR="006E6E45">
        <w:t>all of</w:t>
      </w:r>
      <w:proofErr w:type="gramEnd"/>
      <w:r w:rsidR="006E6E45">
        <w:t xml:space="preserve"> the observed counts are consistent with the variability expected from the model.</w:t>
      </w:r>
    </w:p>
    <w:p w14:paraId="55C09F63" w14:textId="77777777" w:rsidR="00857BF9" w:rsidRDefault="00857BF9" w:rsidP="00857BF9">
      <w:pPr>
        <w:keepNext/>
      </w:pPr>
      <w:r>
        <w:rPr>
          <w:noProof/>
        </w:rPr>
        <w:lastRenderedPageBreak/>
        <w:drawing>
          <wp:inline distT="0" distB="0" distL="0" distR="0" wp14:anchorId="5DD8294E" wp14:editId="79598273">
            <wp:extent cx="5943010" cy="422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010" cy="4222115"/>
                    </a:xfrm>
                    <a:prstGeom prst="rect">
                      <a:avLst/>
                    </a:prstGeom>
                  </pic:spPr>
                </pic:pic>
              </a:graphicData>
            </a:graphic>
          </wp:inline>
        </w:drawing>
      </w:r>
    </w:p>
    <w:p w14:paraId="5617C7AB" w14:textId="0CF3F8A4" w:rsidR="0026626B" w:rsidRDefault="00857BF9" w:rsidP="00857BF9">
      <w:pPr>
        <w:pStyle w:val="Caption"/>
      </w:pPr>
      <w:r>
        <w:t xml:space="preserve">Supplementary Figure </w:t>
      </w:r>
      <w:fldSimple w:instr=" SEQ Supplementary_Figure \* ARABIC ">
        <w:r w:rsidR="003E04A3">
          <w:rPr>
            <w:noProof/>
          </w:rPr>
          <w:t>10</w:t>
        </w:r>
      </w:fldSimple>
      <w:r w:rsidRPr="00857BF9">
        <w:t xml:space="preserve"> </w:t>
      </w:r>
      <w:r>
        <w:t xml:space="preserve">Results of posterior </w:t>
      </w:r>
      <w:r>
        <w:t>predictive</w:t>
      </w:r>
      <w:r>
        <w:t xml:space="preserve"> simulations for survival of individual trees. Posterior samples of the parameters were used to predict the survival probability of each individual tree using </w:t>
      </w:r>
      <w:r>
        <w:fldChar w:fldCharType="begin"/>
      </w:r>
      <w:r>
        <w:instrText xml:space="preserve"> REF _Ref93579342 \h </w:instrText>
      </w:r>
      <w:r>
        <w:fldChar w:fldCharType="separate"/>
      </w:r>
      <w:r>
        <w:t xml:space="preserve">Equation </w:t>
      </w:r>
      <w:r>
        <w:rPr>
          <w:noProof/>
        </w:rPr>
        <w:t>2</w:t>
      </w:r>
      <w:r>
        <w:fldChar w:fldCharType="end"/>
      </w:r>
      <w:r>
        <w:t xml:space="preserve"> and the </w:t>
      </w:r>
      <w:r>
        <w:t xml:space="preserve">validation </w:t>
      </w:r>
      <w:r>
        <w:t xml:space="preserve">data. Individual trees (red points) are ranked along the X-axis by their mean predicted survival probability, and their actual survival (0 or 1) is plotted along the Y-axis (including a jitter for readability). Blue points indicate the actual proportion of individuals in each rank bin which survived. Black points indicate the mean predicted survival for </w:t>
      </w:r>
      <w:proofErr w:type="gramStart"/>
      <w:r>
        <w:t>each individual</w:t>
      </w:r>
      <w:proofErr w:type="gramEnd"/>
      <w:r>
        <w:t xml:space="preserve">, with a gray ribbon showing a 95% credible interval for survival probability for each individual. </w:t>
      </w:r>
    </w:p>
    <w:p w14:paraId="5EF1ACF9" w14:textId="77777777" w:rsidR="00857BF9" w:rsidRDefault="00857BF9" w:rsidP="00857BF9">
      <w:pPr>
        <w:keepNext/>
      </w:pPr>
      <w:r>
        <w:rPr>
          <w:noProof/>
        </w:rPr>
        <w:lastRenderedPageBreak/>
        <w:drawing>
          <wp:inline distT="0" distB="0" distL="0" distR="0" wp14:anchorId="4C51AD53" wp14:editId="2144F072">
            <wp:extent cx="5943010" cy="42221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010" cy="4222115"/>
                    </a:xfrm>
                    <a:prstGeom prst="rect">
                      <a:avLst/>
                    </a:prstGeom>
                  </pic:spPr>
                </pic:pic>
              </a:graphicData>
            </a:graphic>
          </wp:inline>
        </w:drawing>
      </w:r>
    </w:p>
    <w:p w14:paraId="472115B4" w14:textId="09A07034" w:rsidR="00857BF9" w:rsidRDefault="00857BF9" w:rsidP="00857BF9">
      <w:pPr>
        <w:pStyle w:val="Caption"/>
      </w:pPr>
      <w:r>
        <w:t xml:space="preserve">Supplementary Figure </w:t>
      </w:r>
      <w:fldSimple w:instr=" SEQ Supplementary_Figure \* ARABIC ">
        <w:r w:rsidR="003E04A3">
          <w:rPr>
            <w:noProof/>
          </w:rPr>
          <w:t>11</w:t>
        </w:r>
      </w:fldSimple>
      <w:r w:rsidRPr="00857BF9">
        <w:t xml:space="preserve"> </w:t>
      </w:r>
      <w:r>
        <w:t xml:space="preserve">Posterior retrodictions for the growth model, using posterior parameter values and the </w:t>
      </w:r>
      <w:r>
        <w:t>validation</w:t>
      </w:r>
      <w:r>
        <w:t xml:space="preserve"> data. Individual trees (black points) are plotted with their median predicted size at remeasurement along the X-axis, and their true size at remeasurement along the y axis. The blue line has slope 1 and intercept 0, </w:t>
      </w:r>
      <w:proofErr w:type="gramStart"/>
      <w:r>
        <w:t>i.e.</w:t>
      </w:r>
      <w:proofErr w:type="gramEnd"/>
      <w:r>
        <w:t xml:space="preserve"> perfect prediction. The gray ribbon gives a 95% credible interval for size at remeasurement as predicted by the </w:t>
      </w:r>
      <w:proofErr w:type="gramStart"/>
      <w:r>
        <w:t>model, and</w:t>
      </w:r>
      <w:proofErr w:type="gramEnd"/>
      <w:r>
        <w:t xml:space="preserve"> contains nearly all of the true sizes.</w:t>
      </w:r>
    </w:p>
    <w:p w14:paraId="0627B8E2" w14:textId="77777777" w:rsidR="003E04A3" w:rsidRDefault="003E04A3" w:rsidP="003E04A3">
      <w:pPr>
        <w:keepNext/>
      </w:pPr>
      <w:r>
        <w:rPr>
          <w:noProof/>
        </w:rPr>
        <w:lastRenderedPageBreak/>
        <w:drawing>
          <wp:inline distT="0" distB="0" distL="0" distR="0" wp14:anchorId="14EA4EF2" wp14:editId="494EC693">
            <wp:extent cx="5943600" cy="4222115"/>
            <wp:effectExtent l="0" t="0" r="0" b="698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64348548" w14:textId="4EA2A71D" w:rsidR="003E04A3" w:rsidRPr="003E04A3" w:rsidRDefault="003E04A3" w:rsidP="003E04A3">
      <w:pPr>
        <w:pStyle w:val="Caption"/>
      </w:pPr>
      <w:r>
        <w:t xml:space="preserve">Supplementary Figure </w:t>
      </w:r>
      <w:fldSimple w:instr=" SEQ Supplementary_Figure \* ARABIC ">
        <w:r>
          <w:rPr>
            <w:noProof/>
          </w:rPr>
          <w:t>12</w:t>
        </w:r>
      </w:fldSimple>
      <w:r>
        <w:t xml:space="preserve"> </w:t>
      </w:r>
      <w:r>
        <w:t xml:space="preserve">Posterior </w:t>
      </w:r>
      <w:r>
        <w:t>predictions</w:t>
      </w:r>
      <w:r>
        <w:t xml:space="preserve"> for the recruitment model</w:t>
      </w:r>
      <w:r>
        <w:t>, using the out-of-sample validation data.</w:t>
      </w:r>
      <w:r>
        <w:t xml:space="preserve"> The black points show the observed count of untagged individuals (new recruits and preexisting small stems) on each subplot on the Y-axis, and the median predicted density on the X-axis. The blue line has slope 1 and intercept 0, </w:t>
      </w:r>
      <w:proofErr w:type="gramStart"/>
      <w:r>
        <w:t>i.e.</w:t>
      </w:r>
      <w:proofErr w:type="gramEnd"/>
      <w:r>
        <w:t xml:space="preserve"> perfect prediction. The bounds of the grey ribbon correspond to the 2.5</w:t>
      </w:r>
      <w:r w:rsidRPr="006E6E45">
        <w:rPr>
          <w:vertAlign w:val="superscript"/>
        </w:rPr>
        <w:t>th</w:t>
      </w:r>
      <w:r>
        <w:t xml:space="preserve"> and 97.5</w:t>
      </w:r>
      <w:r w:rsidRPr="006E6E45">
        <w:rPr>
          <w:vertAlign w:val="superscript"/>
        </w:rPr>
        <w:t>th</w:t>
      </w:r>
      <w:r>
        <w:t xml:space="preserve"> percentiles of simulated counts drawn from a negative binomial distribution with location parameter predicted from the posterior distribution of the model. The gray ribbon contains all the true values, indicating that </w:t>
      </w:r>
      <w:r>
        <w:t>all</w:t>
      </w:r>
      <w:r>
        <w:t xml:space="preserve"> the observed counts are consistent with the variability expected from the model.</w:t>
      </w:r>
    </w:p>
    <w:sectPr w:rsidR="003E04A3" w:rsidRPr="003E04A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97F1" w14:textId="77777777" w:rsidR="00613A4B" w:rsidRDefault="00613A4B" w:rsidP="00912F9C">
      <w:pPr>
        <w:spacing w:after="0" w:line="240" w:lineRule="auto"/>
      </w:pPr>
      <w:r>
        <w:separator/>
      </w:r>
    </w:p>
  </w:endnote>
  <w:endnote w:type="continuationSeparator" w:id="0">
    <w:p w14:paraId="1E4C84DF" w14:textId="77777777" w:rsidR="00613A4B" w:rsidRDefault="00613A4B" w:rsidP="0091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8EDF" w14:textId="77777777" w:rsidR="00613A4B" w:rsidRDefault="00613A4B" w:rsidP="00912F9C">
      <w:pPr>
        <w:spacing w:after="0" w:line="240" w:lineRule="auto"/>
      </w:pPr>
      <w:r>
        <w:separator/>
      </w:r>
    </w:p>
  </w:footnote>
  <w:footnote w:type="continuationSeparator" w:id="0">
    <w:p w14:paraId="4991FC76" w14:textId="77777777" w:rsidR="00613A4B" w:rsidRDefault="00613A4B" w:rsidP="00912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B9DE" w14:textId="0BB0EF23" w:rsidR="00912F9C" w:rsidRDefault="00912F9C" w:rsidP="00912F9C">
    <w:pPr>
      <w:pStyle w:val="Header"/>
      <w:jc w:val="right"/>
    </w:pPr>
    <w:r>
      <w:t>Foster 2022</w:t>
    </w:r>
  </w:p>
  <w:p w14:paraId="435B66A5" w14:textId="77777777" w:rsidR="00912F9C" w:rsidRDefault="00912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0B41"/>
    <w:multiLevelType w:val="hybridMultilevel"/>
    <w:tmpl w:val="FDB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501AE"/>
    <w:multiLevelType w:val="hybridMultilevel"/>
    <w:tmpl w:val="6AC0ACBE"/>
    <w:lvl w:ilvl="0" w:tplc="4998C8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E360A"/>
    <w:multiLevelType w:val="hybridMultilevel"/>
    <w:tmpl w:val="60A4F622"/>
    <w:lvl w:ilvl="0" w:tplc="CFEAD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DE"/>
    <w:rsid w:val="00005093"/>
    <w:rsid w:val="0007640A"/>
    <w:rsid w:val="000A0F76"/>
    <w:rsid w:val="000A5484"/>
    <w:rsid w:val="000B2974"/>
    <w:rsid w:val="000B4F67"/>
    <w:rsid w:val="000D3AD8"/>
    <w:rsid w:val="000E59FA"/>
    <w:rsid w:val="00166284"/>
    <w:rsid w:val="00197ED8"/>
    <w:rsid w:val="001E3443"/>
    <w:rsid w:val="001F58D0"/>
    <w:rsid w:val="0020245B"/>
    <w:rsid w:val="0021304E"/>
    <w:rsid w:val="00222543"/>
    <w:rsid w:val="00226C3F"/>
    <w:rsid w:val="002352A0"/>
    <w:rsid w:val="002435DE"/>
    <w:rsid w:val="0026626B"/>
    <w:rsid w:val="0027112C"/>
    <w:rsid w:val="0027122B"/>
    <w:rsid w:val="00272B03"/>
    <w:rsid w:val="002739B1"/>
    <w:rsid w:val="00276327"/>
    <w:rsid w:val="00283D34"/>
    <w:rsid w:val="00296C3D"/>
    <w:rsid w:val="002A29BB"/>
    <w:rsid w:val="00304447"/>
    <w:rsid w:val="0030686A"/>
    <w:rsid w:val="00323628"/>
    <w:rsid w:val="00323FA0"/>
    <w:rsid w:val="00361DD5"/>
    <w:rsid w:val="00366F92"/>
    <w:rsid w:val="003C1D45"/>
    <w:rsid w:val="003E04A3"/>
    <w:rsid w:val="003E5D44"/>
    <w:rsid w:val="003F0D40"/>
    <w:rsid w:val="00400795"/>
    <w:rsid w:val="00422EF5"/>
    <w:rsid w:val="00433AEF"/>
    <w:rsid w:val="004438A3"/>
    <w:rsid w:val="00445077"/>
    <w:rsid w:val="00462B96"/>
    <w:rsid w:val="0047208D"/>
    <w:rsid w:val="00481D04"/>
    <w:rsid w:val="00483267"/>
    <w:rsid w:val="00486861"/>
    <w:rsid w:val="004900A0"/>
    <w:rsid w:val="004A6BFC"/>
    <w:rsid w:val="004F3A49"/>
    <w:rsid w:val="0052071A"/>
    <w:rsid w:val="00522FF0"/>
    <w:rsid w:val="005400AE"/>
    <w:rsid w:val="005C0FDC"/>
    <w:rsid w:val="005D154F"/>
    <w:rsid w:val="005F02B2"/>
    <w:rsid w:val="005F4623"/>
    <w:rsid w:val="00613A4B"/>
    <w:rsid w:val="006144D6"/>
    <w:rsid w:val="006152D3"/>
    <w:rsid w:val="006E6E45"/>
    <w:rsid w:val="00714833"/>
    <w:rsid w:val="00750468"/>
    <w:rsid w:val="00752208"/>
    <w:rsid w:val="00771B14"/>
    <w:rsid w:val="007847A0"/>
    <w:rsid w:val="00790CD7"/>
    <w:rsid w:val="007934A7"/>
    <w:rsid w:val="007A371B"/>
    <w:rsid w:val="007B3DC9"/>
    <w:rsid w:val="00807967"/>
    <w:rsid w:val="00826123"/>
    <w:rsid w:val="008360A1"/>
    <w:rsid w:val="008415CA"/>
    <w:rsid w:val="00844EFD"/>
    <w:rsid w:val="00857BF9"/>
    <w:rsid w:val="00860357"/>
    <w:rsid w:val="00873E42"/>
    <w:rsid w:val="00874307"/>
    <w:rsid w:val="00880C94"/>
    <w:rsid w:val="008E09B2"/>
    <w:rsid w:val="008F0ED0"/>
    <w:rsid w:val="008F25B6"/>
    <w:rsid w:val="00910F38"/>
    <w:rsid w:val="00912F9C"/>
    <w:rsid w:val="009509EA"/>
    <w:rsid w:val="009639E6"/>
    <w:rsid w:val="00980556"/>
    <w:rsid w:val="009824D0"/>
    <w:rsid w:val="009A3AF4"/>
    <w:rsid w:val="009B22BB"/>
    <w:rsid w:val="009E14F1"/>
    <w:rsid w:val="009F5DED"/>
    <w:rsid w:val="009F616C"/>
    <w:rsid w:val="00A06CE3"/>
    <w:rsid w:val="00AC69CD"/>
    <w:rsid w:val="00B21325"/>
    <w:rsid w:val="00B57920"/>
    <w:rsid w:val="00B65A24"/>
    <w:rsid w:val="00B82FD6"/>
    <w:rsid w:val="00B95D6C"/>
    <w:rsid w:val="00BA2B3B"/>
    <w:rsid w:val="00BA5AB2"/>
    <w:rsid w:val="00BC7D86"/>
    <w:rsid w:val="00BE0F16"/>
    <w:rsid w:val="00BF1B42"/>
    <w:rsid w:val="00C07C6D"/>
    <w:rsid w:val="00C1655F"/>
    <w:rsid w:val="00C34525"/>
    <w:rsid w:val="00C45A1A"/>
    <w:rsid w:val="00C56685"/>
    <w:rsid w:val="00CB0832"/>
    <w:rsid w:val="00D23103"/>
    <w:rsid w:val="00D312C0"/>
    <w:rsid w:val="00D71062"/>
    <w:rsid w:val="00D8211E"/>
    <w:rsid w:val="00D96875"/>
    <w:rsid w:val="00E01957"/>
    <w:rsid w:val="00E358D9"/>
    <w:rsid w:val="00E52428"/>
    <w:rsid w:val="00E638E5"/>
    <w:rsid w:val="00E9049A"/>
    <w:rsid w:val="00EA2ACC"/>
    <w:rsid w:val="00EB1B4C"/>
    <w:rsid w:val="00EE5D6E"/>
    <w:rsid w:val="00F30DE4"/>
    <w:rsid w:val="00F40C3D"/>
    <w:rsid w:val="00F73E88"/>
    <w:rsid w:val="00FB1E1F"/>
    <w:rsid w:val="00FC5A10"/>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E2B8"/>
  <w15:chartTrackingRefBased/>
  <w15:docId w15:val="{51AEF918-8962-4B50-BCC4-CEC8E20F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3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35DE"/>
    <w:pPr>
      <w:spacing w:after="0" w:line="240" w:lineRule="auto"/>
      <w:ind w:left="720"/>
      <w:contextualSpacing/>
    </w:pPr>
    <w:rPr>
      <w:rFonts w:ascii="Liberation Serif" w:eastAsia="AR PL SungtiL GB" w:hAnsi="Liberation Serif" w:cs="Mangal"/>
      <w:kern w:val="2"/>
      <w:sz w:val="24"/>
      <w:szCs w:val="21"/>
      <w:lang w:eastAsia="zh-CN" w:bidi="hi-IN"/>
    </w:rPr>
  </w:style>
  <w:style w:type="paragraph" w:styleId="Header">
    <w:name w:val="header"/>
    <w:basedOn w:val="Normal"/>
    <w:link w:val="HeaderChar"/>
    <w:uiPriority w:val="99"/>
    <w:unhideWhenUsed/>
    <w:rsid w:val="00912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9C"/>
  </w:style>
  <w:style w:type="paragraph" w:styleId="Footer">
    <w:name w:val="footer"/>
    <w:basedOn w:val="Normal"/>
    <w:link w:val="FooterChar"/>
    <w:uiPriority w:val="99"/>
    <w:unhideWhenUsed/>
    <w:rsid w:val="00912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9C"/>
  </w:style>
  <w:style w:type="character" w:customStyle="1" w:styleId="Heading2Char">
    <w:name w:val="Heading 2 Char"/>
    <w:basedOn w:val="DefaultParagraphFont"/>
    <w:link w:val="Heading2"/>
    <w:uiPriority w:val="9"/>
    <w:rsid w:val="00EE5D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8211E"/>
    <w:rPr>
      <w:color w:val="0563C1" w:themeColor="hyperlink"/>
      <w:u w:val="single"/>
    </w:rPr>
  </w:style>
  <w:style w:type="character" w:styleId="UnresolvedMention">
    <w:name w:val="Unresolved Mention"/>
    <w:basedOn w:val="DefaultParagraphFont"/>
    <w:uiPriority w:val="99"/>
    <w:semiHidden/>
    <w:unhideWhenUsed/>
    <w:rsid w:val="00D8211E"/>
    <w:rPr>
      <w:color w:val="605E5C"/>
      <w:shd w:val="clear" w:color="auto" w:fill="E1DFDD"/>
    </w:rPr>
  </w:style>
  <w:style w:type="character" w:styleId="PlaceholderText">
    <w:name w:val="Placeholder Text"/>
    <w:basedOn w:val="DefaultParagraphFont"/>
    <w:uiPriority w:val="99"/>
    <w:semiHidden/>
    <w:rsid w:val="000B2974"/>
    <w:rPr>
      <w:color w:val="808080"/>
    </w:rPr>
  </w:style>
  <w:style w:type="paragraph" w:styleId="Caption">
    <w:name w:val="caption"/>
    <w:basedOn w:val="Normal"/>
    <w:next w:val="Normal"/>
    <w:uiPriority w:val="35"/>
    <w:unhideWhenUsed/>
    <w:qFormat/>
    <w:rsid w:val="000A0F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A64EA-417B-4882-B137-7E5D1789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20</Pages>
  <Words>4880</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Foster</dc:creator>
  <cp:keywords/>
  <dc:description/>
  <cp:lastModifiedBy>Daniel Foster</cp:lastModifiedBy>
  <cp:revision>14</cp:revision>
  <dcterms:created xsi:type="dcterms:W3CDTF">2022-01-19T22:22:00Z</dcterms:created>
  <dcterms:modified xsi:type="dcterms:W3CDTF">2022-01-22T00:29:00Z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