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078633ED" w:rsidR="002B0C18" w:rsidRPr="002B0C18" w:rsidRDefault="002B0C18" w:rsidP="009D1E6E">
      <w:pPr>
        <w:spacing w:line="360" w:lineRule="auto"/>
      </w:pPr>
      <w:r w:rsidRPr="002B0C18">
        <w:t>Sugar pine (</w:t>
      </w:r>
      <w:r w:rsidRPr="009D1E6E">
        <w:rPr>
          <w:i/>
          <w:iCs/>
        </w:rPr>
        <w:t xml:space="preserve">Pinus </w:t>
      </w:r>
      <w:proofErr w:type="spellStart"/>
      <w:r w:rsidRPr="009D1E6E">
        <w:rPr>
          <w:i/>
          <w:iCs/>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w:t>
      </w:r>
      <w:r w:rsidR="002A56CC">
        <w:t xml:space="preserve">The asymptotic population growth rate is near or slightly below one even under undisturbed conditions, and the actual abundance (in terms of both stem density and basal area) slightly declined over the duration of the study. </w:t>
      </w:r>
      <w:r w:rsidRPr="002B0C18">
        <w:t>The analysis reveals that wildfire</w:t>
      </w:r>
      <w:r w:rsidR="002A56CC">
        <w:t xml:space="preserve">, white pine blister rust, </w:t>
      </w:r>
      <w:r w:rsidRPr="002B0C18">
        <w:t xml:space="preserve">and forest density are key drivers of the demographic rates of sugar pine across its range. </w:t>
      </w:r>
      <w:r w:rsidR="002A56CC">
        <w:t xml:space="preserve">Drought and site dryness had lesser, but still meaningful, effects. </w:t>
      </w:r>
      <w:r w:rsidRPr="002B0C18">
        <w:t xml:space="preserve">Fire has strong negative effects on survival, resulting in a </w:t>
      </w:r>
      <w:r w:rsidR="002A56CC">
        <w:t>strongly negative</w:t>
      </w:r>
      <w:r w:rsidRPr="002B0C18">
        <w:t xml:space="preserve"> population </w:t>
      </w:r>
      <w:r w:rsidR="002A56CC">
        <w:t>trajectory</w:t>
      </w:r>
      <w:r w:rsidRPr="002B0C18">
        <w:t xml:space="preserve"> on burned sites. Conversely, lower than average forest density (neighborhood basal area) results in a positive population growth rate via beneficial effects on growth.</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1EE45711" w14:textId="4DF21AC7" w:rsidR="00192E71" w:rsidRDefault="00192E71" w:rsidP="009971A5">
      <w:pPr>
        <w:spacing w:line="360" w:lineRule="auto"/>
        <w:ind w:firstLine="720"/>
      </w:pPr>
      <w:r>
        <w:t xml:space="preserve">Novel Anthropogenic stressors threaten species but may be amenable to management </w:t>
      </w:r>
      <w:r>
        <w:fldChar w:fldCharType="begin" w:fldLock="1"/>
      </w:r>
      <w:r w:rsidR="00206D93">
        <w:instrText>ADDIN CSL_CITATION {"citationItems":[{"id":"ITEM-1","itemData":{"DOI":"10.1126/science.aaa9933","ISSN":"10959203","PMID":"26293954","abstract":"Although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services.","author":[{"dropping-particle":"","family":"Millar","given":"Constance I.","non-dropping-particle":"","parse-names":false,"suffix":""},{"dropping-particle":"","family":"Stephenson","given":"Nathan L.","non-dropping-particle":"","parse-names":false,"suffix":""}],"container-title":"Science","id":"ITEM-1","issue":"6250","issued":{"date-parts":[["2015"]]},"note":"see esp refs: 14, 28, 30","page":"823-826","title":"Temperate forest health in an era of emerging megadisturbance","type":"article-journal","volume":"349"},"uris":["http://www.mendeley.com/documents/?uuid=6a47f147-54b1-4a86-8bea-f875dc96abcb"]},{"id":"ITEM-2","itemData":{"DOI":"10.1002/eap.2432","ISSN":"1051-0761","abstract":"ABSTRACT Forest landscapes across western North America (wNA) have experienced extensive changes over the last two centuries, while climatic warming has become a global reality over the last 4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(in press)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(in press) then review the research on management practices historically applied by Indigenous tribes and currently applied by some managers to intentionally manage forests for resilient conditions. They address ten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Applications","id":"ITEM-2","issue":"0","issued":{"date-parts":[["2021"]]},"title":"Wildfire and climate change adaptation of western North American forests: a case for intentional management","type":"article-journal","volume":"0"},"uris":["http://www.mendeley.com/documents/?uuid=c9f4c867-91e6-4f4d-929f-ec42f2969fc9"]}],"mendeley":{"formattedCitation":"(Millar and Stephenson, 2015; Hessburg &lt;i&gt;et al.&lt;/i&gt;, 2021)","plainTextFormattedCitation":"(Millar and Stephenson, 2015; Hessburg et al., 2021)","previouslyFormattedCitation":"(Millar and Stephenson, 2015; Hessburg &lt;i&gt;et al.&lt;/i&gt;, 2021)"},"properties":{"noteIndex":0},"schema":"https://github.com/citation-style-language/schema/raw/master/csl-citation.json"}</w:instrText>
      </w:r>
      <w:r>
        <w:fldChar w:fldCharType="separate"/>
      </w:r>
      <w:r w:rsidR="00206D93" w:rsidRPr="00206D93">
        <w:rPr>
          <w:noProof/>
        </w:rPr>
        <w:t xml:space="preserve">(Millar and Stephenson, 2015; Hessburg </w:t>
      </w:r>
      <w:r w:rsidR="00206D93" w:rsidRPr="00206D93">
        <w:rPr>
          <w:i/>
          <w:noProof/>
        </w:rPr>
        <w:t>et al.</w:t>
      </w:r>
      <w:r w:rsidR="00206D93" w:rsidRPr="00206D93">
        <w:rPr>
          <w:noProof/>
        </w:rPr>
        <w:t>, 2021)</w:t>
      </w:r>
      <w:r>
        <w:fldChar w:fldCharType="end"/>
      </w:r>
      <w:r>
        <w:t>. However, conservation resources are scarce, so it is often necessary to prioritize some stressors over others</w:t>
      </w:r>
      <w:r w:rsidR="00206D93">
        <w:t xml:space="preserve"> </w:t>
      </w:r>
      <w:r w:rsidR="00206D93">
        <w:fldChar w:fldCharType="begin" w:fldLock="1"/>
      </w:r>
      <w:r w:rsidR="00D46E1C">
        <w:instrText>ADDIN CSL_CITATION {"citationItems":[{"id":"ITEM-1","itemData":{"author":[{"dropping-particle":"","family":"Panek","given":"J A","non-dropping-particle":"","parse-names":false,"suffix":""},{"dropping-particle":"","family":"Austin","given":"J T","non-dropping-particle":"","parse-names":false,"suffix":""},{"dropping-particle":"","family":"Battles","given":"J J","non-dropping-particle":"","parse-names":false,"suffix":""},{"dropping-particle":"","family":"Nydick","given":"K R","non-dropping-particle":"","parse-names":false,"suffix":""},{"dropping-particle":"","family":"Esperanza","given":"A M","non-dropping-particle":"","parse-names":false,"suffix":""},{"dropping-particle":"","family":"Saah","given":"D S","non-dropping-particle":"","parse-names":false,"suffix":""},{"dropping-particle":"","family":"Sydoriak","given":"C A","non-dropping-particle":"","parse-names":false,"suffix":""}],"container-title":"Natural Resource Report NPS/SEKI/NRR—2012","id":"ITEM-1","issued":{"date-parts":[["2012"]]},"title":"A natural resource condition assessment for Sequoia and Kings Canyon National Parks","type":"article-journal"},"uris":["http://www.mendeley.com/documents/?uuid=c6dd64d8-162e-4b58-b8bc-8f7c64b96d89"]},{"id":"ITEM-2","itemData":{"DOI":"10.1016/j.foreco.2018.09.007","ISBN":"9781594770913","ISSN":"03781127","abstract":"The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author":[{"dropping-particle":"","family":"North","given":"Malcolm","non-dropping-particle":"","parse-names":false,"suffix":""},{"dropping-particle":"","family":"Stine","given":"Peter","non-dropping-particle":"","parse-names":false,"suffix":""},{"dropping-particle":"","family":"O'Hara","given":"Kevin","non-dropping-particle":"","parse-names":false,"suffix":""},{"dropping-particle":"","family":"Zielinski","given":"William","non-dropping-particle":"","parse-names":false,"suffix":""},{"dropping-particle":"","family":"Stephens","given":"Scott","non-dropping-particle":"","parse-names":false,"suffix":""},{"dropping-particle":"","family":"Service","given":"Forest","non-dropping-particle":"","parse-names":false,"suffix":""},{"dropping-particle":"","family":"Hara","given":"Kevin O","non-dropping-particle":"","parse-names":false,"suffix":""}],"container-title":"USDA Forest Service, Pacific Southwest Research Station, General Technical Report","id":"ITEM-3","issue":"March","issued":{"date-parts":[["2009"]]},"page":"PSW-GTR-220","title":"An ecosystem management strategy for Sierran mixed- conifer forests","type":"article-journal"},"uris":["http://www.mendeley.com/documents/?uuid=94819ab6-04af-446d-9075-82ab2aa22223"]}],"mendeley":{"formattedCitation":"(North &lt;i&gt;et al.&lt;/i&gt;, 2009, 2019; Panek &lt;i&gt;et al.&lt;/i&gt;, 2012)","plainTextFormattedCitation":"(North et al., 2009, 2019; Panek et al., 2012)","previouslyFormattedCitation":"(North &lt;i&gt;et al.&lt;/i&gt;, 2009, 2019; Panek &lt;i&gt;et al.&lt;/i&gt;, 2012)"},"properties":{"noteIndex":0},"schema":"https://github.com/citation-style-language/schema/raw/master/csl-citation.json"}</w:instrText>
      </w:r>
      <w:r w:rsidR="00206D93">
        <w:fldChar w:fldCharType="separate"/>
      </w:r>
      <w:r w:rsidR="00D46E1C" w:rsidRPr="00D46E1C">
        <w:rPr>
          <w:noProof/>
        </w:rPr>
        <w:t xml:space="preserve">(North </w:t>
      </w:r>
      <w:r w:rsidR="00D46E1C" w:rsidRPr="00D46E1C">
        <w:rPr>
          <w:i/>
          <w:noProof/>
        </w:rPr>
        <w:t>et al.</w:t>
      </w:r>
      <w:r w:rsidR="00D46E1C" w:rsidRPr="00D46E1C">
        <w:rPr>
          <w:noProof/>
        </w:rPr>
        <w:t xml:space="preserve">, 2009, 2019; Panek </w:t>
      </w:r>
      <w:r w:rsidR="00D46E1C" w:rsidRPr="00D46E1C">
        <w:rPr>
          <w:i/>
          <w:noProof/>
        </w:rPr>
        <w:t>et al.</w:t>
      </w:r>
      <w:r w:rsidR="00D46E1C" w:rsidRPr="00D46E1C">
        <w:rPr>
          <w:noProof/>
        </w:rPr>
        <w:t>, 2012)</w:t>
      </w:r>
      <w:r w:rsidR="00206D93">
        <w:fldChar w:fldCharType="end"/>
      </w:r>
      <w:r>
        <w:t xml:space="preserve">. </w:t>
      </w:r>
      <w:r>
        <w:lastRenderedPageBreak/>
        <w:t>Demographic models built around large-scale longitudinal datasets (such as the Forest Inventory and Analysis, or FIA, dataset) can provide detailed insight into how stressors impact species of concern across wide geographic ranges</w:t>
      </w:r>
      <w:r w:rsidR="00D46E1C">
        <w:t xml:space="preserve"> </w:t>
      </w:r>
      <w:r w:rsidR="00D46E1C">
        <w:fldChar w:fldCharType="begin" w:fldLock="1"/>
      </w:r>
      <w:r w:rsidR="00213CB6">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B.","non-dropping-particle":"","parse-names":false,"suffix":""}],"container-title":"Ecology","id":"ITEM-2","issue":"0","issued":{"date-parts":[["2021"]]},"page":"1-12","title":"Quantifying the demographic vulnerabilities of dry woodlands to climate and competition using range‐wide monitoring data","type":"article-journal","volume":"0"},"uris":["http://www.mendeley.com/documents/?uuid=11821100-49dc-46c9-bda1-134da21a5ab2"]}],"mendeley":{"formattedCitation":"(Davis &lt;i&gt;et al.&lt;/i&gt;, 2019; Shriver &lt;i&gt;et al.&lt;/i&gt;, 2021)","plainTextFormattedCitation":"(Davis et al., 2019; Shriver et al., 2021)","previouslyFormattedCitation":"(Davis &lt;i&gt;et al.&lt;/i&gt;, 2019; Shriver &lt;i&gt;et al.&lt;/i&gt;, 2021)"},"properties":{"noteIndex":0},"schema":"https://github.com/citation-style-language/schema/raw/master/csl-citation.json"}</w:instrText>
      </w:r>
      <w:r w:rsidR="00D46E1C">
        <w:fldChar w:fldCharType="separate"/>
      </w:r>
      <w:r w:rsidR="00213CB6" w:rsidRPr="00213CB6">
        <w:rPr>
          <w:noProof/>
        </w:rPr>
        <w:t xml:space="preserve">(Davis </w:t>
      </w:r>
      <w:r w:rsidR="00213CB6" w:rsidRPr="00213CB6">
        <w:rPr>
          <w:i/>
          <w:noProof/>
        </w:rPr>
        <w:t>et al.</w:t>
      </w:r>
      <w:r w:rsidR="00213CB6" w:rsidRPr="00213CB6">
        <w:rPr>
          <w:noProof/>
        </w:rPr>
        <w:t xml:space="preserve">, 2019; Shriver </w:t>
      </w:r>
      <w:r w:rsidR="00213CB6" w:rsidRPr="00213CB6">
        <w:rPr>
          <w:i/>
          <w:noProof/>
        </w:rPr>
        <w:t>et al.</w:t>
      </w:r>
      <w:r w:rsidR="00213CB6" w:rsidRPr="00213CB6">
        <w:rPr>
          <w:noProof/>
        </w:rPr>
        <w:t>, 2021)</w:t>
      </w:r>
      <w:r w:rsidR="00D46E1C">
        <w:fldChar w:fldCharType="end"/>
      </w:r>
      <w:r>
        <w:t xml:space="preserve">. </w:t>
      </w:r>
      <w:r w:rsidR="00D46E1C">
        <w:t>In this paper, we</w:t>
      </w:r>
      <w:r>
        <w:t xml:space="preserve"> </w:t>
      </w:r>
      <w:r w:rsidR="00D46E1C">
        <w:t xml:space="preserve">fit vital rate models including </w:t>
      </w:r>
      <w:r w:rsidR="00C5469B">
        <w:t>the effects of key stressors</w:t>
      </w:r>
      <w:r w:rsidR="00213CB6">
        <w:t>. By</w:t>
      </w:r>
      <w:r>
        <w:t xml:space="preserve"> </w:t>
      </w:r>
      <w:r w:rsidR="00213CB6">
        <w:t>comparing</w:t>
      </w:r>
      <w:r>
        <w:t xml:space="preserve"> their effects on vital rates and demographic summary statistics (such as the asymptotic population growth rate), we can assess the relative importance of the stressors and highlight the mechanisms by which they influence the population trajectory. Findings from </w:t>
      </w:r>
      <w:r w:rsidR="00213CB6">
        <w:t>such demographic</w:t>
      </w:r>
      <w:r>
        <w:t xml:space="preserve"> analys</w:t>
      </w:r>
      <w:r w:rsidR="00213CB6">
        <w:t>e</w:t>
      </w:r>
      <w:r>
        <w:t>s can provide crucial information about how best to prioritize varied stressors in making management decisions</w:t>
      </w:r>
      <w:r w:rsidR="00D46E1C">
        <w:t xml:space="preserve"> </w:t>
      </w:r>
      <w:r w:rsidR="00D46E1C">
        <w:fldChar w:fldCharType="begin" w:fldLock="1"/>
      </w:r>
      <w:r w:rsidR="00D430E8">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disturbance","type":"article-journal","volume":"22"},"uris":["http://www.mendeley.com/documents/?uuid=2b5cea9f-f1cc-4605-9928-78a2aa0932f7"]},{"id":"ITEM-2","itemData":{"DOI":"10.1016/j.foreco.2022.120088","ISSN":"03781127","abstract":"Drought-induced tree mortality is predicted to increase in dry forests across the globe as future projections show hotter, drier climates. This could potentially result in large-scale tree die-offs, changes in species composition, and loss of forest ecosystem services, including carbon storage. While some studies have found that forest stands with greater basal areas (BA) have higher drought mortality, many have not evaluated the extent to which forests restored to lower densities via restoration activities affect drought mortality. The southwestern USA is particularly susceptible to tree mortality due to the predicted increases in temperature, drier soils, and forests with high density. Our objective was to evaluate how ponderosa pine mortality is expected to be influenced by the Four Forests Restoration Initiative (4FRI), a large-scale forest restoration effort ongoing in northern Arizona, USA, that will reduce stand BA by approximately 40%. Specifically, we modeled drought mortality in three time periods, one contemporary (1970–2010), and two future (2020–2059 and 2060–2099) under three restoration scenarios: no thinning, 4FRI thinning, and a BA reduction beyond the 4FRI plan (4FRI-intensive). We estimated mortality using 11 climate models under two emissions scenarios. Without thinning, our model predicted that by mid-century (2020–2059), changes in climate could increase annual ponderosa pine mortality rates by 45–57% over contemporary rates. However, with thinning, mid-century mortality was predicted to remain near or below contemporary rates and these rates are 31–35% (4FRI) and 46–51% (4FRI-intensive) less than the mid-century scenarios without thinning. Our study shows that while climate change is likely to increase tree mortality rates, large-scale forest restoration projects, such as 4FRI, have the potential to ameliorate the effects of climate change and keep mortality rates near contemporary levels for decades.","author":[{"dropping-particle":"","family":"McCauley","given":"Lisa A.","non-dropping-particle":"","parse-names":false,"suffix":""},{"dropping-particle":"","family":"Bradford","given":"John B.","non-dropping-particle":"","parse-names":false,"suffix":""},{"dropping-particle":"","family":"Robles","given":"Marcos D.","non-dropping-particle":"","parse-names":false,"suffix":""},{"dropping-particle":"","family":"Shriver","given":"Robert K.","non-dropping-particle":"","parse-names":false,"suffix":""},{"dropping-particle":"","family":"Woolley","given":"Travis J.","non-dropping-particle":"","parse-names":false,"suffix":""},{"dropping-particle":"","family":"Andrews","given":"Caitlin A.","non-dropping-particle":"","parse-names":false,"suffix":""}],"container-title":"Forest Ecology and Management","id":"ITEM-2","issue":"February","issued":{"date-parts":[["2022"]]},"page":"120088","publisher":"Elsevier B.V.","title":"Landscape-scale forest restoration decreases vulnerability to drought mortality under climate change in southwest USA ponderosa forest","type":"article-journal","volume":"509"},"uris":["http://www.mendeley.com/documents/?uuid=32e3ea94-03d4-42f6-8877-46356028669c"]},{"id":"ITEM-3","itemData":{"DOI":"10.1111/1365-2664.14073","ISSN":"13652664","abstract":"The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resistance","type":"article-journal","volume":"59"},"uris":["http://www.mendeley.com/documents/?uuid=b5c155df-c555-4ef7-9f91-84c15344a5b7"]}],"mendeley":{"formattedCitation":"(Shriver &lt;i&gt;et al.&lt;/i&gt;, 2019; Bradford &lt;i&gt;et al.&lt;/i&gt;, 2022; McCauley &lt;i&gt;et al.&lt;/i&gt;, 2022)","plainTextFormattedCitation":"(Shriver et al., 2019; Bradford et al., 2022; McCauley et al., 2022)","previouslyFormattedCitation":"(Shriver &lt;i&gt;et al.&lt;/i&gt;, 2019; Bradford &lt;i&gt;et al.&lt;/i&gt;, 2022; McCauley &lt;i&gt;et al.&lt;/i&gt;, 2022)"},"properties":{"noteIndex":0},"schema":"https://github.com/citation-style-language/schema/raw/master/csl-citation.json"}</w:instrText>
      </w:r>
      <w:r w:rsidR="00D46E1C">
        <w:fldChar w:fldCharType="separate"/>
      </w:r>
      <w:r w:rsidR="00213CB6" w:rsidRPr="00213CB6">
        <w:rPr>
          <w:noProof/>
        </w:rPr>
        <w:t xml:space="preserve">(Shriver </w:t>
      </w:r>
      <w:r w:rsidR="00213CB6" w:rsidRPr="00213CB6">
        <w:rPr>
          <w:i/>
          <w:noProof/>
        </w:rPr>
        <w:t>et al.</w:t>
      </w:r>
      <w:r w:rsidR="00213CB6" w:rsidRPr="00213CB6">
        <w:rPr>
          <w:noProof/>
        </w:rPr>
        <w:t xml:space="preserve">, 2019; Bradford </w:t>
      </w:r>
      <w:r w:rsidR="00213CB6" w:rsidRPr="00213CB6">
        <w:rPr>
          <w:i/>
          <w:noProof/>
        </w:rPr>
        <w:t>et al.</w:t>
      </w:r>
      <w:r w:rsidR="00213CB6" w:rsidRPr="00213CB6">
        <w:rPr>
          <w:noProof/>
        </w:rPr>
        <w:t xml:space="preserve">, 2022; McCauley </w:t>
      </w:r>
      <w:r w:rsidR="00213CB6" w:rsidRPr="00213CB6">
        <w:rPr>
          <w:i/>
          <w:noProof/>
        </w:rPr>
        <w:t>et al.</w:t>
      </w:r>
      <w:r w:rsidR="00213CB6" w:rsidRPr="00213CB6">
        <w:rPr>
          <w:noProof/>
        </w:rPr>
        <w:t>, 2022)</w:t>
      </w:r>
      <w:r w:rsidR="00D46E1C">
        <w:fldChar w:fldCharType="end"/>
      </w:r>
      <w:r>
        <w:t>.</w:t>
      </w:r>
    </w:p>
    <w:p w14:paraId="7B9D2987" w14:textId="1F91D483"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 xml:space="preserve">Pinus </w:t>
      </w:r>
      <w:proofErr w:type="spellStart"/>
      <w:r w:rsidR="002435DE" w:rsidRPr="00F701A7">
        <w:rPr>
          <w:i/>
          <w:iCs/>
        </w:rPr>
        <w:t>lambertiana</w:t>
      </w:r>
      <w:proofErr w:type="spellEnd"/>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62F9A">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California","type":"article-journal","volume":"1150"},"uris":["http://www.mendeley.com/documents/?uuid=ead79d64-7cd1-4e56-b8e3-b3532ddf6681"]},{"id":"ITEM-3","itemData":{"author":[{"dropping-particle":"","family":"Thayer","given":"Theodore C","non-dropping-particle":"","parse-names":false,"suffix":""},{"dropping-particle":"Vander","family":"Wall","given":"Stephen B","non-dropping-particle":"","parse-names":false,"suffix":""},{"dropping-particle":"","family":"Journal","given":"Source","non-dropping-particle":"","parse-names":false,"suffix":""},{"dropping-particle":"","family":"Mar","given":"No","non-dropping-particle":"","parse-names":false,"suffix":""}],"container-title":"Journal of Animal Ecology","id":"ITEM-3","issue":"2","issued":{"date-parts":[["2005"]]},"page":"365-374","title":"Interactions between Steller ' s Jays and Yellow Pine Chipmunks over Scatter-Hoarded Sugar Pine Seeds Published by : British Ecological Society Linked references are available on JSTOR for this article : Interactions between Steller ' s jays and yellow pi","type":"article-journal","volume":"74"},"uris":["http://www.mendeley.com/documents/?uuid=a09cccb7-3e2d-4a55-9b35-b01e4b078975"]}],"mendeley":{"formattedCitation":"(Fowells and Schubert, 1956; Thayer &lt;i&gt;et al.&lt;/i&gt;, 2005; Murray and Tomback, 2010)","plainTextFormattedCitation":"(Fowells and Schubert, 1956; Thayer et al., 2005; Murray and Tomback, 2010)","previouslyFormattedCitation":"(Fowells and Schubert, 1956; Murray and Tomback, 2010)"},"properties":{"noteIndex":0},"schema":"https://github.com/citation-style-language/schema/raw/master/csl-citation.json"}</w:instrText>
      </w:r>
      <w:r w:rsidR="002C19B3">
        <w:fldChar w:fldCharType="separate"/>
      </w:r>
      <w:r w:rsidR="00362F9A" w:rsidRPr="00362F9A">
        <w:rPr>
          <w:noProof/>
        </w:rPr>
        <w:t xml:space="preserve">(Fowells and Schubert, 1956; Thayer </w:t>
      </w:r>
      <w:r w:rsidR="00362F9A" w:rsidRPr="00362F9A">
        <w:rPr>
          <w:i/>
          <w:noProof/>
        </w:rPr>
        <w:t>et al.</w:t>
      </w:r>
      <w:r w:rsidR="00362F9A" w:rsidRPr="00362F9A">
        <w:rPr>
          <w:noProof/>
        </w:rPr>
        <w:t>, 2005;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192E71">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2013, 2018, 2020)"},"properties":{"noteIndex":0},"schema":"https://github.com/citation-style-language/schema/raw/master/csl-citation.json"}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F099426"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w:t>
      </w:r>
      <w:r w:rsidR="007B7020">
        <w:t>. These changes</w:t>
      </w:r>
      <w:r w:rsidR="0020010E">
        <w:t xml:space="preserv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w:t>
      </w:r>
      <w:r w:rsidR="000624D9">
        <w:lastRenderedPageBreak/>
        <w:t xml:space="preserve">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 xml:space="preserve">Pinus </w:t>
      </w:r>
      <w:proofErr w:type="spellStart"/>
      <w:r w:rsidR="00E005FB">
        <w:rPr>
          <w:i/>
          <w:iCs/>
        </w:rPr>
        <w:t>albicaulis</w:t>
      </w:r>
      <w:proofErr w:type="spellEnd"/>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lastRenderedPageBreak/>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In 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2E1390DE" w14:textId="4F52C7A9" w:rsidR="00540755" w:rsidRDefault="00E51EB0" w:rsidP="00E01957">
      <w:pPr>
        <w:numPr>
          <w:ilvl w:val="0"/>
          <w:numId w:val="1"/>
        </w:numPr>
        <w:spacing w:line="360" w:lineRule="auto"/>
      </w:pPr>
      <w:r>
        <w:t>What is the current trajectory of</w:t>
      </w:r>
      <w:r w:rsidR="00540755">
        <w:t xml:space="preserve"> abundance across the range-wide ensemble of sugar pine populations?</w:t>
      </w:r>
    </w:p>
    <w:p w14:paraId="39543004" w14:textId="77274D5B" w:rsidR="007553FB" w:rsidRDefault="00D312C0" w:rsidP="0054075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20411A69"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2D0D1D">
        <w:t xml:space="preserve">Figure </w:t>
      </w:r>
      <w:r w:rsidR="002D0D1D">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9DE7237"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w:t>
      </w:r>
      <w:r>
        <w:lastRenderedPageBreak/>
        <w:t>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which we treat as the census interval for the purpose of calculating vital rates and constructing an IPM</w:t>
      </w:r>
      <w:r w:rsidR="00BD15C5">
        <w:t xml:space="preserve">. Of </w:t>
      </w:r>
      <w:r w:rsidR="0010604B">
        <w:t>the plots used</w:t>
      </w:r>
      <w:r w:rsidR="000451DF">
        <w:t xml:space="preserve">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w:t>
      </w:r>
      <w:proofErr w:type="spellStart"/>
      <w:r>
        <w:t>macroplot</w:t>
      </w:r>
      <w:r w:rsidR="003735F2">
        <w:t>s</w:t>
      </w:r>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16477B">
        <w:t xml:space="preserve">The number of new recruits (stems with DBH between 2.54 cm and </w:t>
      </w:r>
      <w:r w:rsidR="00DC1337">
        <w:t xml:space="preserve">12.7 cm which were not present on the microplot at initial census but appeared in the second census) was calculated on 967 plots with sugar pine present at initial census to estimate the fecundity, the number of new recruits per existing individual. </w:t>
      </w:r>
      <w:r w:rsidR="00B31E6F">
        <w:t xml:space="preserve">We included harvested trees as mortalities in the survival data for two reasons. First, our goal is to understand the actual population dynamics of sugar pine across its range, inclusive of mortality caused by harvests. Second, the prevalence of </w:t>
      </w:r>
      <w:r w:rsidR="0016477B">
        <w:t xml:space="preserve">postfire </w:t>
      </w:r>
      <w:r w:rsidR="00B31E6F">
        <w:t>salvage harvests on some</w:t>
      </w:r>
      <w:r w:rsidR="008E28B3">
        <w:t xml:space="preserve"> land ownerships across the range of sugar pine make it likely that some mortalities caused by fire, </w:t>
      </w:r>
      <w:r w:rsidR="0016477B">
        <w:t xml:space="preserve">competition, </w:t>
      </w:r>
      <w:r w:rsidR="008E28B3">
        <w:t>drought, or disease were later harvested</w:t>
      </w:r>
      <w:r w:rsidR="0016477B">
        <w:t>, and we wanted to include these mortalities in vital rates estimation.</w:t>
      </w:r>
      <w:r w:rsidR="008E28B3">
        <w:t xml:space="preserve"> </w:t>
      </w:r>
      <w:r w:rsidR="00B31E6F">
        <w:t xml:space="preserve"> </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400F66D6" w:rsidR="00540755" w:rsidRDefault="00540755" w:rsidP="00361DD5">
      <w:pPr>
        <w:spacing w:line="360" w:lineRule="auto"/>
        <w:ind w:firstLine="720"/>
      </w:pPr>
      <w:r>
        <w:lastRenderedPageBreak/>
        <w:t>To assess the current trajectory of sugar pine abundance across its range, we calculated the per-plot basal area and stem densities for individuals greater than 2.54 cm DBH on every plot where sugar pine was present at initial measurement or remeasurement</w:t>
      </w:r>
      <w:r w:rsidR="00DC1337">
        <w:t xml:space="preserve"> (1,221 plots)</w:t>
      </w:r>
      <w:r>
        <w:t xml:space="preserve">. Across-plot </w:t>
      </w:r>
      <w:proofErr w:type="gramStart"/>
      <w:r>
        <w:t>means</w:t>
      </w:r>
      <w:proofErr w:type="gramEnd"/>
      <w:r>
        <w:t xml:space="preserve"> and standard errors were calculated and plotted for both basal area and stem density. </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2"/>
      <w:r w:rsidR="009509EA">
        <w:t>climatic water deficit (CWD</w:t>
      </w:r>
      <w:commentRangeEnd w:id="22"/>
      <w:r w:rsidR="002626E1">
        <w:rPr>
          <w:rStyle w:val="CommentReference"/>
        </w:rPr>
        <w:commentReference w:id="22"/>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3"/>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3"/>
      <w:r w:rsidR="00565CA7">
        <w:rPr>
          <w:rStyle w:val="CommentReference"/>
        </w:rPr>
        <w:commentReference w:id="23"/>
      </w:r>
      <w:commentRangeEnd w:id="24"/>
      <w:r w:rsidR="0010604B">
        <w:rPr>
          <w:rStyle w:val="CommentReference"/>
        </w:rPr>
        <w:commentReference w:id="24"/>
      </w:r>
    </w:p>
    <w:p w14:paraId="679C1310" w14:textId="4FE64D2F"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r w:rsidR="00144F52">
        <w:t>s</w:t>
      </w:r>
    </w:p>
    <w:p w14:paraId="4D73A20D" w14:textId="075A952E" w:rsidR="00D96875" w:rsidRDefault="00304447" w:rsidP="00144F52">
      <w:pPr>
        <w:spacing w:line="360" w:lineRule="auto"/>
      </w:pPr>
      <w:r>
        <w:tab/>
      </w:r>
      <w:r w:rsidR="00144F52">
        <w:t xml:space="preserve">Survival, growth, and fecundity functions were independently estimated based on the observed data. </w:t>
      </w:r>
      <w:r w:rsidR="00B81610">
        <w:t>The</w:t>
      </w:r>
      <w:r w:rsidR="00826123">
        <w:t xml:space="preserve"> </w:t>
      </w:r>
      <w:r w:rsidR="000B2974">
        <w:t>model for survival is:</w:t>
      </w:r>
      <w:r w:rsidR="00B81610">
        <w:t xml:space="preserve"> </w:t>
      </w:r>
    </w:p>
    <w:p w14:paraId="2CA2532D" w14:textId="1E23089D" w:rsidR="00EB1B4C" w:rsidRDefault="00EB1B4C" w:rsidP="00EB1B4C">
      <w:pPr>
        <w:pStyle w:val="Caption"/>
        <w:keepNext/>
      </w:pPr>
      <w:bookmarkStart w:id="27" w:name="_Ref93659669"/>
      <w:r>
        <w:t xml:space="preserve">Equation </w:t>
      </w:r>
      <w:fldSimple w:instr=" SEQ Equation \* ARABIC ">
        <w:r w:rsidR="002D0D1D">
          <w:rPr>
            <w:noProof/>
          </w:rPr>
          <w:t>1</w:t>
        </w:r>
      </w:fldSimple>
      <w:bookmarkEnd w:id="27"/>
    </w:p>
    <w:p w14:paraId="17EAD06B" w14:textId="11CC2B26" w:rsidR="000B2974" w:rsidRPr="000B2974" w:rsidRDefault="00000000"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4D810914" w:rsidR="00EB1B4C" w:rsidRDefault="00EB1B4C" w:rsidP="00EB1B4C">
      <w:pPr>
        <w:pStyle w:val="Caption"/>
        <w:keepNext/>
      </w:pPr>
      <w:bookmarkStart w:id="28" w:name="_Ref93579342"/>
      <w:r>
        <w:t xml:space="preserve">Equation </w:t>
      </w:r>
      <w:fldSimple w:instr=" SEQ Equation \* ARABIC ">
        <w:r w:rsidR="002D0D1D">
          <w:rPr>
            <w:noProof/>
          </w:rPr>
          <w:t>2</w:t>
        </w:r>
      </w:fldSimple>
      <w:bookmarkEnd w:id="28"/>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w:t>
      </w:r>
      <w:r w:rsidR="00BC7D86">
        <w:rPr>
          <w:rFonts w:eastAsiaTheme="minorEastAsia"/>
        </w:rPr>
        <w:lastRenderedPageBreak/>
        <w:t xml:space="preserve">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29"/>
      <w:r w:rsidR="00296C3D">
        <w:rPr>
          <w:rFonts w:eastAsiaTheme="minorEastAsia"/>
        </w:rPr>
        <w:t>vector of ecoregion subsection-level random effects indexed by the e</w:t>
      </w:r>
      <w:proofErr w:type="spellStart"/>
      <w:r w:rsidR="00296C3D">
        <w:rPr>
          <w:rFonts w:eastAsiaTheme="minorEastAsia"/>
        </w:rPr>
        <w:t>coregion</w:t>
      </w:r>
      <w:proofErr w:type="spellEnd"/>
      <w:r w:rsidR="00296C3D">
        <w:rPr>
          <w:rFonts w:eastAsiaTheme="minorEastAsia"/>
        </w:rPr>
        <w:t xml:space="preserve"> subsection </w:t>
      </w:r>
      <m:oMath>
        <m:r>
          <w:rPr>
            <w:rFonts w:ascii="Cambria Math" w:eastAsiaTheme="minorEastAsia" w:hAnsi="Cambria Math"/>
          </w:rPr>
          <m:t>k</m:t>
        </m:r>
      </m:oMath>
      <w:r w:rsidR="00296C3D">
        <w:rPr>
          <w:rFonts w:eastAsiaTheme="minorEastAsia"/>
        </w:rPr>
        <w:t xml:space="preserve"> for </w:t>
      </w:r>
      <w:commentRangeEnd w:id="29"/>
      <w:r w:rsidR="00A22F02">
        <w:rPr>
          <w:rStyle w:val="CommentReference"/>
        </w:rPr>
        <w:commentReference w:id="29"/>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55D213A"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sidR="00F46CD5">
        <w:rPr>
          <w:rFonts w:eastAsiaTheme="minorEastAsia"/>
        </w:rPr>
        <w:t xml:space="preserve">We measured size on the meter scale so that size was on a similar scale as the other explanatory variables, which was necessary to avoid divergent transitions in the Hamiltonian </w:t>
      </w:r>
      <w:r w:rsidR="00851B7C">
        <w:rPr>
          <w:rFonts w:eastAsiaTheme="minorEastAsia"/>
        </w:rPr>
        <w:t>M</w:t>
      </w:r>
      <w:r w:rsidR="00F46CD5">
        <w:rPr>
          <w:rFonts w:eastAsiaTheme="minorEastAsia"/>
        </w:rPr>
        <w:t xml:space="preserve">onte </w:t>
      </w:r>
      <w:r w:rsidR="00851B7C">
        <w:rPr>
          <w:rFonts w:eastAsiaTheme="minorEastAsia"/>
        </w:rPr>
        <w:t>C</w:t>
      </w:r>
      <w:r w:rsidR="00F46CD5">
        <w:rPr>
          <w:rFonts w:eastAsiaTheme="minorEastAsia"/>
        </w:rPr>
        <w:t>arlo parameter estimation described below.</w:t>
      </w:r>
    </w:p>
    <w:p w14:paraId="43DF7B36" w14:textId="3DE7A5BE" w:rsidR="00F30DE4" w:rsidRDefault="00F30DE4" w:rsidP="00E01957">
      <w:pPr>
        <w:spacing w:line="360" w:lineRule="auto"/>
        <w:rPr>
          <w:rFonts w:eastAsiaTheme="minorEastAsia"/>
        </w:rPr>
      </w:pPr>
      <w:r>
        <w:rPr>
          <w:rFonts w:eastAsiaTheme="minorEastAsia"/>
        </w:rPr>
        <w:tab/>
        <w:t>The model for growth is:</w:t>
      </w:r>
    </w:p>
    <w:p w14:paraId="581A7A07" w14:textId="2FF127C5" w:rsidR="00EB1B4C" w:rsidRDefault="00EB1B4C" w:rsidP="00EB1B4C">
      <w:pPr>
        <w:pStyle w:val="Caption"/>
        <w:keepNext/>
      </w:pPr>
      <w:bookmarkStart w:id="30" w:name="_Ref104375706"/>
      <w:r>
        <w:t xml:space="preserve">Equation </w:t>
      </w:r>
      <w:fldSimple w:instr=" SEQ Equation \* ARABIC ">
        <w:r w:rsidR="002D0D1D">
          <w:rPr>
            <w:noProof/>
          </w:rPr>
          <w:t>3</w:t>
        </w:r>
      </w:fldSimple>
      <w:bookmarkEnd w:id="30"/>
    </w:p>
    <w:p w14:paraId="63FCE82D" w14:textId="0027524B" w:rsidR="00F30DE4" w:rsidRPr="00880C94" w:rsidRDefault="00000000"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T[0.0254,]</m:t>
          </m:r>
        </m:oMath>
      </m:oMathPara>
    </w:p>
    <w:p w14:paraId="755692FA" w14:textId="3818533F" w:rsidR="00EB1B4C" w:rsidRDefault="00EB1B4C" w:rsidP="00EB1B4C">
      <w:pPr>
        <w:pStyle w:val="Caption"/>
        <w:keepNext/>
      </w:pPr>
      <w:bookmarkStart w:id="31" w:name="_Ref93578923"/>
      <w:r>
        <w:t xml:space="preserve">Equation </w:t>
      </w:r>
      <w:fldSimple w:instr=" SEQ Equation \* ARABIC ">
        <w:r w:rsidR="002D0D1D">
          <w:rPr>
            <w:noProof/>
          </w:rPr>
          <w:t>4</w:t>
        </w:r>
      </w:fldSimple>
      <w:bookmarkEnd w:id="31"/>
    </w:p>
    <w:p w14:paraId="29CA2B75" w14:textId="0F228DF8" w:rsidR="00283D34" w:rsidRPr="00283D34" w:rsidRDefault="00000000"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16EB6D87"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w:t>
      </w:r>
      <w:r w:rsidR="00F46CD5">
        <w:rPr>
          <w:rFonts w:eastAsiaTheme="minorEastAsia"/>
        </w:rPr>
        <w:t xml:space="preserve"> excluded-by-sampling-design</w:t>
      </w:r>
      <w:r w:rsidR="00880C94">
        <w:rPr>
          <w:rFonts w:eastAsiaTheme="minorEastAsia"/>
        </w:rPr>
        <w:t xml:space="preserve"> size</w:t>
      </w:r>
      <w:r w:rsidR="00F46CD5">
        <w:rPr>
          <w:rFonts w:eastAsiaTheme="minorEastAsia"/>
        </w:rPr>
        <w:t xml:space="preserve"> below 2.54 cm DBH</w:t>
      </w:r>
      <w:r w:rsidR="00880C94">
        <w:rPr>
          <w:rFonts w:eastAsiaTheme="minorEastAsia"/>
        </w:rPr>
        <w:t>)</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t xml:space="preserve">vector </w:t>
      </w:r>
      <w:commentRangeStart w:id="32"/>
      <w:r>
        <w:rPr>
          <w:rFonts w:eastAsiaTheme="minorEastAsia"/>
        </w:rPr>
        <w:t>of</w:t>
      </w:r>
      <w:commentRangeEnd w:id="32"/>
      <w:r w:rsidR="00DF0297">
        <w:rPr>
          <w:rStyle w:val="CommentReference"/>
        </w:rPr>
        <w:commentReference w:id="32"/>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w:t>
      </w:r>
      <w:r w:rsidR="00144F52">
        <w:rPr>
          <w:rFonts w:eastAsiaTheme="minorEastAsia"/>
        </w:rPr>
        <w:t>.</w:t>
      </w:r>
      <w:r w:rsidR="003B4431">
        <w:rPr>
          <w:rFonts w:eastAsiaTheme="minorEastAsia"/>
        </w:rPr>
        <w:t xml:space="preserve"> </w:t>
      </w:r>
    </w:p>
    <w:p w14:paraId="50C9C237" w14:textId="0D33E194" w:rsidR="00481D04" w:rsidRDefault="00481D04" w:rsidP="00E01957">
      <w:pPr>
        <w:spacing w:line="360" w:lineRule="auto"/>
        <w:rPr>
          <w:rFonts w:eastAsiaTheme="minorEastAsia"/>
        </w:rPr>
      </w:pPr>
      <w:r>
        <w:rPr>
          <w:rFonts w:eastAsiaTheme="minorEastAsia"/>
        </w:rPr>
        <w:lastRenderedPageBreak/>
        <w:tab/>
        <w:t xml:space="preserve">The response distribution for the </w:t>
      </w:r>
      <w:r w:rsidR="0090133B">
        <w:rPr>
          <w:rFonts w:eastAsiaTheme="minorEastAsia"/>
        </w:rPr>
        <w:t>fecundity</w:t>
      </w:r>
      <w:r>
        <w:rPr>
          <w:rFonts w:eastAsiaTheme="minorEastAsia"/>
        </w:rPr>
        <w:t xml:space="preserve"> model is:</w:t>
      </w:r>
    </w:p>
    <w:p w14:paraId="685C303F" w14:textId="25DA0EB4" w:rsidR="00EB1B4C" w:rsidRDefault="00EB1B4C" w:rsidP="00EB1B4C">
      <w:pPr>
        <w:pStyle w:val="Caption"/>
        <w:keepNext/>
      </w:pPr>
      <w:r>
        <w:t xml:space="preserve">Equation </w:t>
      </w:r>
      <w:fldSimple w:instr=" SEQ Equation \* ARABIC ">
        <w:r w:rsidR="002D0D1D">
          <w:rPr>
            <w:noProof/>
          </w:rPr>
          <w:t>5</w:t>
        </w:r>
      </w:fldSimple>
    </w:p>
    <w:p w14:paraId="17730052" w14:textId="28F905CA" w:rsidR="00481D04" w:rsidRPr="004A6BFC" w:rsidRDefault="00000000"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m:t>
              </m:r>
            </m:sub>
          </m:sSub>
          <m:r>
            <w:rPr>
              <w:rFonts w:ascii="Cambria Math" w:hAnsi="Cambria Math"/>
            </w:rPr>
            <m:t>×a,κ</m:t>
          </m:r>
          <m:r>
            <w:rPr>
              <w:rFonts w:ascii="Cambria Math" w:eastAsiaTheme="minorEastAsia" w:hAnsi="Cambria Math"/>
            </w:rPr>
            <m:t>)</m:t>
          </m:r>
        </m:oMath>
      </m:oMathPara>
    </w:p>
    <w:p w14:paraId="4B036C5F" w14:textId="6D8A9D0C"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144F52">
        <w:rPr>
          <w:rFonts w:eastAsiaTheme="minorEastAsia"/>
        </w:rPr>
        <w:t>new recruits (individuals between 2.54 cm and 12.7 cm DBH which were newly present at the follow</w:t>
      </w:r>
      <w:r w:rsidR="00851B7C">
        <w:rPr>
          <w:rFonts w:eastAsiaTheme="minorEastAsia"/>
        </w:rPr>
        <w:t xml:space="preserve"> </w:t>
      </w:r>
      <w:r w:rsidR="00144F52">
        <w:rPr>
          <w:rFonts w:eastAsiaTheme="minorEastAsia"/>
        </w:rPr>
        <w:t>up census)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w:t>
      </w:r>
      <w:r w:rsidR="009917FF">
        <w:rPr>
          <w:rFonts w:eastAsiaTheme="minorEastAsia"/>
        </w:rPr>
        <w:t xml:space="preserve">the </w:t>
      </w:r>
      <w:r>
        <w:rPr>
          <w:rFonts w:eastAsiaTheme="minorEastAsia"/>
        </w:rPr>
        <w:t>area-standardized occurrence rate</w:t>
      </w:r>
      <w:r w:rsidR="00A208A1">
        <w:rPr>
          <w:rFonts w:eastAsiaTheme="minorEastAsia"/>
        </w:rPr>
        <w:t xml:space="preserve"> of new recruits</w:t>
      </w:r>
      <w:r w:rsidR="00B02855">
        <w:rPr>
          <w:rFonts w:eastAsiaTheme="minorEastAsia"/>
        </w:rPr>
        <w:t xml:space="preserve"> </w:t>
      </w:r>
      <w:r w:rsidR="00A208A1">
        <w:rPr>
          <w:rFonts w:eastAsiaTheme="minorEastAsia"/>
        </w:rPr>
        <w:t xml:space="preserve">on </w:t>
      </w:r>
      <w:r w:rsidR="00B02855">
        <w:rPr>
          <w:rFonts w:eastAsiaTheme="minorEastAsia"/>
        </w:rPr>
        <w:t xml:space="preserve">plot </w:t>
      </w:r>
      <m:oMath>
        <m:r>
          <w:rPr>
            <w:rFonts w:ascii="Cambria Math" w:eastAsiaTheme="minorEastAsia" w:hAnsi="Cambria Math"/>
          </w:rPr>
          <m:t>j</m:t>
        </m:r>
      </m:oMath>
      <w:r w:rsidR="00B02855">
        <w:rPr>
          <w:rFonts w:eastAsiaTheme="minorEastAsia"/>
        </w:rPr>
        <w:t xml:space="preserve"> 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proofErr w:type="spellStart"/>
      <w:r w:rsidR="009917FF">
        <w:rPr>
          <w:rFonts w:eastAsiaTheme="minorEastAsia"/>
        </w:rPr>
        <w:t>ives</w:t>
      </w:r>
      <w:proofErr w:type="spellEnd"/>
      <w:r w:rsidR="005F02B2">
        <w:rPr>
          <w:rFonts w:eastAsiaTheme="minorEastAsia"/>
        </w:rPr>
        <w:t xml:space="preserve"> the total plot area surveyed for </w:t>
      </w:r>
      <w:r w:rsidR="00A208A1">
        <w:rPr>
          <w:rFonts w:eastAsiaTheme="minorEastAsia"/>
        </w:rPr>
        <w:t>individuals between 2.54 cm and 12.7 cm DBH,</w:t>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p>
    <w:p w14:paraId="5C655F76" w14:textId="7B719843" w:rsidR="009917FF" w:rsidRDefault="009917FF" w:rsidP="00E01957">
      <w:pPr>
        <w:spacing w:line="360" w:lineRule="auto"/>
        <w:rPr>
          <w:rFonts w:eastAsiaTheme="minorEastAsia"/>
        </w:rPr>
      </w:pPr>
      <w:r>
        <w:rPr>
          <w:rFonts w:eastAsiaTheme="minorEastAsia"/>
        </w:rPr>
        <w:tab/>
        <w:t xml:space="preserve">The area-standardized occurrence </w:t>
      </w:r>
      <w:r w:rsidR="00A208A1">
        <w:rPr>
          <w:rFonts w:eastAsiaTheme="minorEastAsia"/>
        </w:rPr>
        <w:t>rate of new recruits</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w:t>
      </w:r>
      <w:r w:rsidR="00544466">
        <w:rPr>
          <w:rFonts w:eastAsiaTheme="minorEastAsia"/>
        </w:rPr>
        <w:t xml:space="preserve">sum of the fecundity of each of 99 </w:t>
      </w:r>
      <w:r w:rsidR="007F34AB">
        <w:rPr>
          <w:rFonts w:eastAsiaTheme="minorEastAsia"/>
        </w:rPr>
        <w:t>size classes (2.54 to 250.4 cm DBH in 2.54 cm wide bins)</w:t>
      </w:r>
      <w:r w:rsidR="00582802">
        <w:rPr>
          <w:rFonts w:eastAsiaTheme="minorEastAsia"/>
        </w:rPr>
        <w:t>:</w:t>
      </w:r>
    </w:p>
    <w:p w14:paraId="43E8C03F" w14:textId="5AFD93F7" w:rsidR="00EB1B4C" w:rsidRDefault="00EB1B4C" w:rsidP="00EB1B4C">
      <w:pPr>
        <w:pStyle w:val="Caption"/>
        <w:keepNext/>
      </w:pPr>
      <w:r>
        <w:t xml:space="preserve">Equation </w:t>
      </w:r>
      <w:fldSimple w:instr=" SEQ Equation \* ARABIC ">
        <w:r w:rsidR="002D0D1D">
          <w:rPr>
            <w:noProof/>
          </w:rPr>
          <w:t>6</w:t>
        </w:r>
      </w:fldSimple>
    </w:p>
    <w:p w14:paraId="79BE3FAF" w14:textId="05DA56C5" w:rsidR="000B4F67" w:rsidRPr="007F34AB" w:rsidRDefault="00000000"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99</m:t>
              </m:r>
            </m:sup>
            <m:e>
              <m:r>
                <w:rPr>
                  <w:rFonts w:ascii="Cambria Math" w:hAnsi="Cambria Math"/>
                </w:rPr>
                <m:t>f×</m:t>
              </m:r>
              <m:sSub>
                <m:sSubPr>
                  <m:ctrlPr>
                    <w:rPr>
                      <w:rFonts w:ascii="Cambria Math" w:hAnsi="Cambria Math"/>
                      <w:i/>
                    </w:rPr>
                  </m:ctrlPr>
                </m:sSubPr>
                <m:e>
                  <m:r>
                    <m:rPr>
                      <m:nor/>
                    </m:rPr>
                    <w:rPr>
                      <w:rFonts w:ascii="Cambria Math" w:hAnsi="Cambria Math"/>
                      <w:b/>
                      <w:bCs/>
                    </w:rPr>
                    <m:t>n</m:t>
                  </m:r>
                </m:e>
                <m:sub>
                  <m:r>
                    <w:rPr>
                      <w:rFonts w:ascii="Cambria Math" w:hAnsi="Cambria Math"/>
                    </w:rPr>
                    <m:t>j,k</m:t>
                  </m:r>
                </m:sub>
              </m:sSub>
            </m:e>
          </m:nary>
        </m:oMath>
      </m:oMathPara>
    </w:p>
    <w:p w14:paraId="28D821EC" w14:textId="59A26788" w:rsidR="00E45EAA" w:rsidRDefault="007F34AB" w:rsidP="00D51797">
      <w:pPr>
        <w:spacing w:line="360" w:lineRule="auto"/>
        <w:rPr>
          <w:rFonts w:eastAsiaTheme="minorEastAsia"/>
        </w:rPr>
      </w:pPr>
      <w:r>
        <w:rPr>
          <w:rFonts w:eastAsiaTheme="minorEastAsia"/>
          <w:b/>
          <w:bCs/>
        </w:rPr>
        <w:tab/>
      </w:r>
      <w:r>
        <w:rPr>
          <w:rFonts w:eastAsiaTheme="minorEastAsia"/>
        </w:rPr>
        <w:t xml:space="preserve">where </w:t>
      </w:r>
      <m:oMath>
        <m:r>
          <w:rPr>
            <w:rFonts w:ascii="Cambria Math" w:eastAsiaTheme="minorEastAsia" w:hAnsi="Cambria Math"/>
          </w:rPr>
          <m:t>f</m:t>
        </m:r>
      </m:oMath>
      <w:r>
        <w:rPr>
          <w:rFonts w:eastAsiaTheme="minorEastAsia"/>
          <w:b/>
          <w:bCs/>
        </w:rPr>
        <w:t xml:space="preserve"> </w:t>
      </w:r>
      <w:r>
        <w:rPr>
          <w:rFonts w:eastAsiaTheme="minorEastAsia"/>
        </w:rPr>
        <w:t xml:space="preserve">is the fecundity (the number of new recruits produced per existing individual) and </w:t>
      </w:r>
      <m:oMath>
        <m:sSub>
          <m:sSubPr>
            <m:ctrlPr>
              <w:rPr>
                <w:rFonts w:ascii="Cambria Math" w:hAnsi="Cambria Math"/>
                <w:i/>
              </w:rPr>
            </m:ctrlPr>
          </m:sSubPr>
          <m:e>
            <m:r>
              <m:rPr>
                <m:nor/>
              </m:rPr>
              <w:rPr>
                <w:rFonts w:ascii="Cambria Math" w:hAnsi="Cambria Math"/>
                <w:b/>
                <w:bCs/>
              </w:rPr>
              <m:t>n</m:t>
            </m:r>
          </m:e>
          <m:sub>
            <m:r>
              <w:rPr>
                <w:rFonts w:ascii="Cambria Math" w:hAnsi="Cambria Math"/>
              </w:rPr>
              <m:t>j,k</m:t>
            </m:r>
          </m:sub>
        </m:sSub>
      </m:oMath>
      <w:r w:rsidR="00D51797">
        <w:rPr>
          <w:rFonts w:eastAsiaTheme="minorEastAsia"/>
        </w:rPr>
        <w:t xml:space="preserve"> is the area-standardized occurrence rate of individuals in the </w:t>
      </w:r>
      <m:oMath>
        <m:r>
          <w:rPr>
            <w:rFonts w:ascii="Cambria Math" w:eastAsiaTheme="minorEastAsia" w:hAnsi="Cambria Math"/>
          </w:rPr>
          <m:t>k</m:t>
        </m:r>
      </m:oMath>
      <w:r w:rsidR="00D51797">
        <w:rPr>
          <w:rFonts w:eastAsiaTheme="minorEastAsia"/>
        </w:rPr>
        <w:t>th size class at the initial census. The low frequencies of new recruits in the data (942 of the 967 observed plots had no new recruits) precluded estimation of a more complex fecundity function which would have allowed fecundity rates to vary by individual sizes and/or the presence of stressors, as with the survival and growth functions</w:t>
      </w:r>
      <w:r w:rsidR="0044518C">
        <w:rPr>
          <w:rFonts w:eastAsiaTheme="minorEastAsia"/>
        </w:rPr>
        <w:t>. I</w:t>
      </w:r>
      <w:r w:rsidR="00D51797">
        <w:rPr>
          <w:rFonts w:eastAsiaTheme="minorEastAsia"/>
        </w:rPr>
        <w:t>nstead</w:t>
      </w:r>
      <w:r w:rsidR="0044518C">
        <w:rPr>
          <w:rFonts w:eastAsiaTheme="minorEastAsia"/>
        </w:rPr>
        <w:t>,</w:t>
      </w:r>
      <w:r w:rsidR="00D51797">
        <w:rPr>
          <w:rFonts w:eastAsiaTheme="minorEastAsia"/>
        </w:rPr>
        <w:t xml:space="preserve"> we estimate a simple overall fecundity rate</w:t>
      </w:r>
      <w:r w:rsidR="00E45EAA">
        <w:rPr>
          <w:rFonts w:eastAsiaTheme="minorEastAsia"/>
        </w:rPr>
        <w:t xml:space="preserve"> using an intercept-only linear model with a log link:</w:t>
      </w:r>
    </w:p>
    <w:p w14:paraId="16489D01" w14:textId="26AC957A" w:rsidR="00E45EAA" w:rsidRDefault="00E45EAA" w:rsidP="00E45EAA">
      <w:pPr>
        <w:pStyle w:val="Caption"/>
        <w:keepNext/>
      </w:pPr>
      <w:r>
        <w:t xml:space="preserve">Equation </w:t>
      </w:r>
      <w:fldSimple w:instr=" SEQ Equation \* ARABIC ">
        <w:r w:rsidR="002D0D1D">
          <w:rPr>
            <w:noProof/>
          </w:rPr>
          <w:t>7</w:t>
        </w:r>
      </w:fldSimple>
    </w:p>
    <w:p w14:paraId="746C37DE" w14:textId="7E12A3D0" w:rsidR="00E45EAA" w:rsidRDefault="00000000" w:rsidP="00D5179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f</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0(f)</m:t>
              </m:r>
            </m:sub>
          </m:sSub>
        </m:oMath>
      </m:oMathPara>
    </w:p>
    <w:p w14:paraId="231EF5E3" w14:textId="0478EF5F" w:rsidR="00E45EAA" w:rsidRDefault="003E5D44" w:rsidP="00EB1B4C">
      <w:pPr>
        <w:spacing w:line="360" w:lineRule="auto"/>
        <w:rPr>
          <w:rFonts w:eastAsiaTheme="minorEastAsia"/>
        </w:rPr>
      </w:pPr>
      <w:r>
        <w:rPr>
          <w:rFonts w:eastAsiaTheme="minorEastAsia"/>
        </w:rPr>
        <w:tab/>
      </w:r>
      <w:r w:rsidR="00E45EA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0(f)</m:t>
            </m:r>
          </m:sub>
        </m:sSub>
      </m:oMath>
      <w:r w:rsidR="00E45EAA">
        <w:rPr>
          <w:rFonts w:eastAsiaTheme="minorEastAsia"/>
        </w:rPr>
        <w:t xml:space="preserve"> is the </w:t>
      </w:r>
      <w:r w:rsidR="00ED458E">
        <w:rPr>
          <w:rFonts w:eastAsiaTheme="minorEastAsia"/>
        </w:rPr>
        <w:t xml:space="preserve">intercept for the log-scale linear predictor of </w:t>
      </w:r>
      <w:proofErr w:type="gramStart"/>
      <w:r w:rsidR="00ED458E">
        <w:rPr>
          <w:rFonts w:eastAsiaTheme="minorEastAsia"/>
        </w:rPr>
        <w:t>fecundity.</w:t>
      </w:r>
      <w:proofErr w:type="gramEnd"/>
    </w:p>
    <w:p w14:paraId="7D69B0AA" w14:textId="0F11D5E0" w:rsidR="003E5D44" w:rsidRPr="000B4F67" w:rsidRDefault="003E5D44" w:rsidP="00E45EAA">
      <w:pPr>
        <w:spacing w:line="360" w:lineRule="auto"/>
        <w:ind w:firstLine="720"/>
        <w:rPr>
          <w:rFonts w:eastAsiaTheme="minorEastAsia"/>
        </w:rPr>
      </w:pP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w:t>
      </w:r>
      <w:r w:rsidR="00602436">
        <w:rPr>
          <w:rFonts w:eastAsiaTheme="minorEastAsia"/>
        </w:rPr>
        <w:fldChar w:fldCharType="begin" w:fldLock="1"/>
      </w:r>
      <w:r w:rsidR="00602436">
        <w:rPr>
          <w:rFonts w:eastAsiaTheme="minorEastAsia"/>
        </w:rPr>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D'Agostino","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Lin Pedersen","given":"Thomas","non-dropping-particle":"","parse-names":false,"suffix":""},{"dropping-particle":"","family":"Miller","given":"Evan","non-dropping-particle":"","parse-names":false,"suffix":""},{"dropping-particle":"","family":"Milton Bache","given":"Stephan","non-dropping-particle":"","parse-names":false,"suffix":""},{"dropping-particle":"","family":"Müller","given":"Kirill","non-dropping-particle":"","parse-names":false,"suffix":""},{"dropping-particle":"","family":"Oom","given":"Jeroen","non-dropping-particle":"","parse-names":false,"suffix":""},{"dropping-particle":"","family":"Robinson","given":"David","non-dropping-particle":"","parse-names":false,"suffix":""},{"dropping-particle":"","family":"Paige 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tidyverse","type":"article-journal","volume":"4"},"uris":["http://www.mendeley.com/documents/?uuid=c24f4ed6-ceb6-4d17-be55-3216f9a35be9"]}],"mendeley":{"formattedCitation":"(Wickham &lt;i&gt;et al.&lt;/i&gt;, 2019)","plainTextFormattedCitation":"(Wickham et al., 2019)","previouslyFormattedCitation":"(Wickham &lt;i&gt;et al.&lt;/i&gt;, 2019)"},"properties":{"noteIndex":0},"schema":"https://github.com/citation-style-language/schema/raw/master/csl-citation.json"}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 xml:space="preserve">(Wickham </w:t>
      </w:r>
      <w:r w:rsidR="00602436" w:rsidRPr="00602436">
        <w:rPr>
          <w:rFonts w:eastAsiaTheme="minorEastAsia"/>
          <w:i/>
          <w:noProof/>
        </w:rPr>
        <w:t>et al.</w:t>
      </w:r>
      <w:r w:rsidR="00602436" w:rsidRPr="00602436">
        <w:rPr>
          <w:rFonts w:eastAsiaTheme="minorEastAsia"/>
          <w:noProof/>
        </w:rPr>
        <w:t>, 2019)</w:t>
      </w:r>
      <w:r w:rsidR="00602436">
        <w:rPr>
          <w:rFonts w:eastAsiaTheme="minorEastAsia"/>
        </w:rPr>
        <w:fldChar w:fldCharType="end"/>
      </w:r>
      <w:r w:rsidR="00602436">
        <w:rPr>
          <w:rFonts w:eastAsiaTheme="minorEastAsia"/>
        </w:rPr>
        <w:t xml:space="preserve"> </w:t>
      </w:r>
      <w:r>
        <w:rPr>
          <w:rFonts w:eastAsiaTheme="minorEastAsia"/>
        </w:rPr>
        <w:t>in R Version 4.1.1</w:t>
      </w:r>
      <w:r w:rsidR="00602436">
        <w:rPr>
          <w:rFonts w:eastAsiaTheme="minorEastAsia"/>
        </w:rPr>
        <w:t xml:space="preserve"> </w:t>
      </w:r>
      <w:r w:rsidR="00602436">
        <w:rPr>
          <w:rFonts w:eastAsiaTheme="minorEastAsia"/>
        </w:rPr>
        <w:fldChar w:fldCharType="begin" w:fldLock="1"/>
      </w:r>
      <w:r w:rsidR="00602436">
        <w:rPr>
          <w:rFonts w:eastAsiaTheme="minorEastAsia"/>
        </w:rPr>
        <w:instrText>ADDIN CSL_CITATION {"citationItems":[{"id":"ITEM-1","itemData":{"author":[{"dropping-particle":"","family":"R Core Team","given":"","non-dropping-particle":"","parse-names":false,"suffix":""}],"id":"ITEM-1","issued":{"date-parts":[["2021"]]},"publisher":"R Foundation for Statistical Computing","publisher-place":"Vienna, Austria","title":"R: A language and environment for statistical computing.","type":"article"},"uris":["http://www.mendeley.com/documents/?uuid=9eaa1c3f-861e-4077-95c1-8af9a92db374"]}],"mendeley":{"formattedCitation":"(R Core Team, 2021)","plainTextFormattedCitation":"(R Core Team, 2021)","previouslyFormattedCitation":"(R Core Team, 2021)"},"properties":{"noteIndex":0},"schema":"https://github.com/citation-style-language/schema/raw/master/csl-citation.json"}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(R Core Team, 2021)</w:t>
      </w:r>
      <w:r w:rsidR="00602436">
        <w:rPr>
          <w:rFonts w:eastAsiaTheme="minorEastAsia"/>
        </w:rPr>
        <w:fldChar w:fldCharType="end"/>
      </w:r>
      <w:r>
        <w:rPr>
          <w:rFonts w:eastAsiaTheme="minorEastAsia"/>
        </w:rPr>
        <w:t xml:space="preserve">,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w:t>
      </w:r>
      <w:r w:rsidR="00602436">
        <w:rPr>
          <w:rFonts w:eastAsiaTheme="minorEastAsia"/>
        </w:rPr>
        <w:fldChar w:fldCharType="begin" w:fldLock="1"/>
      </w:r>
      <w:r w:rsidR="00602436">
        <w:rPr>
          <w:rFonts w:eastAsiaTheme="minorEastAsia"/>
        </w:rPr>
        <w:instrText>ADDIN CSL_CITATION {"citationItems":[{"id":"ITEM-1","itemData":{"author":[{"dropping-particle":"","family":"Stan Development Team","given":"","non-dropping-particle":"","parse-names":false,"suffix":""}],"id":"ITEM-1","issued":{"date-parts":[["2022"]]},"number":"2.28.2","title":"Stan Modeling Language Users Guide and Reference Manual","type":"article"},"uris":["http://www.mendeley.com/documents/?uuid=6b82f36d-3354-4d85-af1e-c2a23a771ace"]}],"mendeley":{"formattedCitation":"(Stan Development Team, 2022)","plainTextFormattedCitation":"(Stan Development Team, 2022)","previouslyFormattedCitation":"(Stan Development Team, 2022)"},"properties":{"noteIndex":0},"schema":"https://github.com/citation-style-language/schema/raw/master/csl-citation.json"}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(Stan Development Team, 2022)</w:t>
      </w:r>
      <w:r w:rsidR="00602436">
        <w:rPr>
          <w:rFonts w:eastAsiaTheme="minorEastAsia"/>
        </w:rPr>
        <w:fldChar w:fldCharType="end"/>
      </w:r>
      <w:r w:rsidR="00602436">
        <w:rPr>
          <w:rFonts w:eastAsiaTheme="minorEastAsia"/>
        </w:rPr>
        <w:t xml:space="preserve"> </w:t>
      </w:r>
      <w:r>
        <w:rPr>
          <w:rFonts w:eastAsiaTheme="minorEastAsia"/>
        </w:rPr>
        <w:t xml:space="preserve">and the </w:t>
      </w:r>
      <w:proofErr w:type="spellStart"/>
      <w:r>
        <w:rPr>
          <w:rFonts w:eastAsiaTheme="minorEastAsia"/>
        </w:rPr>
        <w:t>cmdstanr</w:t>
      </w:r>
      <w:proofErr w:type="spellEnd"/>
      <w:r>
        <w:rPr>
          <w:rFonts w:eastAsiaTheme="minorEastAsia"/>
        </w:rPr>
        <w:t xml:space="preserve"> </w:t>
      </w:r>
      <w:commentRangeStart w:id="33"/>
      <w:r>
        <w:rPr>
          <w:rFonts w:eastAsiaTheme="minorEastAsia"/>
        </w:rPr>
        <w:t>package</w:t>
      </w:r>
      <w:commentRangeEnd w:id="33"/>
      <w:r w:rsidR="00602436">
        <w:rPr>
          <w:rFonts w:eastAsiaTheme="minorEastAsia"/>
        </w:rPr>
        <w:t xml:space="preserve"> </w:t>
      </w:r>
      <w:r w:rsidR="00602436">
        <w:rPr>
          <w:rFonts w:eastAsiaTheme="minorEastAsia"/>
        </w:rPr>
        <w:fldChar w:fldCharType="begin" w:fldLock="1"/>
      </w:r>
      <w:r w:rsidR="00362F9A">
        <w:rPr>
          <w:rFonts w:eastAsiaTheme="minorEastAsia"/>
        </w:rPr>
        <w:instrText>ADDIN CSL_CITATION {"citationItems":[{"id":"ITEM-1","itemData":{"author":[{"dropping-particle":"","family":"Gabry","given":"Jonah","non-dropping-particle":"","parse-names":false,"suffix":""},{"dropping-particle":"","family":"Češnovar","given":"Rok","non-dropping-particle":"","parse-names":false,"suffix":""},{"dropping-particle":"","family":"Bales","given":"Ben","non-dropping-particle":"","parse-names":false,"suffix":""},{"dropping-particle":"","family":"Morris","given":"Mitzi","non-dropping-particle":"","parse-names":false,"suffix":""},{"dropping-particle":"","family":"Popov","given":"Mikhail","non-dropping-particle":"","parse-names":false,"suffix":""},{"dropping-particle":"","family":"Lawrence","given":"Mike","non-dropping-particle":"","parse-names":false,"suffix":""},{"dropping-particle":"","family":"Michael Landau","given":"William","non-dropping-particle":"","parse-names":false,"suffix":""},{"dropping-particle":"","family":"Socolar","given":"Jacob","non-dropping-particle":"","parse-names":false,"suffix":""}],"id":"ITEM-1","issued":{"date-parts":[["2022"]]},"number":"0.4.0","title":"cmdstanr","type":"article"},"uris":["http://www.mendeley.com/documents/?uuid=429d9090-484f-42be-bcba-823841444b3c"]}],"mendeley":{"formattedCitation":"(Gabry &lt;i&gt;et al.&lt;/i&gt;, 2022)","plainTextFormattedCitation":"(Gabry et al., 2022)","previouslyFormattedCitation":"(Gabry &lt;i&gt;et al.&lt;/i&gt;, 2022)"},"properties":{"noteIndex":0},"schema":"https://github.com/citation-style-language/schema/raw/master/csl-citation.json"}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 xml:space="preserve">(Gabry </w:t>
      </w:r>
      <w:r w:rsidR="00602436" w:rsidRPr="00602436">
        <w:rPr>
          <w:rFonts w:eastAsiaTheme="minorEastAsia"/>
          <w:i/>
          <w:noProof/>
        </w:rPr>
        <w:t>et al.</w:t>
      </w:r>
      <w:r w:rsidR="00602436" w:rsidRPr="00602436">
        <w:rPr>
          <w:rFonts w:eastAsiaTheme="minorEastAsia"/>
          <w:noProof/>
        </w:rPr>
        <w:t>, 2022)</w:t>
      </w:r>
      <w:r w:rsidR="00602436">
        <w:rPr>
          <w:rFonts w:eastAsiaTheme="minorEastAsia"/>
        </w:rPr>
        <w:fldChar w:fldCharType="end"/>
      </w:r>
      <w:r w:rsidR="005A03F5">
        <w:rPr>
          <w:rStyle w:val="CommentReference"/>
        </w:rPr>
        <w:commentReference w:id="33"/>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w:t>
      </w:r>
      <w:r w:rsidR="007934A7">
        <w:rPr>
          <w:rFonts w:eastAsiaTheme="minorEastAsia"/>
        </w:rPr>
        <w:lastRenderedPageBreak/>
        <w:t xml:space="preserve">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p>
    <w:p w14:paraId="4B767712" w14:textId="0EBFF758" w:rsidR="00EE5D6E" w:rsidRPr="00EE5D6E" w:rsidRDefault="00272B03" w:rsidP="00E01957">
      <w:pPr>
        <w:pStyle w:val="Heading2"/>
        <w:spacing w:line="360" w:lineRule="auto"/>
      </w:pPr>
      <w:r>
        <w:t xml:space="preserve">Model </w:t>
      </w:r>
      <w:commentRangeStart w:id="34"/>
      <w:r>
        <w:t>Validation</w:t>
      </w:r>
      <w:commentRangeEnd w:id="34"/>
      <w:r w:rsidR="000B15A1">
        <w:rPr>
          <w:rStyle w:val="CommentReference"/>
          <w:rFonts w:asciiTheme="minorHAnsi" w:eastAsiaTheme="minorHAnsi" w:hAnsiTheme="minorHAnsi" w:cstheme="minorBidi"/>
          <w:color w:val="auto"/>
        </w:rPr>
        <w:commentReference w:id="34"/>
      </w:r>
    </w:p>
    <w:p w14:paraId="6EDBD71F" w14:textId="4958D913" w:rsidR="009B22BB" w:rsidRDefault="00980556" w:rsidP="00E358D9">
      <w:pPr>
        <w:spacing w:line="360" w:lineRule="auto"/>
        <w:ind w:firstLine="720"/>
      </w:pPr>
      <w:r>
        <w:t xml:space="preserve">The basic diagnostics provided by </w:t>
      </w:r>
      <w:proofErr w:type="spellStart"/>
      <w:r>
        <w:t>cmdstan</w:t>
      </w:r>
      <w:r w:rsidR="00602436">
        <w:t>r</w:t>
      </w:r>
      <w:proofErr w:type="spellEnd"/>
      <w:r>
        <w:t xml:space="preserve"> (R-hat values, trace plots, per-chain posterior density plots, posterior pair plots, and assessment of divergences) were inspected for evidence of convergence and between-chain consistency or signs of difficulty estimating parameters. </w:t>
      </w:r>
      <w:commentRangeStart w:id="35"/>
      <w:r w:rsidR="00366F92">
        <w:t>10</w:t>
      </w:r>
      <w:commentRangeEnd w:id="35"/>
      <w:r w:rsidR="00A128BA">
        <w:rPr>
          <w:rStyle w:val="CommentReference"/>
        </w:rPr>
        <w:commentReference w:id="35"/>
      </w:r>
      <w:r w:rsidR="00366F92">
        <w:t xml:space="preserve">% of plots were randomly held out </w:t>
      </w:r>
      <w:r w:rsidR="004A222B">
        <w:t xml:space="preserve">the training dataset used to estimate </w:t>
      </w:r>
      <w:proofErr w:type="gramStart"/>
      <w:r w:rsidR="004A222B">
        <w:t xml:space="preserve">parameters, </w:t>
      </w:r>
      <w:r w:rsidR="00366F92">
        <w:t>and</w:t>
      </w:r>
      <w:proofErr w:type="gramEnd"/>
      <w:r w:rsidR="00366F92">
        <w:t xml:space="preserve"> </w:t>
      </w:r>
      <w:r w:rsidR="004A222B">
        <w:t xml:space="preserve">were </w:t>
      </w:r>
      <w:r w:rsidR="00366F92">
        <w:t>only used to assess the out-of-sample predictive performance of the model</w:t>
      </w:r>
      <w:r w:rsidR="00602436">
        <w:t>s</w:t>
      </w:r>
      <w:r w:rsidR="00366F92">
        <w:t xml:space="preserve">.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w:t>
      </w:r>
      <w:r w:rsidR="00ED458E">
        <w:t xml:space="preserve"> and </w:t>
      </w:r>
      <w:r w:rsidR="00366F92">
        <w:t>individual survival</w:t>
      </w:r>
      <w:r w:rsidR="00717725">
        <w:t xml:space="preserve"> to assess whether model results were consistent with real data.</w:t>
      </w:r>
      <w:r w:rsidR="00366F92">
        <w:t xml:space="preserve"> </w:t>
      </w:r>
      <w:r w:rsidR="00ED458E">
        <w:t>Likewise, we compared histograms of observed vs. simulated counts using the estimated fecundity rate to assess whether model results were consistent with real data.</w:t>
      </w:r>
    </w:p>
    <w:p w14:paraId="16992873" w14:textId="663EAAD9" w:rsidR="00272B03" w:rsidRDefault="0021304E" w:rsidP="00E01957">
      <w:pPr>
        <w:pStyle w:val="Heading2"/>
        <w:spacing w:line="360" w:lineRule="auto"/>
      </w:pPr>
      <w:r>
        <w:t>Evaluation of vital rate functions and integral projection model</w:t>
      </w:r>
      <w:r w:rsidR="00006359">
        <w:t>s</w:t>
      </w:r>
    </w:p>
    <w:p w14:paraId="03FA3EB6" w14:textId="19080119"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w:t>
      </w:r>
      <w:r w:rsidR="00ED458E">
        <w:t xml:space="preserve"> and </w:t>
      </w:r>
      <w:r w:rsidR="0052071A">
        <w:t>survival</w:t>
      </w:r>
      <w:commentRangeStart w:id="36"/>
      <w:r w:rsidR="0052071A">
        <w:t xml:space="preserve">. </w:t>
      </w:r>
      <w:r w:rsidR="007B296F">
        <w:t>Idealized</w:t>
      </w:r>
      <w:r w:rsidR="00486861">
        <w:t xml:space="preserve"> </w:t>
      </w:r>
      <w:commentRangeEnd w:id="36"/>
      <w:r w:rsidR="004C5044">
        <w:rPr>
          <w:rStyle w:val="CommentReference"/>
        </w:rPr>
        <w:commentReference w:id="36"/>
      </w:r>
      <w:r w:rsidR="00486861">
        <w:t>explanatory data were constructed representing a</w:t>
      </w:r>
      <w:r w:rsidR="00522FF0">
        <w:t xml:space="preserve"> suite of environmental scenarios correspond</w:t>
      </w:r>
      <w:r w:rsidR="00602436">
        <w:t>ing</w:t>
      </w:r>
      <w:r w:rsidR="00522FF0">
        <w:t xml:space="preserve">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ED458E">
        <w:rPr>
          <w:rFonts w:eastAsiaTheme="minorEastAsia"/>
        </w:rPr>
        <w:t>.0254</w:t>
      </w:r>
      <w:r w:rsidR="007B296F">
        <w:rPr>
          <w:rFonts w:eastAsiaTheme="minorEastAsia"/>
        </w:rPr>
        <w:t>-</w:t>
      </w:r>
      <w:r w:rsidR="00602436">
        <w:rPr>
          <w:rFonts w:eastAsiaTheme="minorEastAsia"/>
        </w:rPr>
        <w:t>1.25</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37"/>
      <w:commentRangeEnd w:id="37"/>
      <w:r w:rsidR="006B7651">
        <w:rPr>
          <w:rStyle w:val="CommentReference"/>
        </w:rPr>
        <w:commentReference w:id="37"/>
      </w:r>
    </w:p>
    <w:p w14:paraId="1EACFEF8" w14:textId="039D9216" w:rsidR="003E05E7" w:rsidRDefault="00006359" w:rsidP="00464AE0">
      <w:pPr>
        <w:spacing w:line="360" w:lineRule="auto"/>
        <w:ind w:firstLine="720"/>
        <w:rPr>
          <w:rFonts w:eastAsiaTheme="minorEastAsia"/>
        </w:rPr>
      </w:pPr>
      <w:r>
        <w:t xml:space="preserve">To understand the demographic implications of the estimated survival, growth, and fecundity rates we constructed a suite of integral projection models. For each environmental scenario </w:t>
      </w:r>
      <m:oMath>
        <m:r>
          <w:rPr>
            <w:rFonts w:ascii="Cambria Math" w:hAnsi="Cambria Math"/>
          </w:rPr>
          <m:t>j</m:t>
        </m:r>
      </m:oMath>
      <w:r w:rsidR="00730B6A">
        <w:rPr>
          <w:rFonts w:eastAsiaTheme="minorEastAsia"/>
        </w:rPr>
        <w:t xml:space="preserve"> </w:t>
      </w:r>
      <w:r>
        <w:t xml:space="preserve">(as described above) and posterior draw </w:t>
      </w:r>
      <m:oMath>
        <m:r>
          <w:rPr>
            <w:rFonts w:ascii="Cambria Math" w:hAnsi="Cambria Math"/>
          </w:rPr>
          <m:t>d</m:t>
        </m:r>
      </m:oMath>
      <w:r w:rsidR="0008144D">
        <w:rPr>
          <w:rFonts w:eastAsiaTheme="minorEastAsia"/>
        </w:rPr>
        <w:t xml:space="preserve"> </w:t>
      </w:r>
      <w:r>
        <w:t xml:space="preserve">we generated an integral projection model </w:t>
      </w:r>
      <w:r w:rsidR="00730B6A">
        <w:t>transition kernel</w:t>
      </w:r>
      <w:r w:rsidR="003E05E7">
        <w:rPr>
          <w:rFonts w:eastAsiaTheme="minorEastAsia"/>
          <w:b/>
          <w:bCs/>
        </w:rPr>
        <w:t xml:space="preserve">. </w:t>
      </w:r>
      <w:r w:rsidR="003E05E7">
        <w:rPr>
          <w:rFonts w:eastAsiaTheme="minorEastAsia"/>
        </w:rPr>
        <w:t xml:space="preserve">Each transition model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sub>
        </m:sSub>
      </m:oMath>
      <w:r w:rsidR="003E05E7">
        <w:rPr>
          <w:rFonts w:eastAsiaTheme="minorEastAsia"/>
          <w:b/>
          <w:bCs/>
        </w:rPr>
        <w:t xml:space="preserve"> </w:t>
      </w:r>
      <w:r w:rsidR="003E05E7">
        <w:rPr>
          <w:rFonts w:eastAsiaTheme="minorEastAsia"/>
        </w:rPr>
        <w:t xml:space="preserve">is a </w:t>
      </w:r>
      <m:oMath>
        <m:r>
          <w:rPr>
            <w:rFonts w:ascii="Cambria Math" w:eastAsiaTheme="minorEastAsia" w:hAnsi="Cambria Math"/>
          </w:rPr>
          <m:t>99×99</m:t>
        </m:r>
      </m:oMath>
      <w:r w:rsidR="003E05E7">
        <w:rPr>
          <w:rFonts w:eastAsiaTheme="minorEastAsia"/>
        </w:rPr>
        <w:t xml:space="preserve"> discretized integral projection model kernel describing </w:t>
      </w:r>
      <w:r w:rsidR="003E05E7">
        <w:rPr>
          <w:rFonts w:eastAsiaTheme="minorEastAsia"/>
        </w:rPr>
        <w:lastRenderedPageBreak/>
        <w:t xml:space="preserve">the rates of transition from each </w:t>
      </w:r>
      <m:oMath>
        <m:r>
          <w:rPr>
            <w:rFonts w:ascii="Cambria Math" w:eastAsiaTheme="minorEastAsia" w:hAnsi="Cambria Math"/>
          </w:rPr>
          <m:t>v=1,2,…,99</m:t>
        </m:r>
      </m:oMath>
      <w:r w:rsidR="003E05E7">
        <w:rPr>
          <w:rFonts w:eastAsiaTheme="minorEastAsia"/>
        </w:rPr>
        <w:t xml:space="preserve"> size classes (each 2.54 cm DBH wide) into </w:t>
      </w:r>
      <m:oMath>
        <m:r>
          <w:rPr>
            <w:rFonts w:ascii="Cambria Math" w:eastAsiaTheme="minorEastAsia" w:hAnsi="Cambria Math"/>
          </w:rPr>
          <m:t>u=1,2,…,99</m:t>
        </m:r>
      </m:oMath>
      <w:r w:rsidR="003E05E7">
        <w:rPr>
          <w:rFonts w:eastAsiaTheme="minorEastAsia"/>
        </w:rPr>
        <w:t xml:space="preserve"> size classes</w:t>
      </w:r>
      <w:r w:rsidR="00464AE0">
        <w:rPr>
          <w:rFonts w:eastAsiaTheme="minorEastAsia"/>
        </w:rPr>
        <w:t xml:space="preserve"> over the course of a single </w:t>
      </w:r>
      <w:proofErr w:type="gramStart"/>
      <w:r w:rsidR="00464AE0">
        <w:rPr>
          <w:rFonts w:eastAsiaTheme="minorEastAsia"/>
        </w:rPr>
        <w:t>10 year</w:t>
      </w:r>
      <w:proofErr w:type="gramEnd"/>
      <w:r w:rsidR="00464AE0">
        <w:rPr>
          <w:rFonts w:eastAsiaTheme="minorEastAsia"/>
        </w:rPr>
        <w:t xml:space="preserve"> census interval</w:t>
      </w:r>
      <w:r w:rsidR="003E05E7">
        <w:rPr>
          <w:rFonts w:eastAsiaTheme="minorEastAsia"/>
        </w:rPr>
        <w:t xml:space="preserve">, which includes fecundity as well as growth and survival. </w:t>
      </w:r>
      <w:r w:rsidR="00E567B6">
        <w:rPr>
          <w:rFonts w:eastAsiaTheme="minorEastAsia"/>
        </w:rPr>
        <w:t xml:space="preserve">The largest individual appearing in the vital rates datasets was 2.45 m DBH, though even larger sugar pines have been recorded. </w:t>
      </w:r>
      <w:r w:rsidR="003E05E7">
        <w:rPr>
          <w:rFonts w:eastAsiaTheme="minorEastAsia"/>
        </w:rPr>
        <w:t xml:space="preserve">The elements of this matrix are a function of the parameters for the survival, growth, and fecundity functions and the data describing </w:t>
      </w:r>
      <w:r w:rsidR="00464AE0">
        <w:rPr>
          <w:rFonts w:eastAsiaTheme="minorEastAsia"/>
        </w:rPr>
        <w:t>scenario</w:t>
      </w:r>
      <w:r w:rsidR="003E05E7">
        <w:rPr>
          <w:rFonts w:eastAsiaTheme="minorEastAsia"/>
        </w:rPr>
        <w:t xml:space="preserve">-specific covariates, as described below. 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r>
              <m:rPr>
                <m:sty m:val="bi"/>
              </m:rPr>
              <w:rPr>
                <w:rFonts w:ascii="Cambria Math" w:hAnsi="Cambria Math"/>
              </w:rPr>
              <m:t>,*</m:t>
            </m:r>
          </m:sub>
        </m:sSub>
        <m:r>
          <m:rPr>
            <m:sty m:val="bi"/>
          </m:rPr>
          <w:rPr>
            <w:rFonts w:ascii="Cambria Math" w:hAnsi="Cambria Math"/>
          </w:rPr>
          <m:t xml:space="preserve"> </m:t>
        </m:r>
      </m:oMath>
      <w:r w:rsidR="003E05E7">
        <w:rPr>
          <w:rFonts w:eastAsiaTheme="minorEastAsia"/>
        </w:rPr>
        <w:t xml:space="preserve">exists for each plot </w:t>
      </w:r>
      <m:oMath>
        <m:r>
          <w:rPr>
            <w:rFonts w:ascii="Cambria Math" w:eastAsiaTheme="minorEastAsia" w:hAnsi="Cambria Math"/>
          </w:rPr>
          <m:t>j</m:t>
        </m:r>
      </m:oMath>
      <w:r w:rsidR="00464AE0">
        <w:rPr>
          <w:rFonts w:eastAsiaTheme="minorEastAsia"/>
        </w:rPr>
        <w:t xml:space="preserve"> and posterior draw </w:t>
      </w:r>
      <m:oMath>
        <m:r>
          <w:rPr>
            <w:rFonts w:ascii="Cambria Math" w:eastAsiaTheme="minorEastAsia" w:hAnsi="Cambria Math"/>
          </w:rPr>
          <m:t>d</m:t>
        </m:r>
      </m:oMath>
      <w:r w:rsidR="003E05E7">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r>
              <m:rPr>
                <m:sty m:val="bi"/>
              </m:rPr>
              <w:rPr>
                <w:rFonts w:ascii="Cambria Math" w:hAnsi="Cambria Math"/>
              </w:rPr>
              <m:t>,*</m:t>
            </m:r>
          </m:sub>
        </m:sSub>
      </m:oMath>
      <w:r w:rsidR="00464AE0">
        <w:rPr>
          <w:rFonts w:eastAsiaTheme="minorEastAsia"/>
          <w:b/>
          <w:bCs/>
        </w:rPr>
        <w:t xml:space="preserve"> </w:t>
      </w:r>
      <w:r w:rsidR="003E05E7">
        <w:rPr>
          <w:rFonts w:eastAsiaTheme="minorEastAsia"/>
        </w:rPr>
        <w:t xml:space="preserve">for each plot </w:t>
      </w:r>
      <m:oMath>
        <m:r>
          <w:rPr>
            <w:rFonts w:ascii="Cambria Math" w:eastAsiaTheme="minorEastAsia" w:hAnsi="Cambria Math"/>
          </w:rPr>
          <m:t>j</m:t>
        </m:r>
      </m:oMath>
      <w:r w:rsidR="003E05E7">
        <w:rPr>
          <w:rFonts w:eastAsiaTheme="minorEastAsia"/>
        </w:rPr>
        <w:t xml:space="preserve"> </w:t>
      </w:r>
      <w:r w:rsidR="00464AE0">
        <w:rPr>
          <w:rFonts w:eastAsiaTheme="minorEastAsia"/>
        </w:rPr>
        <w:t xml:space="preserve">and draw </w:t>
      </w:r>
      <m:oMath>
        <m:r>
          <w:rPr>
            <w:rFonts w:ascii="Cambria Math" w:eastAsiaTheme="minorEastAsia" w:hAnsi="Cambria Math"/>
          </w:rPr>
          <m:t>d</m:t>
        </m:r>
      </m:oMath>
      <w:r w:rsidR="00464AE0">
        <w:rPr>
          <w:rFonts w:eastAsiaTheme="minorEastAsia"/>
        </w:rPr>
        <w:t xml:space="preserve"> </w:t>
      </w:r>
      <w:r w:rsidR="003E05E7">
        <w:rPr>
          <w:rFonts w:eastAsiaTheme="minorEastAsia"/>
        </w:rPr>
        <w:t>are given by:</w:t>
      </w:r>
    </w:p>
    <w:p w14:paraId="6DBE3ED7" w14:textId="27FDA04E" w:rsidR="003E05E7" w:rsidRDefault="003E05E7" w:rsidP="003E05E7">
      <w:pPr>
        <w:pStyle w:val="Caption"/>
        <w:keepNext/>
      </w:pPr>
      <w:r>
        <w:t xml:space="preserve">Equation </w:t>
      </w:r>
      <w:fldSimple w:instr=" SEQ Equation \* ARABIC ">
        <w:r w:rsidR="002D0D1D">
          <w:rPr>
            <w:noProof/>
          </w:rPr>
          <w:t>8</w:t>
        </w:r>
      </w:fldSimple>
    </w:p>
    <w:p w14:paraId="367DBAA3" w14:textId="2E51820F" w:rsidR="003E05E7" w:rsidRPr="007B3DC9" w:rsidRDefault="00000000" w:rsidP="003E05E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m:oMathPara>
    </w:p>
    <w:p w14:paraId="106DD4DC" w14:textId="4EEE3A29" w:rsidR="003E05E7" w:rsidRDefault="003E05E7" w:rsidP="003E05E7">
      <w:pPr>
        <w:spacing w:line="360" w:lineRule="auto"/>
        <w:rPr>
          <w:rFonts w:eastAsiaTheme="minorEastAsia"/>
        </w:rPr>
      </w:pPr>
      <w:r>
        <w:rPr>
          <w:rFonts w:eastAsiaTheme="minorEastAsia"/>
        </w:rPr>
        <w:tab/>
        <w:t>w</w:t>
      </w:r>
      <w:commentRangeStart w:id="38"/>
      <w:r>
        <w:rPr>
          <w:rFonts w:eastAsiaTheme="minorEastAsia"/>
        </w:rPr>
        <w:t>here</w:t>
      </w:r>
      <w:commentRangeEnd w:id="38"/>
      <w:r>
        <w:rPr>
          <w:rStyle w:val="CommentReference"/>
        </w:rPr>
        <w:commentReference w:id="38"/>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oMath>
      <w:r>
        <w:rPr>
          <w:rFonts w:eastAsiaTheme="minorEastAsia"/>
        </w:rPr>
        <w:t xml:space="preserve"> is the proportion of surviving individuals in class </w:t>
      </w:r>
      <m:oMath>
        <m:r>
          <w:rPr>
            <w:rFonts w:ascii="Cambria Math" w:eastAsiaTheme="minorEastAsia" w:hAnsi="Cambria Math"/>
          </w:rPr>
          <m:t>v</m:t>
        </m:r>
      </m:oMath>
      <w:r>
        <w:rPr>
          <w:rFonts w:eastAsiaTheme="minorEastAsia"/>
        </w:rPr>
        <w:t xml:space="preserve"> which grow into class </w:t>
      </w:r>
      <m:oMath>
        <m:r>
          <w:rPr>
            <w:rFonts w:ascii="Cambria Math" w:eastAsiaTheme="minorEastAsia" w:hAnsi="Cambria Math"/>
          </w:rPr>
          <m:t>u</m:t>
        </m:r>
      </m:oMath>
      <w:r>
        <w:rPr>
          <w:rFonts w:eastAsiaTheme="minorEastAsia"/>
        </w:rPr>
        <w:t xml:space="preserve"> during the census interval on plot </w:t>
      </w:r>
      <m:oMath>
        <m:r>
          <w:rPr>
            <w:rFonts w:ascii="Cambria Math" w:eastAsiaTheme="minorEastAsia" w:hAnsi="Cambria Math"/>
          </w:rPr>
          <m:t>j</m:t>
        </m:r>
      </m:oMath>
      <w:r w:rsidR="00464AE0">
        <w:rPr>
          <w:rFonts w:eastAsiaTheme="minorEastAsia"/>
        </w:rPr>
        <w:t xml:space="preserve"> using the </w:t>
      </w:r>
      <m:oMath>
        <m:r>
          <w:rPr>
            <w:rFonts w:ascii="Cambria Math" w:eastAsiaTheme="minorEastAsia" w:hAnsi="Cambria Math"/>
          </w:rPr>
          <m:t>d</m:t>
        </m:r>
      </m:oMath>
      <w:r w:rsidR="00464AE0">
        <w:rPr>
          <w:rFonts w:eastAsiaTheme="minorEastAsia"/>
        </w:rPr>
        <w:t>th draw of growth parameters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oMath>
      <w:r>
        <w:rPr>
          <w:rFonts w:eastAsiaTheme="minorEastAsia"/>
        </w:rPr>
        <w:t xml:space="preserve"> is the </w:t>
      </w:r>
      <w:r w:rsidR="00D53A1A">
        <w:rPr>
          <w:rFonts w:eastAsiaTheme="minorEastAsia"/>
        </w:rPr>
        <w:t xml:space="preserve">proportion of </w:t>
      </w:r>
      <w:r>
        <w:rPr>
          <w:rFonts w:eastAsiaTheme="minorEastAsia"/>
        </w:rPr>
        <w:t>individual</w:t>
      </w:r>
      <w:r w:rsidR="00D53A1A">
        <w:rPr>
          <w:rFonts w:eastAsiaTheme="minorEastAsia"/>
        </w:rPr>
        <w:t>s</w:t>
      </w:r>
      <w:r>
        <w:rPr>
          <w:rFonts w:eastAsiaTheme="minorEastAsia"/>
        </w:rPr>
        <w:t xml:space="preserve"> in size class </w:t>
      </w:r>
      <m:oMath>
        <m:r>
          <w:rPr>
            <w:rFonts w:ascii="Cambria Math" w:eastAsiaTheme="minorEastAsia" w:hAnsi="Cambria Math"/>
          </w:rPr>
          <m:t>v</m:t>
        </m:r>
      </m:oMath>
      <w:r>
        <w:rPr>
          <w:rFonts w:eastAsiaTheme="minorEastAsia"/>
        </w:rPr>
        <w:t xml:space="preserve"> </w:t>
      </w:r>
      <w:r w:rsidR="00D53A1A">
        <w:rPr>
          <w:rFonts w:eastAsiaTheme="minorEastAsia"/>
        </w:rPr>
        <w:t xml:space="preserve">which </w:t>
      </w:r>
      <w:r>
        <w:rPr>
          <w:rFonts w:eastAsiaTheme="minorEastAsia"/>
        </w:rPr>
        <w:t xml:space="preserve">will survive the 10-year census interval on plot </w:t>
      </w:r>
      <m:oMath>
        <m:r>
          <w:rPr>
            <w:rFonts w:ascii="Cambria Math" w:eastAsiaTheme="minorEastAsia" w:hAnsi="Cambria Math"/>
          </w:rPr>
          <m:t>j</m:t>
        </m:r>
      </m:oMath>
      <w:r w:rsidR="00941DA8">
        <w:rPr>
          <w:rFonts w:eastAsiaTheme="minorEastAsia"/>
        </w:rPr>
        <w:t xml:space="preserve"> using the </w:t>
      </w:r>
      <m:oMath>
        <m:r>
          <w:rPr>
            <w:rFonts w:ascii="Cambria Math" w:eastAsiaTheme="minorEastAsia" w:hAnsi="Cambria Math"/>
          </w:rPr>
          <m:t>d</m:t>
        </m:r>
      </m:oMath>
      <w:r w:rsidR="00941DA8">
        <w:rPr>
          <w:rFonts w:eastAsiaTheme="minorEastAsia"/>
        </w:rPr>
        <w:t>th draw of the survival parameters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Pr>
          <w:rFonts w:eastAsiaTheme="minorEastAsia"/>
        </w:rPr>
        <w:t xml:space="preserve"> is the probability that a new recruit will transition into size class </w:t>
      </w:r>
      <m:oMath>
        <m:r>
          <w:rPr>
            <w:rFonts w:ascii="Cambria Math" w:eastAsiaTheme="minorEastAsia" w:hAnsi="Cambria Math"/>
          </w:rPr>
          <m:t>u</m:t>
        </m:r>
      </m:oMath>
      <w:r>
        <w:rPr>
          <w:rFonts w:eastAsiaTheme="minorEastAsia"/>
        </w:rPr>
        <w:t xml:space="preserve"> by the end of the 10 year interval,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is the number of new recruits generated per existing individual</w:t>
      </w:r>
      <w:r w:rsidR="00941DA8">
        <w:rPr>
          <w:rFonts w:eastAsiaTheme="minorEastAsia"/>
        </w:rPr>
        <w:t xml:space="preserve"> using draw </w:t>
      </w:r>
      <m:oMath>
        <m:r>
          <w:rPr>
            <w:rFonts w:ascii="Cambria Math" w:eastAsiaTheme="minorEastAsia" w:hAnsi="Cambria Math"/>
          </w:rPr>
          <m:t>d</m:t>
        </m:r>
      </m:oMath>
      <w:r w:rsidR="00941DA8">
        <w:rPr>
          <w:rFonts w:eastAsiaTheme="minorEastAsia"/>
        </w:rPr>
        <w:t xml:space="preserve"> of the fecundity parameters</w:t>
      </w:r>
      <w:r>
        <w:rPr>
          <w:rFonts w:eastAsiaTheme="minorEastAsia"/>
        </w:rPr>
        <w:t>.</w:t>
      </w:r>
    </w:p>
    <w:p w14:paraId="608BC700" w14:textId="79F82FE4" w:rsidR="003E05E7" w:rsidRDefault="003E05E7" w:rsidP="003E05E7">
      <w:pPr>
        <w:spacing w:line="360" w:lineRule="auto"/>
        <w:ind w:firstLine="720"/>
        <w:rPr>
          <w:rFonts w:eastAsiaTheme="minorEastAsia"/>
        </w:rPr>
      </w:pPr>
      <w:r>
        <w:rPr>
          <w:rFonts w:eastAsiaTheme="minorEastAsia"/>
        </w:rPr>
        <w:t xml:space="preserve">Following the recommendations of </w:t>
      </w:r>
      <w:proofErr w:type="spellStart"/>
      <w:r>
        <w:rPr>
          <w:rFonts w:eastAsiaTheme="minorEastAsia"/>
        </w:rPr>
        <w:t>Doak</w:t>
      </w:r>
      <w:proofErr w:type="spellEnd"/>
      <w:r>
        <w:rPr>
          <w:rFonts w:eastAsiaTheme="minorEastAsia"/>
        </w:rPr>
        <w:t xml:space="preserve"> et al. (2021), the continuous growth kernel described in </w:t>
      </w:r>
      <w:r>
        <w:rPr>
          <w:rFonts w:eastAsiaTheme="minorEastAsia"/>
        </w:rPr>
        <w:fldChar w:fldCharType="begin"/>
      </w:r>
      <w:r>
        <w:rPr>
          <w:rFonts w:eastAsiaTheme="minorEastAsia"/>
        </w:rPr>
        <w:instrText xml:space="preserve"> REF _Ref104375706 \h </w:instrText>
      </w:r>
      <w:r>
        <w:rPr>
          <w:rFonts w:eastAsiaTheme="minorEastAsia"/>
        </w:rPr>
      </w:r>
      <w:r>
        <w:rPr>
          <w:rFonts w:eastAsiaTheme="minorEastAsia"/>
        </w:rPr>
        <w:fldChar w:fldCharType="separate"/>
      </w:r>
      <w:r w:rsidR="002D0D1D">
        <w:t xml:space="preserve">Equation </w:t>
      </w:r>
      <w:r w:rsidR="002D0D1D">
        <w:rPr>
          <w:noProof/>
        </w:rPr>
        <w:t>3</w:t>
      </w:r>
      <w:r>
        <w:rPr>
          <w:rFonts w:eastAsiaTheme="minorEastAsia"/>
        </w:rPr>
        <w:fldChar w:fldCharType="end"/>
      </w:r>
      <w:r>
        <w:rPr>
          <w:rFonts w:eastAsiaTheme="minorEastAsia"/>
        </w:rPr>
        <w:t xml:space="preserve"> is discretized into size class transition probabilities 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oMath>
      <w:r>
        <w:rPr>
          <w:rFonts w:eastAsiaTheme="minorEastAsia"/>
        </w:rPr>
        <w:t xml:space="preserve"> is the probability that an individual on plot </w:t>
      </w:r>
      <m:oMath>
        <m:r>
          <w:rPr>
            <w:rFonts w:ascii="Cambria Math" w:eastAsiaTheme="minorEastAsia" w:hAnsi="Cambria Math"/>
          </w:rPr>
          <m:t>j</m:t>
        </m:r>
      </m:oMath>
      <w:r>
        <w:rPr>
          <w:rFonts w:eastAsiaTheme="minorEastAsia"/>
        </w:rPr>
        <w:t xml:space="preserve"> with DBH equal to the midpoint of size class </w:t>
      </w:r>
      <m:oMath>
        <m:r>
          <w:rPr>
            <w:rFonts w:ascii="Cambria Math" w:eastAsiaTheme="minorEastAsia" w:hAnsi="Cambria Math"/>
          </w:rPr>
          <m:t>v</m:t>
        </m:r>
      </m:oMath>
      <w:r>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Pr>
          <w:rFonts w:eastAsiaTheme="minorEastAsia"/>
        </w:rPr>
        <w:t>, and is given by:</w:t>
      </w:r>
    </w:p>
    <w:p w14:paraId="5A1CAE17" w14:textId="56F8B57D" w:rsidR="00941DA8" w:rsidRDefault="00941DA8" w:rsidP="00941DA8">
      <w:pPr>
        <w:pStyle w:val="Caption"/>
        <w:keepNext/>
      </w:pPr>
      <w:bookmarkStart w:id="39" w:name="_Ref104379758"/>
      <w:r>
        <w:t xml:space="preserve">Equation </w:t>
      </w:r>
      <w:fldSimple w:instr=" SEQ Equation \* ARABIC ">
        <w:r w:rsidR="002D0D1D">
          <w:rPr>
            <w:noProof/>
          </w:rPr>
          <w:t>9</w:t>
        </w:r>
      </w:fldSimple>
      <w:bookmarkEnd w:id="39"/>
    </w:p>
    <w:p w14:paraId="7146E909" w14:textId="6EAE3813" w:rsidR="002D0D1D" w:rsidRPr="009A5895" w:rsidRDefault="00000000" w:rsidP="009A5895">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0.0254|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den>
          </m:f>
        </m:oMath>
      </m:oMathPara>
    </w:p>
    <w:p w14:paraId="25E92079" w14:textId="70F38758" w:rsidR="003E05E7" w:rsidRDefault="00941DA8" w:rsidP="003E05E7">
      <w:pPr>
        <w:spacing w:line="360" w:lineRule="auto"/>
        <w:ind w:firstLine="720"/>
        <w:rPr>
          <w:rFonts w:eastAsiaTheme="minorEastAsia"/>
        </w:rPr>
      </w:pPr>
      <w:r>
        <w:rPr>
          <w:rFonts w:eastAsiaTheme="minorEastAsia"/>
        </w:rPr>
        <w:t>w</w:t>
      </w:r>
      <w:commentRangeStart w:id="40"/>
      <w:r>
        <w:rPr>
          <w:rFonts w:eastAsiaTheme="minorEastAsia"/>
        </w:rPr>
        <w:t>here</w:t>
      </w:r>
      <w:commentRangeEnd w:id="40"/>
      <w:r>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function 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oMath>
      <w:r>
        <w:rPr>
          <w:rFonts w:eastAsiaTheme="minorEastAsia"/>
        </w:rPr>
        <w:t xml:space="preserve"> evaluated at the upper bound of size class </w:t>
      </w:r>
      <m:oMath>
        <m:r>
          <w:rPr>
            <w:rFonts w:ascii="Cambria Math" w:eastAsiaTheme="minorEastAsia" w:hAnsi="Cambria Math"/>
          </w:rPr>
          <m:t>u</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Pr>
          <w:rFonts w:eastAsiaTheme="minorEastAsia"/>
        </w:rPr>
        <w:t xml:space="preserve">), the lower bound of size class </w:t>
      </w:r>
      <m:oMath>
        <m:r>
          <w:rPr>
            <w:rFonts w:ascii="Cambria Math" w:eastAsiaTheme="minorEastAsia" w:hAnsi="Cambria Math"/>
          </w:rPr>
          <m:t>u</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Pr>
          <w:rFonts w:eastAsiaTheme="minorEastAsia"/>
        </w:rPr>
        <w:t>), or 0</w:t>
      </w:r>
      <w:r w:rsidR="009A5895">
        <w:rPr>
          <w:rFonts w:eastAsiaTheme="minorEastAsia"/>
        </w:rPr>
        <w:t>.0254</w:t>
      </w:r>
      <w:r>
        <w:rPr>
          <w:rFonts w:eastAsiaTheme="minorEastAsia"/>
        </w:rPr>
        <w:t xml:space="preserve"> (the minimum </w:t>
      </w:r>
      <w:r w:rsidR="009A5895">
        <w:rPr>
          <w:rFonts w:eastAsiaTheme="minorEastAsia"/>
        </w:rPr>
        <w:t>modeled</w:t>
      </w:r>
      <w:r>
        <w:rPr>
          <w:rFonts w:eastAsiaTheme="minorEastAsia"/>
        </w:rPr>
        <w:t xml:space="preserve"> size). 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 xml:space="preserve"> </m:t>
        </m:r>
      </m:oMath>
      <w:r>
        <w:rPr>
          <w:rFonts w:eastAsiaTheme="minorEastAsia"/>
        </w:rPr>
        <w:t xml:space="preserve">is calculated for each </w:t>
      </w:r>
      <w:r w:rsidR="009A5895">
        <w:rPr>
          <w:rFonts w:eastAsiaTheme="minorEastAsia"/>
        </w:rPr>
        <w:t xml:space="preserve">draw </w:t>
      </w:r>
      <m:oMath>
        <m:r>
          <w:rPr>
            <w:rFonts w:ascii="Cambria Math" w:eastAsiaTheme="minorEastAsia" w:hAnsi="Cambria Math"/>
          </w:rPr>
          <m:t>d</m:t>
        </m:r>
      </m:oMath>
      <w:r w:rsidR="009A5895">
        <w:rPr>
          <w:rFonts w:eastAsiaTheme="minorEastAsia"/>
        </w:rPr>
        <w:t xml:space="preserve">, </w:t>
      </w:r>
      <w:r>
        <w:rPr>
          <w:rFonts w:eastAsiaTheme="minorEastAsia"/>
        </w:rPr>
        <w:t xml:space="preserve">plot </w:t>
      </w:r>
      <m:oMath>
        <m:r>
          <w:rPr>
            <w:rFonts w:ascii="Cambria Math" w:eastAsiaTheme="minorEastAsia" w:hAnsi="Cambria Math"/>
          </w:rPr>
          <m:t>j</m:t>
        </m:r>
      </m:oMath>
      <w:r w:rsidR="009A5895">
        <w:rPr>
          <w:rFonts w:eastAsiaTheme="minorEastAsia"/>
        </w:rPr>
        <w:t>,</w:t>
      </w:r>
      <w:r>
        <w:rPr>
          <w:rFonts w:eastAsiaTheme="minorEastAsia"/>
        </w:rPr>
        <w:t xml:space="preserve"> and size class </w:t>
      </w:r>
      <m:oMath>
        <m:r>
          <w:rPr>
            <w:rFonts w:ascii="Cambria Math" w:eastAsiaTheme="minorEastAsia" w:hAnsi="Cambria Math"/>
          </w:rPr>
          <m:t>v</m:t>
        </m:r>
      </m:oMath>
      <w:r>
        <w:rPr>
          <w:rFonts w:eastAsiaTheme="minorEastAsia"/>
        </w:rPr>
        <w:t xml:space="preserve"> from </w:t>
      </w:r>
      <w:r>
        <w:rPr>
          <w:rFonts w:eastAsiaTheme="minorEastAsia"/>
        </w:rPr>
        <w:fldChar w:fldCharType="begin"/>
      </w:r>
      <w:r>
        <w:rPr>
          <w:rFonts w:eastAsiaTheme="minorEastAsia"/>
        </w:rPr>
        <w:instrText xml:space="preserve"> REF _Ref93578923 \h </w:instrText>
      </w:r>
      <w:r>
        <w:rPr>
          <w:rFonts w:eastAsiaTheme="minorEastAsia"/>
        </w:rPr>
      </w:r>
      <w:r>
        <w:rPr>
          <w:rFonts w:eastAsiaTheme="minorEastAsia"/>
        </w:rPr>
        <w:fldChar w:fldCharType="separate"/>
      </w:r>
      <w:r w:rsidR="002D0D1D">
        <w:t xml:space="preserve">Equation </w:t>
      </w:r>
      <w:r w:rsidR="002D0D1D">
        <w:rPr>
          <w:noProof/>
        </w:rPr>
        <w:t>4</w:t>
      </w:r>
      <w:r>
        <w:rPr>
          <w:rFonts w:eastAsiaTheme="minorEastAsia"/>
        </w:rPr>
        <w:fldChar w:fldCharType="end"/>
      </w:r>
      <w:r>
        <w:rPr>
          <w:rFonts w:eastAsiaTheme="minorEastAsia"/>
        </w:rPr>
        <w:t xml:space="preserve"> using the midpoint DBH of size class </w:t>
      </w:r>
      <m:oMath>
        <m:r>
          <w:rPr>
            <w:rFonts w:ascii="Cambria Math" w:eastAsiaTheme="minorEastAsia" w:hAnsi="Cambria Math"/>
          </w:rPr>
          <m:t>v</m:t>
        </m:r>
      </m:oMath>
      <w:r>
        <w:rPr>
          <w:rFonts w:eastAsiaTheme="minorEastAsia"/>
        </w:rPr>
        <w:t xml:space="preserve"> and the environmental covariates associated with plot </w:t>
      </w:r>
      <m:oMath>
        <m:r>
          <w:rPr>
            <w:rFonts w:ascii="Cambria Math" w:eastAsiaTheme="minorEastAsia" w:hAnsi="Cambria Math"/>
          </w:rPr>
          <w:lastRenderedPageBreak/>
          <m:t>j</m:t>
        </m:r>
      </m:oMath>
      <w:r>
        <w:rPr>
          <w:rFonts w:eastAsiaTheme="minorEastAsia"/>
        </w:rPr>
        <w:t xml:space="preserve">. </w:t>
      </w:r>
      <w:r w:rsidR="009A5895">
        <w:rPr>
          <w:rFonts w:eastAsiaTheme="minorEastAsia"/>
        </w:rPr>
        <w:t>Because our objective was to better understand the influence of the stressors (fixed effects) on vital rates, we assume that both the plot random effect and the ecoregion random effect are equal to 0.</w:t>
      </w:r>
    </w:p>
    <w:p w14:paraId="4D6AA5F9" w14:textId="08DF7EF4" w:rsidR="00737989" w:rsidRDefault="00D53A1A" w:rsidP="00EF7F6B">
      <w:pPr>
        <w:spacing w:line="360" w:lineRule="auto"/>
        <w:ind w:firstLine="720"/>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proportion of </w:t>
      </w:r>
      <w:r w:rsidR="00C21636">
        <w:rPr>
          <w:rFonts w:eastAsiaTheme="minorEastAsia"/>
        </w:rPr>
        <w:t xml:space="preserve">those individuals whose DBH is equal </w:t>
      </w:r>
      <w:r>
        <w:rPr>
          <w:rFonts w:eastAsiaTheme="minorEastAsia"/>
        </w:rPr>
        <w:t xml:space="preserve">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r w:rsidR="00C21636">
        <w:rPr>
          <w:rFonts w:eastAsiaTheme="minorEastAsia"/>
        </w:rPr>
        <w:t xml:space="preserve">which survive to the second census </w:t>
      </w:r>
      <w:r>
        <w:rPr>
          <w:rFonts w:eastAsiaTheme="minorEastAsia"/>
        </w:rPr>
        <w:t xml:space="preserve">(using parameter values from draw </w:t>
      </w:r>
      <m:oMath>
        <m:r>
          <w:rPr>
            <w:rFonts w:ascii="Cambria Math" w:eastAsiaTheme="minorEastAsia" w:hAnsi="Cambria Math"/>
          </w:rPr>
          <m:t>d</m:t>
        </m:r>
      </m:oMath>
      <w:r>
        <w:rPr>
          <w:rFonts w:eastAsiaTheme="minorEastAsia"/>
        </w:rPr>
        <w:t xml:space="preserve">). We used the observed size distribution of new recruits to calculate the proportion of new recruits falling into each 2.54 cm bin, giving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[0.72,0.10,0.10,0.08,0,…, 0]</m:t>
        </m:r>
      </m:oMath>
      <w:r>
        <w:rPr>
          <w:rFonts w:eastAsiaTheme="minorEastAsia"/>
        </w:rPr>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18AA8E0B" w:rsidR="00C945E1" w:rsidRDefault="00737989" w:rsidP="00C945E1">
      <w:pPr>
        <w:spacing w:line="360" w:lineRule="auto"/>
        <w:rPr>
          <w:rFonts w:eastAsiaTheme="minorEastAsia"/>
        </w:rPr>
      </w:pPr>
      <w:r>
        <w:tab/>
      </w:r>
      <w:r w:rsidR="00445077">
        <w:t xml:space="preserve">The largest real eigenvalue of each full </w:t>
      </w:r>
      <w:commentRangeStart w:id="41"/>
      <w:r w:rsidR="00445077">
        <w:t>transition matrix</w:t>
      </w:r>
      <w:commentRangeEnd w:id="41"/>
      <w:r w:rsidR="007B296F">
        <w:rPr>
          <w:rFonts w:eastAsiaTheme="minorEastAsia"/>
        </w:rPr>
        <w:t xml:space="preserve"> </w:t>
      </w:r>
      <w:r w:rsidR="00B95CE0">
        <w:rPr>
          <w:rStyle w:val="CommentReference"/>
        </w:rPr>
        <w:commentReference w:id="41"/>
      </w:r>
      <w:r w:rsidR="00445077">
        <w:rPr>
          <w:rFonts w:eastAsiaTheme="minorEastAsia"/>
        </w:rPr>
        <w:t xml:space="preserve">corresponds to </w:t>
      </w:r>
      <w:commentRangeStart w:id="42"/>
      <w:r w:rsidR="00445077">
        <w:rPr>
          <w:rFonts w:eastAsiaTheme="minorEastAsia"/>
        </w:rPr>
        <w:t>the</w:t>
      </w:r>
      <w:commentRangeEnd w:id="42"/>
      <w:r w:rsidR="00B95CE0">
        <w:rPr>
          <w:rStyle w:val="CommentReference"/>
        </w:rPr>
        <w:commentReference w:id="42"/>
      </w:r>
      <w:commentRangeStart w:id="43"/>
      <w:r w:rsidR="00445077">
        <w:rPr>
          <w:rFonts w:eastAsiaTheme="minorEastAsia"/>
        </w:rPr>
        <w:t xml:space="preserve"> asymptotic </w:t>
      </w:r>
      <w:commentRangeEnd w:id="43"/>
      <w:r w:rsidR="00B95CE0">
        <w:rPr>
          <w:rStyle w:val="CommentReference"/>
        </w:rPr>
        <w:commentReference w:id="43"/>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d,j</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EF7F6B">
        <w:rPr>
          <w:rFonts w:eastAsiaTheme="minorEastAsia"/>
        </w:rPr>
        <w:t>environmental context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w:t>
      </w:r>
    </w:p>
    <w:p w14:paraId="621806FF" w14:textId="540FA209" w:rsidR="00EF7F6B" w:rsidRDefault="00EF7F6B" w:rsidP="00C945E1">
      <w:pPr>
        <w:spacing w:line="360" w:lineRule="auto"/>
        <w:rPr>
          <w:rFonts w:eastAsiaTheme="minorEastAsia"/>
        </w:rPr>
      </w:pPr>
      <w:r>
        <w:rPr>
          <w:rFonts w:eastAsiaTheme="minorEastAsia"/>
        </w:rPr>
        <w:tab/>
        <w:t>We also used the constructed transition kernels to project the average population trends over the course of a single census interval:</w:t>
      </w:r>
    </w:p>
    <w:p w14:paraId="76C80324" w14:textId="685F26F9" w:rsidR="00EF7F6B" w:rsidRPr="00C74108" w:rsidRDefault="00000000" w:rsidP="00C945E1">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d,j,*</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m:t>
              </m:r>
            </m:sub>
          </m:sSub>
        </m:oMath>
      </m:oMathPara>
    </w:p>
    <w:p w14:paraId="2230AC12" w14:textId="323819BD" w:rsidR="005F42CA" w:rsidRDefault="00C74108" w:rsidP="00C945E1">
      <w:pPr>
        <w:spacing w:line="36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d,j,*</m:t>
            </m:r>
          </m:sub>
        </m:sSub>
      </m:oMath>
      <w:r>
        <w:rPr>
          <w:rFonts w:eastAsiaTheme="minorEastAsia"/>
        </w:rPr>
        <w:t xml:space="preserve"> is the </w:t>
      </w:r>
      <m:oMath>
        <m:r>
          <w:rPr>
            <w:rFonts w:ascii="Cambria Math" w:eastAsiaTheme="minorEastAsia" w:hAnsi="Cambria Math"/>
          </w:rPr>
          <m:t>99×1</m:t>
        </m:r>
      </m:oMath>
      <w:r>
        <w:rPr>
          <w:rFonts w:eastAsiaTheme="minorEastAsia"/>
        </w:rPr>
        <w:t xml:space="preserve"> vector giving the projected stem density of individuals in each of the 99 size classes for draw </w:t>
      </w:r>
      <m:oMath>
        <m:r>
          <w:rPr>
            <w:rFonts w:ascii="Cambria Math" w:eastAsiaTheme="minorEastAsia" w:hAnsi="Cambria Math"/>
          </w:rPr>
          <m:t>d</m:t>
        </m:r>
      </m:oMath>
      <w:r>
        <w:rPr>
          <w:rFonts w:eastAsiaTheme="minorEastAsia"/>
        </w:rPr>
        <w:t xml:space="preserve"> and scenario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m:t>
            </m:r>
          </m:sub>
        </m:sSub>
      </m:oMath>
      <w:r>
        <w:rPr>
          <w:rFonts w:eastAsiaTheme="minorEastAsia"/>
        </w:rPr>
        <w:t xml:space="preserve"> is the trans</w:t>
      </w:r>
      <w:proofErr w:type="spellStart"/>
      <w:r w:rsidR="00C21636">
        <w:rPr>
          <w:rFonts w:eastAsiaTheme="minorEastAsia"/>
        </w:rPr>
        <w:t>ition</w:t>
      </w:r>
      <w:proofErr w:type="spellEnd"/>
      <w:r>
        <w:rPr>
          <w:rFonts w:eastAsiaTheme="minorEastAsia"/>
        </w:rPr>
        <w:t xml:space="preserve"> kernel for draw </w:t>
      </w:r>
      <m:oMath>
        <m:r>
          <w:rPr>
            <w:rFonts w:ascii="Cambria Math" w:eastAsiaTheme="minorEastAsia" w:hAnsi="Cambria Math"/>
          </w:rPr>
          <m:t>d</m:t>
        </m:r>
      </m:oMath>
      <w:r>
        <w:rPr>
          <w:rFonts w:eastAsiaTheme="minorEastAsia"/>
        </w:rPr>
        <w:t xml:space="preserve"> and scenario </w:t>
      </w:r>
      <m:oMath>
        <m:r>
          <w:rPr>
            <w:rFonts w:ascii="Cambria Math" w:eastAsiaTheme="minorEastAsia" w:hAnsi="Cambria Math"/>
          </w:rPr>
          <m:t>j</m:t>
        </m:r>
      </m:oMath>
      <w:r>
        <w:rPr>
          <w:rFonts w:eastAsiaTheme="minorEastAsia"/>
        </w:rPr>
        <w:t xml:space="preserve">, and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m:t>
            </m:r>
          </m:sub>
        </m:sSub>
      </m:oMath>
      <w:r>
        <w:rPr>
          <w:rFonts w:eastAsiaTheme="minorEastAsia"/>
        </w:rPr>
        <w:t xml:space="preserve"> is the </w:t>
      </w:r>
      <m:oMath>
        <m:r>
          <w:rPr>
            <w:rFonts w:ascii="Cambria Math" w:eastAsiaTheme="minorEastAsia" w:hAnsi="Cambria Math"/>
          </w:rPr>
          <m:t>99×1</m:t>
        </m:r>
      </m:oMath>
      <w:r>
        <w:rPr>
          <w:rFonts w:eastAsiaTheme="minorEastAsia"/>
        </w:rPr>
        <w:t xml:space="preserve"> vector giving the mean (across all real plots) stem densities of individuals in each of the 99 size classes. </w:t>
      </w:r>
      <w:r w:rsidR="005F42CA">
        <w:rPr>
          <w:rFonts w:eastAsiaTheme="minorEastAsia"/>
        </w:rPr>
        <w:t xml:space="preserve">These projected size distributions were summed to get a total stem density projection for each draw </w:t>
      </w:r>
      <m:oMath>
        <m:r>
          <w:rPr>
            <w:rFonts w:ascii="Cambria Math" w:eastAsiaTheme="minorEastAsia" w:hAnsi="Cambria Math"/>
          </w:rPr>
          <m:t>d</m:t>
        </m:r>
      </m:oMath>
      <w:r w:rsidR="005F42CA">
        <w:rPr>
          <w:rFonts w:eastAsiaTheme="minorEastAsia"/>
        </w:rPr>
        <w:t xml:space="preserve"> and scenario </w:t>
      </w:r>
      <m:oMath>
        <m:r>
          <w:rPr>
            <w:rFonts w:ascii="Cambria Math" w:eastAsiaTheme="minorEastAsia" w:hAnsi="Cambria Math"/>
          </w:rPr>
          <m:t>j</m:t>
        </m:r>
      </m:oMath>
      <w:r w:rsidR="005F42CA">
        <w:rPr>
          <w:rFonts w:eastAsiaTheme="minorEastAsia"/>
        </w:rPr>
        <w:t xml:space="preserve"> to better understand how the various stressors contributed to the observed trends in</w:t>
      </w:r>
      <w:r w:rsidR="00E60876">
        <w:rPr>
          <w:rFonts w:eastAsiaTheme="minorEastAsia"/>
        </w:rPr>
        <w:t xml:space="preserve"> abundance</w:t>
      </w:r>
      <w:r w:rsidR="005F42CA">
        <w:rPr>
          <w:rFonts w:eastAsiaTheme="minorEastAsia"/>
        </w:rPr>
        <w:t xml:space="preserve"> on the FIA plots.</w:t>
      </w:r>
      <w:r w:rsidR="00E60876">
        <w:rPr>
          <w:rFonts w:eastAsiaTheme="minorEastAsia"/>
        </w:rPr>
        <w:t xml:space="preserve"> </w:t>
      </w:r>
    </w:p>
    <w:p w14:paraId="4F4B5330" w14:textId="70FCB057" w:rsidR="009B22BB" w:rsidRDefault="009B22BB" w:rsidP="00293491">
      <w:pPr>
        <w:pStyle w:val="Heading1"/>
        <w:spacing w:line="360" w:lineRule="auto"/>
      </w:pPr>
      <w:commentRangeStart w:id="44"/>
      <w:commentRangeStart w:id="45"/>
      <w:r>
        <w:t>Results</w:t>
      </w:r>
      <w:commentRangeEnd w:id="44"/>
      <w:r w:rsidR="000B15A1">
        <w:rPr>
          <w:rStyle w:val="CommentReference"/>
          <w:rFonts w:asciiTheme="minorHAnsi" w:eastAsiaTheme="minorHAnsi" w:hAnsiTheme="minorHAnsi" w:cstheme="minorBidi"/>
          <w:color w:val="auto"/>
        </w:rPr>
        <w:commentReference w:id="44"/>
      </w:r>
      <w:commentRangeEnd w:id="45"/>
      <w:r w:rsidR="000B15A1">
        <w:rPr>
          <w:rStyle w:val="CommentReference"/>
          <w:rFonts w:asciiTheme="minorHAnsi" w:eastAsiaTheme="minorHAnsi" w:hAnsiTheme="minorHAnsi" w:cstheme="minorBidi"/>
          <w:color w:val="auto"/>
        </w:rPr>
        <w:commentReference w:id="45"/>
      </w:r>
    </w:p>
    <w:p w14:paraId="1D0C92BA" w14:textId="03708612" w:rsidR="00540755" w:rsidRDefault="00540755" w:rsidP="00293491">
      <w:pPr>
        <w:pStyle w:val="Heading2"/>
        <w:spacing w:line="360" w:lineRule="auto"/>
      </w:pPr>
      <w:r>
        <w:t>Trends in Abundance</w:t>
      </w:r>
    </w:p>
    <w:p w14:paraId="0ED40EEC" w14:textId="626DA1D8" w:rsidR="00540755" w:rsidRPr="00E45F15" w:rsidRDefault="00540755" w:rsidP="00CB34EC">
      <w:pPr>
        <w:spacing w:line="360" w:lineRule="auto"/>
      </w:pPr>
      <w:r>
        <w:tab/>
      </w:r>
      <w:r w:rsidR="006A10AA">
        <w:t xml:space="preserve">The abundance of sugar pine on plots where it was present </w:t>
      </w:r>
      <w:r w:rsidR="00331DA8">
        <w:t xml:space="preserve">at either census </w:t>
      </w:r>
      <w:r w:rsidR="006A10AA">
        <w:t>declined between initial censuses (20</w:t>
      </w:r>
      <w:r w:rsidR="00331DA8">
        <w:t>0</w:t>
      </w:r>
      <w:r w:rsidR="00C21636">
        <w:t>1</w:t>
      </w:r>
      <w:r w:rsidR="006A10AA">
        <w:t>-2009) and remeasurements (201</w:t>
      </w:r>
      <w:r w:rsidR="00C21636">
        <w:t>1</w:t>
      </w:r>
      <w:r w:rsidR="006A10AA">
        <w:t xml:space="preserve">-2019; </w:t>
      </w:r>
      <w:r w:rsidR="0085572F">
        <w:fldChar w:fldCharType="begin"/>
      </w:r>
      <w:r w:rsidR="0085572F">
        <w:instrText xml:space="preserve"> REF _Ref104988009 \h </w:instrText>
      </w:r>
      <w:r w:rsidR="0085572F">
        <w:fldChar w:fldCharType="separate"/>
      </w:r>
      <w:r w:rsidR="002D0D1D">
        <w:t xml:space="preserve">Figure </w:t>
      </w:r>
      <w:r w:rsidR="002D0D1D">
        <w:rPr>
          <w:noProof/>
        </w:rPr>
        <w:t>2</w:t>
      </w:r>
      <w:r w:rsidR="0085572F">
        <w:fldChar w:fldCharType="end"/>
      </w:r>
      <w:r w:rsidR="006A10AA">
        <w:t xml:space="preserve">). Basal area declined from a mean of </w:t>
      </w:r>
      <w:r w:rsidR="00E45F15">
        <w:t>4.</w:t>
      </w:r>
      <w:r w:rsidR="00C21636">
        <w:t>25</w:t>
      </w:r>
      <w:r w:rsidR="00E45F15">
        <w:t xml:space="preserve"> m</w:t>
      </w:r>
      <w:r w:rsidR="00E45F15">
        <w:rPr>
          <w:vertAlign w:val="superscript"/>
        </w:rPr>
        <w:t>2</w:t>
      </w:r>
      <w:r w:rsidR="00E45F15">
        <w:t>/ha (standard error 0.1</w:t>
      </w:r>
      <w:r w:rsidR="00C21636">
        <w:t>a4</w:t>
      </w:r>
      <w:r w:rsidR="00E45F15">
        <w:t xml:space="preserve"> m</w:t>
      </w:r>
      <w:r w:rsidR="00E45F15">
        <w:rPr>
          <w:vertAlign w:val="superscript"/>
        </w:rPr>
        <w:t>2</w:t>
      </w:r>
      <w:r w:rsidR="00E45F15">
        <w:t>/ha) to a mean of 4.</w:t>
      </w:r>
      <w:r w:rsidR="00C21636">
        <w:t>06</w:t>
      </w:r>
      <w:r w:rsidR="00E45F15">
        <w:t xml:space="preserve"> (0.</w:t>
      </w:r>
      <w:r w:rsidR="00C21636">
        <w:t>14</w:t>
      </w:r>
      <w:r w:rsidR="00E45F15">
        <w:t>) m</w:t>
      </w:r>
      <w:r w:rsidR="00E45F15">
        <w:rPr>
          <w:vertAlign w:val="superscript"/>
        </w:rPr>
        <w:t>2</w:t>
      </w:r>
      <w:r w:rsidR="00E45F15">
        <w:t xml:space="preserve">/ha. Stem density declined from </w:t>
      </w:r>
      <w:r w:rsidR="00F6574D">
        <w:t>54.5</w:t>
      </w:r>
      <w:r w:rsidR="00E45F15">
        <w:t xml:space="preserve"> (</w:t>
      </w:r>
      <w:r w:rsidR="00F6574D">
        <w:t>4.6</w:t>
      </w:r>
      <w:r w:rsidR="00E45F15">
        <w:t xml:space="preserve">) stems/ha to </w:t>
      </w:r>
      <w:r w:rsidR="00F6574D">
        <w:t>48.4</w:t>
      </w:r>
      <w:r w:rsidR="00E45F15">
        <w:t xml:space="preserve"> (</w:t>
      </w:r>
      <w:r w:rsidR="00F6574D">
        <w:t>4.2</w:t>
      </w:r>
      <w:r w:rsidR="00E45F15">
        <w:t xml:space="preserve">) stems/ha. </w:t>
      </w:r>
      <w:r w:rsidR="00CB34EC">
        <w:t xml:space="preserve">Because these figures include only plots where sugar </w:t>
      </w:r>
      <w:r w:rsidR="00CB34EC">
        <w:lastRenderedPageBreak/>
        <w:t xml:space="preserve">pine was present, they should be interpreted as upper bounds on the actual density of sugar pine 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t xml:space="preserve">Vital Rates </w:t>
      </w:r>
      <w:r w:rsidR="00874307">
        <w:t>Model Validation</w:t>
      </w:r>
    </w:p>
    <w:p w14:paraId="53D9844B" w14:textId="1865B205"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D0D1D">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w:t>
      </w:r>
      <w:r w:rsidR="00FC5A10">
        <w:rPr>
          <w:rFonts w:eastAsiaTheme="minorEastAsia"/>
        </w:rPr>
        <w:t xml:space="preserve">. This uncertainty </w:t>
      </w:r>
      <w:r w:rsidR="00065C38">
        <w:rPr>
          <w:rFonts w:eastAsiaTheme="minorEastAsia"/>
        </w:rPr>
        <w:t xml:space="preserve">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46"/>
      <w:r w:rsidR="00BE0F16">
        <w:rPr>
          <w:rFonts w:eastAsiaTheme="minorEastAsia"/>
        </w:rPr>
        <w:t xml:space="preserve"> </w:t>
      </w:r>
      <w:commentRangeEnd w:id="46"/>
      <w:r w:rsidR="00B95CE0">
        <w:rPr>
          <w:rStyle w:val="CommentReference"/>
        </w:rPr>
        <w:commentReference w:id="46"/>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2D0D1D">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and true survival rates were slightly higher than predicted sur</w:t>
      </w:r>
      <w:proofErr w:type="spellStart"/>
      <w:r w:rsidR="000711D9">
        <w:rPr>
          <w:rFonts w:eastAsiaTheme="minorEastAsia"/>
        </w:rPr>
        <w:t>vival</w:t>
      </w:r>
      <w:proofErr w:type="spellEnd"/>
      <w:r w:rsidR="000711D9">
        <w:rPr>
          <w:rFonts w:eastAsiaTheme="minorEastAsia"/>
        </w:rPr>
        <w:t xml:space="preserve">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7A7FAC">
        <w:rPr>
          <w:rFonts w:eastAsiaTheme="minorEastAsia"/>
        </w:rPr>
        <w:t xml:space="preserve">The frequency distribution of simulated </w:t>
      </w:r>
      <w:proofErr w:type="gramStart"/>
      <w:r w:rsidR="007A7FAC">
        <w:rPr>
          <w:rFonts w:eastAsiaTheme="minorEastAsia"/>
        </w:rPr>
        <w:t>new recruit</w:t>
      </w:r>
      <w:proofErr w:type="gramEnd"/>
      <w:r w:rsidR="007A7FAC">
        <w:rPr>
          <w:rFonts w:eastAsiaTheme="minorEastAsia"/>
        </w:rPr>
        <w:t xml:space="preserve"> counts closely matched the observed frequency distribution of recruit counts.</w:t>
      </w:r>
      <w:r w:rsidR="0061208B">
        <w:rPr>
          <w:rFonts w:eastAsiaTheme="minorEastAsia"/>
        </w:rPr>
        <w:t xml:space="preserve">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47"/>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2D0D1D">
        <w:t>Supplementary Materials</w:t>
      </w:r>
      <w:r w:rsidR="003E04A3">
        <w:rPr>
          <w:rFonts w:eastAsiaTheme="minorEastAsia"/>
        </w:rPr>
        <w:fldChar w:fldCharType="end"/>
      </w:r>
      <w:commentRangeEnd w:id="47"/>
      <w:r w:rsidR="004C5044">
        <w:rPr>
          <w:rStyle w:val="CommentReference"/>
        </w:rPr>
        <w:commentReference w:id="47"/>
      </w:r>
      <w:r w:rsidR="00C07C6D">
        <w:rPr>
          <w:rFonts w:eastAsiaTheme="minorEastAsia"/>
        </w:rPr>
        <w:t>).</w:t>
      </w:r>
      <w:r w:rsidR="00165CBF">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7B81BEDE"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2D0D1D">
        <w:t xml:space="preserve">Table </w:t>
      </w:r>
      <w:r w:rsidR="002D0D1D">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w:t>
      </w:r>
      <w:r w:rsidR="00D7713D">
        <w:t>4</w:t>
      </w:r>
      <w:r w:rsidR="00BD1FBD">
        <w:t>% for stems with 0</w:t>
      </w:r>
      <w:r w:rsidR="00F6574D">
        <w:t>.0254</w:t>
      </w:r>
      <w:r w:rsidR="00BD1FBD">
        <w:t xml:space="preserve"> m DBH up to a maximum of </w:t>
      </w:r>
      <w:r w:rsidR="00C73ACA">
        <w:t>96.5</w:t>
      </w:r>
      <w:r w:rsidR="00BD1FBD">
        <w:t>% for stems with</w:t>
      </w:r>
      <w:r w:rsidR="00C73ACA">
        <w:t xml:space="preserve"> 0.</w:t>
      </w:r>
      <w:r w:rsidR="00F6574D">
        <w:t>88</w:t>
      </w:r>
      <w:r w:rsidR="00BD1FBD">
        <w:t xml:space="preserve"> m DBH, before falling off for the largest stems</w:t>
      </w:r>
      <w:r w:rsidR="00202408">
        <w:t xml:space="preserve"> </w:t>
      </w:r>
      <w:r w:rsidR="00C73ACA">
        <w:t>(</w:t>
      </w:r>
      <w:r w:rsidR="00C73ACA">
        <w:fldChar w:fldCharType="begin"/>
      </w:r>
      <w:r w:rsidR="00C73ACA">
        <w:instrText xml:space="preserve"> REF _Ref93744929 \h </w:instrText>
      </w:r>
      <w:r w:rsidR="00C73ACA">
        <w:fldChar w:fldCharType="separate"/>
      </w:r>
      <w:r w:rsidR="002D0D1D">
        <w:t xml:space="preserve">Figure </w:t>
      </w:r>
      <w:r w:rsidR="002D0D1D">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xml:space="preserve">. </w:t>
      </w:r>
      <w:r w:rsidR="00481C21">
        <w:t>There was a strong negative main effect of fire</w:t>
      </w:r>
      <w:r w:rsidR="00202408">
        <w:t>,</w:t>
      </w:r>
      <w:r w:rsidR="00481C21">
        <w:t xml:space="preserve"> a positive interaction between fire and size,</w:t>
      </w:r>
      <w:r w:rsidR="00202408">
        <w:t xml:space="preserve"> and a negative interaction between fire and squared size,</w:t>
      </w:r>
      <w:r w:rsidR="00481C21">
        <w:t xml:space="preserve"> indicating that fire substantially reduced survival, particularly for </w:t>
      </w:r>
      <w:r w:rsidR="00E916BF">
        <w:t>the smallest and largest</w:t>
      </w:r>
      <w:r w:rsidR="00481C21">
        <w:t xml:space="preserve"> trees (</w:t>
      </w:r>
      <w:r w:rsidR="00481C21">
        <w:fldChar w:fldCharType="begin"/>
      </w:r>
      <w:r w:rsidR="00481C21">
        <w:instrText xml:space="preserve"> REF _Ref93744929 \h </w:instrText>
      </w:r>
      <w:r w:rsidR="00481C21">
        <w:fldChar w:fldCharType="separate"/>
      </w:r>
      <w:r w:rsidR="002D0D1D">
        <w:t xml:space="preserve">Figure </w:t>
      </w:r>
      <w:r w:rsidR="002D0D1D">
        <w:rPr>
          <w:noProof/>
        </w:rPr>
        <w:t>3</w:t>
      </w:r>
      <w:r w:rsidR="00481C21">
        <w:fldChar w:fldCharType="end"/>
      </w:r>
      <w:r w:rsidR="00481C21">
        <w:t>).</w:t>
      </w:r>
      <w:r w:rsidR="008E28B3">
        <w:t xml:space="preserve"> </w:t>
      </w:r>
      <w:r w:rsidR="001E0490">
        <w:t>There were moderate negative effects of WPBR and basal area on survival</w:t>
      </w:r>
      <w:r w:rsidR="00E916BF">
        <w:t xml:space="preserve">. </w:t>
      </w:r>
      <w:r w:rsidR="001E0490">
        <w:t>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lastRenderedPageBreak/>
        <w:t xml:space="preserve">Individual </w:t>
      </w:r>
      <w:r w:rsidR="00935912">
        <w:t>Size (growth)</w:t>
      </w:r>
    </w:p>
    <w:p w14:paraId="7C049D35" w14:textId="2555B40E" w:rsidR="00C358F3" w:rsidRDefault="00935912" w:rsidP="00293491">
      <w:pPr>
        <w:spacing w:line="360" w:lineRule="auto"/>
      </w:pPr>
      <w:r>
        <w:tab/>
      </w:r>
      <w:commentRangeStart w:id="48"/>
      <w:r>
        <w:t>The posterior median for the intercept of the model for size at the second census was 0.0</w:t>
      </w:r>
      <w:r w:rsidR="00CC4F4D">
        <w:t>18</w:t>
      </w:r>
      <w:r>
        <w:t>, with a 90% credible interval from 0.0</w:t>
      </w:r>
      <w:r w:rsidR="00CC4F4D">
        <w:t>14</w:t>
      </w:r>
      <w:r>
        <w:t xml:space="preserve"> to 0.0</w:t>
      </w:r>
      <w:r w:rsidR="00CC4F4D">
        <w:t>22</w:t>
      </w:r>
      <w:r>
        <w:t xml:space="preserve"> (</w:t>
      </w:r>
      <w:r w:rsidR="00C65DC4">
        <w:fldChar w:fldCharType="begin"/>
      </w:r>
      <w:r w:rsidR="00C65DC4">
        <w:instrText xml:space="preserve"> REF _Ref94609644 \h </w:instrText>
      </w:r>
      <w:r w:rsidR="00C65DC4">
        <w:fldChar w:fldCharType="separate"/>
      </w:r>
      <w:r w:rsidR="002D0D1D">
        <w:t xml:space="preserve">Table </w:t>
      </w:r>
      <w:r w:rsidR="002D0D1D">
        <w:rPr>
          <w:noProof/>
        </w:rPr>
        <w:t>2</w:t>
      </w:r>
      <w:r w:rsidR="00C65DC4">
        <w:fldChar w:fldCharType="end"/>
      </w:r>
      <w:r>
        <w:t>). The effect of initial size was, as expected, very close to 1</w:t>
      </w:r>
      <w:r w:rsidR="002F71F1">
        <w:t>, and the quadratic effect of initial size was negative</w:t>
      </w:r>
      <w:r>
        <w:t xml:space="preserve">. Together, these results indicate that </w:t>
      </w:r>
      <w:r w:rsidR="00C358F3">
        <w:t xml:space="preserve">the smallest </w:t>
      </w:r>
      <w:r w:rsidR="002F71F1">
        <w:t xml:space="preserve">and largest </w:t>
      </w:r>
      <w:r>
        <w:t xml:space="preserve">trees grew </w:t>
      </w:r>
      <w:r w:rsidR="002F71F1">
        <w:t>approximately 2.5</w:t>
      </w:r>
      <w:r w:rsidR="00C65DC4">
        <w:t xml:space="preserve"> cm</w:t>
      </w:r>
      <w:r w:rsidR="00F365CE">
        <w:t xml:space="preserve"> DBH</w:t>
      </w:r>
      <w:r>
        <w:t xml:space="preserve"> in the 10 years between initial and follow-up census</w:t>
      </w:r>
      <w:r w:rsidR="00954945">
        <w:t xml:space="preserve">, </w:t>
      </w:r>
      <w:r w:rsidR="00C358F3">
        <w:t xml:space="preserve">with </w:t>
      </w:r>
      <w:r w:rsidR="002F71F1">
        <w:t xml:space="preserve">midsize trees (initial DBH ~70 cm) growing faster, at around </w:t>
      </w:r>
      <w:r w:rsidR="00132C72">
        <w:t>4.4 cm in 10 years</w:t>
      </w:r>
      <w:r w:rsidR="00954945">
        <w:t xml:space="preserve"> (</w:t>
      </w:r>
      <w:r w:rsidR="00954945">
        <w:fldChar w:fldCharType="begin"/>
      </w:r>
      <w:r w:rsidR="00954945">
        <w:instrText xml:space="preserve"> REF _Ref94611931 \h </w:instrText>
      </w:r>
      <w:r w:rsidR="00954945">
        <w:fldChar w:fldCharType="separate"/>
      </w:r>
      <w:r w:rsidR="002D0D1D">
        <w:t xml:space="preserve">Figure </w:t>
      </w:r>
      <w:r w:rsidR="002D0D1D">
        <w:rPr>
          <w:noProof/>
        </w:rPr>
        <w:t>4</w:t>
      </w:r>
      <w:r w:rsidR="00954945">
        <w:fldChar w:fldCharType="end"/>
      </w:r>
      <w:r w:rsidR="00954945">
        <w:t>)</w:t>
      </w:r>
      <w:r>
        <w:t xml:space="preserve">. </w:t>
      </w:r>
      <w:commentRangeEnd w:id="48"/>
      <w:r w:rsidR="001C02F2">
        <w:rPr>
          <w:rStyle w:val="CommentReference"/>
        </w:rPr>
        <w:commentReference w:id="48"/>
      </w:r>
      <w:r w:rsidR="00132C72">
        <w:t xml:space="preserve">White pine blister rust </w:t>
      </w:r>
      <w:proofErr w:type="gramStart"/>
      <w:r w:rsidR="00132C72">
        <w:t>actually increased</w:t>
      </w:r>
      <w:proofErr w:type="gramEnd"/>
      <w:r w:rsidR="00132C72">
        <w:t xml:space="preserve"> the growth of the smallest stems, perhaps due to cankers increasing stem diameter.</w:t>
      </w:r>
      <w:r w:rsidR="00C358F3">
        <w:t xml:space="preserve"> </w:t>
      </w:r>
      <w:r w:rsidR="00FC4865">
        <w:t>By contrast, basal area reduced the growth of small stems but not large ones. Site dryness</w:t>
      </w:r>
      <w:r w:rsidR="00132C72">
        <w:t xml:space="preserve"> also</w:t>
      </w:r>
      <w:r w:rsidR="00FC4865">
        <w:t xml:space="preserve"> had a negative main effect</w:t>
      </w:r>
      <w:r w:rsidR="007A3EEE">
        <w:t xml:space="preserve"> and a </w:t>
      </w:r>
      <w:r w:rsidR="00FC4865">
        <w:t>positive interaction with initial size</w:t>
      </w:r>
      <w:r w:rsidR="007A3EEE">
        <w:t>, plus a negative interaction with quadratic size</w:t>
      </w:r>
      <w:r w:rsidR="00FC4865">
        <w:t xml:space="preserve">: For the smallest </w:t>
      </w:r>
      <w:r w:rsidR="007A3EEE">
        <w:t xml:space="preserve">and largest </w:t>
      </w:r>
      <w:r w:rsidR="00FC4865">
        <w:t xml:space="preserve">stems growth was lower on dry sites, whereas for stems </w:t>
      </w:r>
      <w:r w:rsidR="007A3EEE">
        <w:t>between approximately 40 cm and 110 cm DBH</w:t>
      </w:r>
      <w:r w:rsidR="00FC4865">
        <w:t xml:space="preserve">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76358864" w:rsidR="00874307" w:rsidRDefault="00C3625A" w:rsidP="00293491">
      <w:pPr>
        <w:spacing w:line="360" w:lineRule="auto"/>
      </w:pPr>
      <w:r>
        <w:tab/>
      </w:r>
      <w:r w:rsidR="007A3EEE">
        <w:t>The posterior median value for the intercept of the fecundity model was -2.92, with a 90% CI from -3.29 to -2.56 (</w:t>
      </w:r>
      <w:r w:rsidR="007A3EEE">
        <w:fldChar w:fldCharType="begin"/>
      </w:r>
      <w:r w:rsidR="007A3EEE">
        <w:instrText xml:space="preserve"> REF _Ref94613081 \h </w:instrText>
      </w:r>
      <w:r w:rsidR="007A3EEE">
        <w:fldChar w:fldCharType="separate"/>
      </w:r>
      <w:r w:rsidR="007A3EEE">
        <w:t xml:space="preserve">Table </w:t>
      </w:r>
      <w:r w:rsidR="007A3EEE">
        <w:rPr>
          <w:noProof/>
        </w:rPr>
        <w:t>3</w:t>
      </w:r>
      <w:r w:rsidR="007A3EEE">
        <w:fldChar w:fldCharType="end"/>
      </w:r>
      <w:r w:rsidR="007A3EEE">
        <w:t>)</w:t>
      </w:r>
      <w:r w:rsidR="0033554D">
        <w:t>.</w:t>
      </w:r>
      <w:r w:rsidR="007A3EEE">
        <w:t xml:space="preserve"> These figures indicate that the average number of new recruits produced per existing tree </w:t>
      </w:r>
      <w:r w:rsidR="00D7713D">
        <w:t>per</w:t>
      </w:r>
      <w:r w:rsidR="007A3EEE">
        <w:t xml:space="preserve"> 10 years was 0.05 (0.04-0.08). </w:t>
      </w:r>
    </w:p>
    <w:p w14:paraId="3E7FAE85" w14:textId="621A230F" w:rsidR="00FF1B14" w:rsidRDefault="00FF1B14" w:rsidP="00FF1B14">
      <w:pPr>
        <w:pStyle w:val="Heading2"/>
        <w:spacing w:line="360" w:lineRule="auto"/>
      </w:pPr>
      <w:r>
        <w:t>10-year Projections</w:t>
      </w:r>
    </w:p>
    <w:p w14:paraId="61422341" w14:textId="71BBBA1A" w:rsidR="00FF1B14" w:rsidRPr="00FF1B14" w:rsidRDefault="00FF1B14" w:rsidP="00FF1B14">
      <w:pPr>
        <w:spacing w:line="360" w:lineRule="auto"/>
      </w:pPr>
      <w:r>
        <w:tab/>
        <w:t>Total stem densities were projected to decline over the duration of a single census under nearly all hypothetical scenarios, the only exception being the low basal area scenario (</w:t>
      </w:r>
      <w:r>
        <w:fldChar w:fldCharType="begin"/>
      </w:r>
      <w:r>
        <w:instrText xml:space="preserve"> REF _Ref106267159 \h </w:instrText>
      </w:r>
      <w:r>
        <w:fldChar w:fldCharType="separate"/>
      </w:r>
      <w:r>
        <w:t xml:space="preserve">Figure </w:t>
      </w:r>
      <w:r>
        <w:rPr>
          <w:noProof/>
        </w:rPr>
        <w:t>5</w:t>
      </w:r>
      <w:r>
        <w:fldChar w:fldCharType="end"/>
      </w:r>
      <w:r>
        <w:t xml:space="preserve">). </w:t>
      </w:r>
      <w:r w:rsidR="00E60876">
        <w:t xml:space="preserve">The decline was particularly severe in the burned scenario, followed by the WPBR scenario. Declines were predicted even for undisturbed plots, with similar declines in the high BA, high drought, and high site dryness scenarios. </w:t>
      </w:r>
    </w:p>
    <w:p w14:paraId="535238A9" w14:textId="6467D35F" w:rsidR="00874307" w:rsidRPr="00874307" w:rsidRDefault="00874307" w:rsidP="00293491">
      <w:pPr>
        <w:pStyle w:val="Heading2"/>
        <w:spacing w:line="360" w:lineRule="auto"/>
      </w:pPr>
      <w:commentRangeStart w:id="49"/>
      <w:r>
        <w:t>Asymptotic</w:t>
      </w:r>
      <w:commentRangeEnd w:id="49"/>
      <w:r w:rsidR="00B95CE0">
        <w:rPr>
          <w:rStyle w:val="CommentReference"/>
          <w:rFonts w:asciiTheme="minorHAnsi" w:eastAsiaTheme="minorHAnsi" w:hAnsiTheme="minorHAnsi" w:cstheme="minorBidi"/>
          <w:color w:val="auto"/>
        </w:rPr>
        <w:commentReference w:id="49"/>
      </w:r>
      <w:r>
        <w:t xml:space="preserve"> Population Growth Rates</w:t>
      </w:r>
    </w:p>
    <w:p w14:paraId="700C5BA8" w14:textId="63F4228C"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7A3EEE">
        <w:t xml:space="preserve">Figure </w:t>
      </w:r>
      <w:r w:rsidR="007A3EEE">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3231A0F4" w:rsidR="009B22BB" w:rsidRDefault="00097D16" w:rsidP="00812F3F">
      <w:pPr>
        <w:spacing w:line="360" w:lineRule="auto"/>
        <w:ind w:firstLine="720"/>
      </w:pPr>
      <w:r>
        <w:lastRenderedPageBreak/>
        <w:t xml:space="preserve">In the undisturbed scenario, </w:t>
      </w:r>
      <w:r w:rsidR="004D47AC">
        <w:t xml:space="preserve">categorical stressors (fire and WPBR) were absent, while continuous stressors (BA, drought, and site dryness) were held at </w:t>
      </w:r>
      <w:r w:rsidR="00346AD8">
        <w:t>zero</w:t>
      </w:r>
      <w:r w:rsidR="004D47AC">
        <w:t xml:space="preserve"> (their scaled means). Under these circumstances,</w:t>
      </w:r>
      <w:r w:rsidR="00B91F66">
        <w:t xml:space="preserve"> the asymptotic growth rate is</w:t>
      </w:r>
      <w:r w:rsidR="00E60876">
        <w:t xml:space="preserve"> near or slightly below </w:t>
      </w:r>
      <w:r w:rsidR="00346AD8">
        <w:t>one</w:t>
      </w:r>
      <w:r w:rsidR="00B91F66">
        <w:t>,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E60876">
        <w:t>0.980</w:t>
      </w:r>
      <w:r w:rsidR="00B91F66">
        <w:t xml:space="preserve"> and a 90% credible interval from </w:t>
      </w:r>
      <w:r w:rsidR="00E60876">
        <w:t>0.953</w:t>
      </w:r>
      <w:r w:rsidR="00B91F66">
        <w:t xml:space="preserve"> to </w:t>
      </w:r>
      <w:r w:rsidR="00B05195">
        <w:t>1.</w:t>
      </w:r>
      <w:r w:rsidR="00E60876">
        <w:t>005</w:t>
      </w:r>
      <w:r w:rsidR="00B91F66">
        <w:t xml:space="preserve"> (</w:t>
      </w:r>
      <w:r w:rsidR="009E6363">
        <w:fldChar w:fldCharType="begin"/>
      </w:r>
      <w:r w:rsidR="009E6363">
        <w:instrText xml:space="preserve"> REF _Ref94616225 \h </w:instrText>
      </w:r>
      <w:r w:rsidR="009E6363">
        <w:fldChar w:fldCharType="separate"/>
      </w:r>
      <w:r w:rsidR="002D0D1D">
        <w:t xml:space="preserve">Figure </w:t>
      </w:r>
      <w:r w:rsidR="002D0D1D">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E60876">
        <w:t>.643</w:t>
      </w:r>
      <w:r w:rsidR="00B91F66">
        <w:t xml:space="preserve">, CI </w:t>
      </w:r>
      <w:r w:rsidR="00B05195">
        <w:t>0.</w:t>
      </w:r>
      <w:r w:rsidR="00E60876">
        <w:t>521</w:t>
      </w:r>
      <w:r w:rsidR="00B91F66">
        <w:t xml:space="preserve"> to </w:t>
      </w:r>
      <w:r w:rsidR="00B05195">
        <w:t>0.</w:t>
      </w:r>
      <w:r w:rsidR="007E7CA6">
        <w:t>7</w:t>
      </w:r>
      <w:r w:rsidR="00E60876">
        <w:t>88</w:t>
      </w:r>
      <w:r w:rsidR="00B91F66">
        <w:t xml:space="preserve">). Where WPBR is present, the posterior distribution for </w:t>
      </w:r>
      <m:oMath>
        <m:r>
          <w:rPr>
            <w:rFonts w:ascii="Cambria Math" w:hAnsi="Cambria Math"/>
          </w:rPr>
          <m:t>λ</m:t>
        </m:r>
      </m:oMath>
      <w:r w:rsidR="00B91F66">
        <w:t xml:space="preserve"> </w:t>
      </w:r>
      <w:r w:rsidR="00346AD8">
        <w:t>is below 1</w:t>
      </w:r>
      <w:r w:rsidR="00B91F66">
        <w:t xml:space="preserve"> (</w:t>
      </w:r>
      <w:r w:rsidR="00561760">
        <w:t xml:space="preserve">median </w:t>
      </w:r>
      <w:r w:rsidR="007E7CA6">
        <w:t>0.</w:t>
      </w:r>
      <w:r w:rsidR="00346AD8">
        <w:t>948</w:t>
      </w:r>
      <w:r w:rsidR="00561760">
        <w:t>, CI 0.</w:t>
      </w:r>
      <w:r w:rsidR="00346AD8">
        <w:t>857</w:t>
      </w:r>
      <w:r w:rsidR="00561760">
        <w:t xml:space="preserve"> to</w:t>
      </w:r>
      <w:r w:rsidR="00346AD8">
        <w:t xml:space="preserve"> 0.994</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346AD8">
        <w:t>near or slightly above</w:t>
      </w:r>
      <w:r w:rsidR="009E6363">
        <w:t xml:space="preserve"> </w:t>
      </w:r>
      <w:proofErr w:type="spellStart"/>
      <w:r w:rsidR="009E6363">
        <w:t>above</w:t>
      </w:r>
      <w:proofErr w:type="spellEnd"/>
      <w:r w:rsidR="009E6363">
        <w:t xml:space="preserve"> </w:t>
      </w:r>
      <w:r w:rsidR="00346AD8">
        <w:t>one</w:t>
      </w:r>
      <w:r w:rsidR="009E6363">
        <w:t xml:space="preserve"> (median </w:t>
      </w:r>
      <w:r w:rsidR="00561760">
        <w:t>1.</w:t>
      </w:r>
      <w:r w:rsidR="007E7CA6">
        <w:t>0</w:t>
      </w:r>
      <w:r w:rsidR="00346AD8">
        <w:t>02</w:t>
      </w:r>
      <w:r w:rsidR="009E6363">
        <w:t xml:space="preserve">, CI </w:t>
      </w:r>
      <w:r w:rsidR="00346AD8">
        <w:t>0.974</w:t>
      </w:r>
      <w:r w:rsidR="009E6363">
        <w:t xml:space="preserve"> to </w:t>
      </w:r>
      <w:r w:rsidR="007E7CA6">
        <w:t>1.</w:t>
      </w:r>
      <w:r w:rsidR="00346AD8">
        <w:t>029</w:t>
      </w:r>
      <w:r w:rsidR="009E6363">
        <w:t xml:space="preserve">). By contrast, when basal area is higher than average the posterior distribution of </w:t>
      </w:r>
      <m:oMath>
        <m:r>
          <w:rPr>
            <w:rFonts w:ascii="Cambria Math" w:hAnsi="Cambria Math"/>
          </w:rPr>
          <m:t>λ</m:t>
        </m:r>
      </m:oMath>
      <w:r w:rsidR="0013741A">
        <w:t xml:space="preserve"> </w:t>
      </w:r>
      <w:r w:rsidR="00346AD8">
        <w:t>is below one</w:t>
      </w:r>
      <w:r w:rsidR="009E6363">
        <w:t xml:space="preserve"> (median </w:t>
      </w:r>
      <w:r w:rsidR="00A70058">
        <w:t>0.</w:t>
      </w:r>
      <w:r w:rsidR="00346AD8">
        <w:t>946</w:t>
      </w:r>
      <w:r w:rsidR="009E6363">
        <w:t xml:space="preserve">, CI </w:t>
      </w:r>
      <w:r w:rsidR="00561760">
        <w:t>0.</w:t>
      </w:r>
      <w:r w:rsidR="00A70058">
        <w:t>9</w:t>
      </w:r>
      <w:r w:rsidR="00346AD8">
        <w:t>12</w:t>
      </w:r>
      <w:r w:rsidR="009E6363">
        <w:t xml:space="preserve"> to </w:t>
      </w:r>
      <w:r w:rsidR="00346AD8">
        <w:t>0.977</w:t>
      </w:r>
      <w:r w:rsidR="009E6363">
        <w:t>)</w:t>
      </w:r>
      <w:r w:rsidR="00A70058">
        <w:t xml:space="preserve"> and is clearly lower than the undisturbed scenario</w:t>
      </w:r>
      <w:r w:rsidR="009E6363">
        <w:t xml:space="preserve">. </w:t>
      </w:r>
      <w:r w:rsidR="00A70058">
        <w:t xml:space="preserve">For sites experiencing low amounts of drought, the median </w:t>
      </w:r>
      <w:r w:rsidR="00346AD8">
        <w:t xml:space="preserve">is 0.991 </w:t>
      </w:r>
      <w:r w:rsidR="00A70058">
        <w:t xml:space="preserve">and </w:t>
      </w:r>
      <w:r w:rsidR="00346AD8">
        <w:t xml:space="preserve">the </w:t>
      </w:r>
      <w:r w:rsidR="00A70058">
        <w:t xml:space="preserve">90% CI of </w:t>
      </w:r>
      <m:oMath>
        <m:r>
          <w:rPr>
            <w:rFonts w:ascii="Cambria Math" w:hAnsi="Cambria Math"/>
          </w:rPr>
          <m:t>λ</m:t>
        </m:r>
      </m:oMath>
      <w:r w:rsidR="00A70058">
        <w:t xml:space="preserve"> </w:t>
      </w:r>
      <w:r w:rsidR="00346AD8">
        <w:t>straddles</w:t>
      </w:r>
      <w:r w:rsidR="00A70058">
        <w:t xml:space="preserve"> </w:t>
      </w:r>
      <w:r w:rsidR="00346AD8">
        <w:t>one</w:t>
      </w:r>
      <w:r w:rsidR="00A70058">
        <w:t xml:space="preserve">, while for sites experiencing high drought the posterior distribution of </w:t>
      </w:r>
      <m:oMath>
        <m:r>
          <w:rPr>
            <w:rFonts w:ascii="Cambria Math" w:hAnsi="Cambria Math"/>
          </w:rPr>
          <m:t>λ</m:t>
        </m:r>
      </m:oMath>
      <w:r w:rsidR="00A70058">
        <w:t xml:space="preserve"> </w:t>
      </w:r>
      <w:r w:rsidR="00346AD8">
        <w:t>is below one</w:t>
      </w:r>
      <w:r w:rsidR="00A70058">
        <w:t xml:space="preserve"> (median </w:t>
      </w:r>
      <w:r w:rsidR="00346AD8">
        <w:t>0.967</w:t>
      </w:r>
      <w:r w:rsidR="00A70058">
        <w:t>, 90% CI from 0</w:t>
      </w:r>
      <w:r w:rsidR="0044518C">
        <w:t>.933 to 0.998</w:t>
      </w:r>
      <w:r w:rsidR="00A70058">
        <w:t xml:space="preserve">). </w:t>
      </w:r>
      <w:r w:rsidR="0013741A">
        <w:t xml:space="preserve">Likewise, on particularly dry sites the posterior distribution of </w:t>
      </w:r>
      <m:oMath>
        <m:r>
          <w:rPr>
            <w:rFonts w:ascii="Cambria Math" w:hAnsi="Cambria Math"/>
          </w:rPr>
          <m:t>λ</m:t>
        </m:r>
      </m:oMath>
      <w:r w:rsidR="0013741A">
        <w:t xml:space="preserve"> </w:t>
      </w:r>
      <w:r w:rsidR="0044518C">
        <w:t>is below one</w:t>
      </w:r>
      <w:r w:rsidR="0013741A">
        <w:t xml:space="preserve"> (median </w:t>
      </w:r>
      <w:r w:rsidR="0044518C">
        <w:t>0.953</w:t>
      </w:r>
      <w:r w:rsidR="0013741A">
        <w:t>, 90% CI from 0.</w:t>
      </w:r>
      <w:r w:rsidR="0044518C">
        <w:t>918</w:t>
      </w:r>
      <w:r w:rsidR="0013741A">
        <w:t xml:space="preserve"> to </w:t>
      </w:r>
      <w:r w:rsidR="0044518C">
        <w:t>0.986</w:t>
      </w:r>
      <w:r w:rsidR="0013741A">
        <w:t xml:space="preserve">). Fire had the clearest effect on </w:t>
      </w:r>
      <m:oMath>
        <m:r>
          <w:rPr>
            <w:rFonts w:ascii="Cambria Math" w:hAnsi="Cambria Math"/>
          </w:rPr>
          <m:t>λ</m:t>
        </m:r>
      </m:oMath>
      <w:r w:rsidR="0013741A">
        <w:t>, followed by WPBR and high basal area, and then drought and site dryness.</w:t>
      </w:r>
      <w:r w:rsidR="0044518C">
        <w:t xml:space="preserve"> However, the posterior median value of </w:t>
      </w:r>
      <m:oMath>
        <m:r>
          <w:rPr>
            <w:rFonts w:ascii="Cambria Math" w:hAnsi="Cambria Math"/>
          </w:rPr>
          <m:t>λ</m:t>
        </m:r>
      </m:oMath>
      <w:r w:rsidR="0044518C">
        <w:rPr>
          <w:rFonts w:eastAsiaTheme="minorEastAsia"/>
        </w:rPr>
        <w:t xml:space="preserve"> was below one even in the undisturbed scenario, suggesting that even under “unstressed” conditions the population of sugar pine may be declining.</w:t>
      </w:r>
    </w:p>
    <w:p w14:paraId="01A75E00" w14:textId="56102DEE" w:rsidR="00097CE1" w:rsidRPr="009B0C1C" w:rsidRDefault="009B22BB" w:rsidP="009B0C1C">
      <w:pPr>
        <w:pStyle w:val="Heading1"/>
        <w:spacing w:line="360" w:lineRule="auto"/>
      </w:pPr>
      <w:commentRangeStart w:id="50"/>
      <w:commentRangeStart w:id="51"/>
      <w:r>
        <w:t>Discussion</w:t>
      </w:r>
      <w:commentRangeEnd w:id="50"/>
      <w:commentRangeEnd w:id="51"/>
      <w:r w:rsidR="00B95CE0">
        <w:rPr>
          <w:rStyle w:val="CommentReference"/>
          <w:rFonts w:asciiTheme="minorHAnsi" w:eastAsiaTheme="minorHAnsi" w:hAnsiTheme="minorHAnsi" w:cstheme="minorBidi"/>
          <w:color w:val="auto"/>
        </w:rPr>
        <w:commentReference w:id="50"/>
      </w:r>
      <w:r w:rsidR="008A2F91">
        <w:rPr>
          <w:rStyle w:val="CommentReference"/>
          <w:rFonts w:asciiTheme="minorHAnsi" w:eastAsiaTheme="minorHAnsi" w:hAnsiTheme="minorHAnsi" w:cstheme="minorBidi"/>
          <w:color w:val="auto"/>
        </w:rPr>
        <w:commentReference w:id="51"/>
      </w:r>
    </w:p>
    <w:p w14:paraId="7A1030DB" w14:textId="39260C84"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00E72743">
        <w:rPr>
          <w:rFonts w:cstheme="minorHAnsi"/>
        </w:rPr>
        <w:t xml:space="preserve">This observed decline was consistent with the asymptotic population growth rates and the 10-year stem density projections, both of which projected the abundance of sugar pine to decline even in the </w:t>
      </w:r>
      <w:r w:rsidR="001C41E9">
        <w:rPr>
          <w:rFonts w:cstheme="minorHAnsi"/>
        </w:rPr>
        <w:t>undisturbed</w:t>
      </w:r>
      <w:r w:rsidR="00E72743">
        <w:rPr>
          <w:rFonts w:cstheme="minorHAnsi"/>
        </w:rPr>
        <w:t xml:space="preserve"> scenario (</w:t>
      </w:r>
      <w:r w:rsidR="00E72743">
        <w:rPr>
          <w:rFonts w:cstheme="minorHAnsi"/>
        </w:rPr>
        <w:fldChar w:fldCharType="begin"/>
      </w:r>
      <w:r w:rsidR="00E72743">
        <w:rPr>
          <w:rFonts w:cstheme="minorHAnsi"/>
        </w:rPr>
        <w:instrText xml:space="preserve"> REF _Ref106267159 \h </w:instrText>
      </w:r>
      <w:r w:rsidR="00E72743">
        <w:rPr>
          <w:rFonts w:cstheme="minorHAnsi"/>
        </w:rPr>
      </w:r>
      <w:r w:rsidR="00E72743">
        <w:rPr>
          <w:rFonts w:cstheme="minorHAnsi"/>
        </w:rPr>
        <w:fldChar w:fldCharType="separate"/>
      </w:r>
      <w:r w:rsidR="00E72743">
        <w:t xml:space="preserve">Figure </w:t>
      </w:r>
      <w:r w:rsidR="00E72743">
        <w:rPr>
          <w:noProof/>
        </w:rPr>
        <w:t>5</w:t>
      </w:r>
      <w:r w:rsidR="00E72743">
        <w:rPr>
          <w:rFonts w:cstheme="minorHAnsi"/>
        </w:rPr>
        <w:fldChar w:fldCharType="end"/>
      </w:r>
      <w:r w:rsidR="00E72743">
        <w:rPr>
          <w:rFonts w:cstheme="minorHAnsi"/>
        </w:rPr>
        <w:t xml:space="preserve"> and </w:t>
      </w:r>
      <w:r w:rsidR="00E72743">
        <w:rPr>
          <w:rFonts w:cstheme="minorHAnsi"/>
        </w:rPr>
        <w:fldChar w:fldCharType="begin"/>
      </w:r>
      <w:r w:rsidR="00E72743">
        <w:rPr>
          <w:rFonts w:cstheme="minorHAnsi"/>
        </w:rPr>
        <w:instrText xml:space="preserve"> REF _Ref94616225 \h </w:instrText>
      </w:r>
      <w:r w:rsidR="00E72743">
        <w:rPr>
          <w:rFonts w:cstheme="minorHAnsi"/>
        </w:rPr>
      </w:r>
      <w:r w:rsidR="00E72743">
        <w:rPr>
          <w:rFonts w:cstheme="minorHAnsi"/>
        </w:rPr>
        <w:fldChar w:fldCharType="separate"/>
      </w:r>
      <w:r w:rsidR="00E72743">
        <w:t xml:space="preserve">Figure </w:t>
      </w:r>
      <w:r w:rsidR="00E72743">
        <w:rPr>
          <w:noProof/>
        </w:rPr>
        <w:t>6</w:t>
      </w:r>
      <w:r w:rsidR="00E72743">
        <w:rPr>
          <w:rFonts w:cstheme="minorHAnsi"/>
        </w:rPr>
        <w:fldChar w:fldCharType="end"/>
      </w:r>
      <w:r w:rsidR="00E72743">
        <w:rPr>
          <w:rFonts w:cstheme="minorHAnsi"/>
        </w:rPr>
        <w:t xml:space="preserve">).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0F0D95AC"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xml:space="preserve">. Reduced growth rates </w:t>
      </w:r>
      <w:r w:rsidR="00D95337" w:rsidRPr="00F30BF0">
        <w:rPr>
          <w:rFonts w:cstheme="minorHAnsi"/>
        </w:rPr>
        <w:lastRenderedPageBreak/>
        <w:t>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52"/>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52"/>
      <w:r w:rsidR="008A2F91">
        <w:rPr>
          <w:rStyle w:val="CommentReference"/>
        </w:rPr>
        <w:commentReference w:id="52"/>
      </w:r>
      <w:r w:rsidR="006B3BFA">
        <w:rPr>
          <w:rFonts w:cstheme="minorHAnsi"/>
        </w:rPr>
        <w:t xml:space="preserve">; </w:t>
      </w:r>
      <w:r w:rsidR="006B3BFA" w:rsidRPr="00F30BF0">
        <w:rPr>
          <w:rFonts w:cstheme="minorHAnsi"/>
        </w:rPr>
        <w:t>Sugar pine is one such species</w:t>
      </w:r>
      <w:r w:rsidR="0044518C">
        <w:rPr>
          <w:rFonts w:cstheme="minorHAnsi"/>
        </w:rPr>
        <w:t>, though we were unable to estimate a relationship between size and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1CF81AC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w:t>
      </w:r>
      <w:r w:rsidR="00F97DC7">
        <w:rPr>
          <w:rFonts w:cstheme="minorHAnsi"/>
        </w:rPr>
        <w:t xml:space="preserve">well </w:t>
      </w:r>
      <w:r w:rsidRPr="00F30BF0">
        <w:rPr>
          <w:rFonts w:cstheme="minorHAnsi"/>
        </w:rPr>
        <w:t>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2D0D1D">
        <w:t xml:space="preserve">Figure </w:t>
      </w:r>
      <w:r w:rsidR="002D0D1D">
        <w:rPr>
          <w:noProof/>
        </w:rPr>
        <w:t>6</w:t>
      </w:r>
      <w:r w:rsidRPr="00F30BF0">
        <w:rPr>
          <w:rFonts w:cstheme="minorHAnsi"/>
        </w:rPr>
        <w:fldChar w:fldCharType="end"/>
      </w:r>
      <w:r w:rsidRPr="00F30BF0">
        <w:rPr>
          <w:rFonts w:cstheme="minorHAnsi"/>
        </w:rPr>
        <w:t>)</w:t>
      </w:r>
      <w:r w:rsidR="00F97DC7">
        <w:rPr>
          <w:rFonts w:cstheme="minorHAnsi"/>
        </w:rPr>
        <w:t>, and sharp declines in stem density projected for a single census interval (</w:t>
      </w:r>
      <w:r w:rsidR="00F97DC7">
        <w:rPr>
          <w:rFonts w:cstheme="minorHAnsi"/>
        </w:rPr>
        <w:fldChar w:fldCharType="begin"/>
      </w:r>
      <w:r w:rsidR="00F97DC7">
        <w:rPr>
          <w:rFonts w:cstheme="minorHAnsi"/>
        </w:rPr>
        <w:instrText xml:space="preserve"> REF _Ref106267159 \h </w:instrText>
      </w:r>
      <w:r w:rsidR="00F97DC7">
        <w:rPr>
          <w:rFonts w:cstheme="minorHAnsi"/>
        </w:rPr>
      </w:r>
      <w:r w:rsidR="00F97DC7">
        <w:rPr>
          <w:rFonts w:cstheme="minorHAnsi"/>
        </w:rPr>
        <w:fldChar w:fldCharType="separate"/>
      </w:r>
      <w:r w:rsidR="00F97DC7">
        <w:t xml:space="preserve">Figure </w:t>
      </w:r>
      <w:r w:rsidR="00F97DC7">
        <w:rPr>
          <w:noProof/>
        </w:rPr>
        <w:t>5</w:t>
      </w:r>
      <w:r w:rsidR="00F97DC7">
        <w:rPr>
          <w:rFonts w:cstheme="minorHAnsi"/>
        </w:rPr>
        <w:fldChar w:fldCharType="end"/>
      </w:r>
      <w:r w:rsidR="00F97DC7">
        <w:rPr>
          <w:rFonts w:cstheme="minorHAnsi"/>
        </w:rPr>
        <w:t>)</w:t>
      </w:r>
      <w:r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w:t>
      </w:r>
      <w:proofErr w:type="gramStart"/>
      <w:r w:rsidR="003E6FCE">
        <w:rPr>
          <w:rFonts w:cstheme="minorHAnsi"/>
        </w:rPr>
        <w:t>in reality fire</w:t>
      </w:r>
      <w:proofErr w:type="gramEnd"/>
      <w:r w:rsidR="003E6FCE">
        <w:rPr>
          <w:rFonts w:cstheme="minorHAnsi"/>
        </w:rPr>
        <w:t xml:space="preserve"> is unlikely to repeatedly occur on the same site during every census interval. Instead, the asymptotic population growth rates give some insight into the overall influence of each stressor on population dynamics</w:t>
      </w:r>
      <w:r w:rsidR="00F97DC7">
        <w:rPr>
          <w:rFonts w:cstheme="minorHAnsi"/>
        </w:rPr>
        <w:t xml:space="preserve">, which is supplemented by the single-step projections.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53"/>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53"/>
      <w:r w:rsidR="00A47588">
        <w:rPr>
          <w:rStyle w:val="CommentReference"/>
        </w:rPr>
        <w:commentReference w:id="53"/>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w:t>
      </w:r>
      <w:r w:rsidR="00DD37D1">
        <w:rPr>
          <w:rFonts w:cstheme="minorHAnsi"/>
        </w:rPr>
        <w:t>a core threat</w:t>
      </w:r>
      <w:r w:rsidR="0038352F" w:rsidRPr="00F30BF0">
        <w:rPr>
          <w:rFonts w:cstheme="minorHAnsi"/>
        </w:rPr>
        <w:t xml:space="preserve"> facing sugar pine.</w:t>
      </w:r>
    </w:p>
    <w:p w14:paraId="08143CA3" w14:textId="5CE7E9B1"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2D0D1D">
        <w:t xml:space="preserve">Figure </w:t>
      </w:r>
      <w:r w:rsidR="002D0D1D">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54"/>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Our data may underreport the true prevalence of WPBR and overestimate the true impact of its presence on a subplot. </w:t>
      </w:r>
    </w:p>
    <w:commentRangeEnd w:id="54"/>
    <w:p w14:paraId="450DDF39" w14:textId="573A5EB4" w:rsidR="009B0C1C" w:rsidRPr="00F30BF0" w:rsidRDefault="00A47588" w:rsidP="003D3B95">
      <w:pPr>
        <w:spacing w:line="360" w:lineRule="auto"/>
        <w:ind w:firstLine="720"/>
        <w:rPr>
          <w:rFonts w:cstheme="minorHAnsi"/>
        </w:rPr>
      </w:pPr>
      <w:r>
        <w:rPr>
          <w:rStyle w:val="CommentReference"/>
        </w:rPr>
        <w:lastRenderedPageBreak/>
        <w:commentReference w:id="54"/>
      </w:r>
      <w:r w:rsidR="001957F1" w:rsidRPr="00F30BF0">
        <w:rPr>
          <w:rFonts w:cstheme="minorHAnsi"/>
        </w:rPr>
        <w:t xml:space="preserve">This study also found that relatively high neighborhood density </w:t>
      </w:r>
      <w:r w:rsidR="00DC36D7" w:rsidRPr="00F30BF0">
        <w:rPr>
          <w:rFonts w:cstheme="minorHAnsi"/>
        </w:rPr>
        <w:t>(basal area) resulted in lower rates of</w:t>
      </w:r>
      <w:r w:rsidR="001E52DB">
        <w:rPr>
          <w:rFonts w:cstheme="minorHAnsi"/>
        </w:rPr>
        <w:t xml:space="preserve"> survival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2D0D1D">
        <w:t xml:space="preserve">Figure </w:t>
      </w:r>
      <w:r w:rsidR="002D0D1D">
        <w:rPr>
          <w:noProof/>
        </w:rPr>
        <w:t>3</w:t>
      </w:r>
      <w:r w:rsidR="0002014E">
        <w:rPr>
          <w:rFonts w:cstheme="minorHAnsi"/>
        </w:rPr>
        <w:fldChar w:fldCharType="end"/>
      </w:r>
      <w:r w:rsidR="001E52DB">
        <w:rPr>
          <w:rFonts w:cstheme="minorHAnsi"/>
        </w:rPr>
        <w:t>)</w:t>
      </w:r>
      <w:r w:rsidR="00AC44D4">
        <w:rPr>
          <w:rFonts w:cstheme="minorHAnsi"/>
        </w:rPr>
        <w:t xml:space="preserve"> and for small individuals, </w:t>
      </w:r>
      <w:r w:rsidR="00AC44D4" w:rsidRPr="00F30BF0">
        <w:rPr>
          <w:rFonts w:cstheme="minorHAnsi"/>
        </w:rPr>
        <w:t>growth (</w:t>
      </w:r>
      <w:r w:rsidR="00AC44D4" w:rsidRPr="00F30BF0">
        <w:rPr>
          <w:rFonts w:cstheme="minorHAnsi"/>
        </w:rPr>
        <w:fldChar w:fldCharType="begin"/>
      </w:r>
      <w:r w:rsidR="00AC44D4" w:rsidRPr="00F30BF0">
        <w:rPr>
          <w:rFonts w:cstheme="minorHAnsi"/>
        </w:rPr>
        <w:instrText xml:space="preserve"> REF _Ref94611931 \h </w:instrText>
      </w:r>
      <w:r w:rsidR="00AC44D4">
        <w:rPr>
          <w:rFonts w:cstheme="minorHAnsi"/>
        </w:rPr>
        <w:instrText xml:space="preserve"> \* MERGEFORMAT </w:instrText>
      </w:r>
      <w:r w:rsidR="00AC44D4" w:rsidRPr="00F30BF0">
        <w:rPr>
          <w:rFonts w:cstheme="minorHAnsi"/>
        </w:rPr>
      </w:r>
      <w:r w:rsidR="00AC44D4" w:rsidRPr="00F30BF0">
        <w:rPr>
          <w:rFonts w:cstheme="minorHAnsi"/>
        </w:rPr>
        <w:fldChar w:fldCharType="separate"/>
      </w:r>
      <w:r w:rsidR="00AC44D4">
        <w:t xml:space="preserve">Figure </w:t>
      </w:r>
      <w:r w:rsidR="00AC44D4">
        <w:rPr>
          <w:noProof/>
        </w:rPr>
        <w:t>4</w:t>
      </w:r>
      <w:r w:rsidR="00AC44D4" w:rsidRPr="00F30BF0">
        <w:rPr>
          <w:rFonts w:cstheme="minorHAnsi"/>
        </w:rPr>
        <w:fldChar w:fldCharType="end"/>
      </w:r>
      <w:r w:rsidR="00AC44D4" w:rsidRPr="00F30BF0">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w:t>
      </w:r>
      <w:r w:rsidR="00AC44D4">
        <w:rPr>
          <w:rFonts w:cstheme="minorHAnsi"/>
        </w:rPr>
        <w:t>Though we were unable to estimate how stressors affected fecundity, the literature suggests that competition may result in</w:t>
      </w:r>
      <w:r w:rsidR="00573E2C" w:rsidRPr="00F30BF0">
        <w:rPr>
          <w:rFonts w:cstheme="minorHAnsi"/>
        </w:rPr>
        <w:t xml:space="preserve">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D0D1D">
        <w:t xml:space="preserve">Figure </w:t>
      </w:r>
      <w:r w:rsidR="002D0D1D">
        <w:rPr>
          <w:noProof/>
        </w:rPr>
        <w:t>6</w:t>
      </w:r>
      <w:r w:rsidR="00857722" w:rsidRPr="00F30BF0">
        <w:rPr>
          <w:rFonts w:cstheme="minorHAnsi"/>
        </w:rPr>
        <w:fldChar w:fldCharType="end"/>
      </w:r>
      <w:r w:rsidR="00AC44D4">
        <w:rPr>
          <w:rFonts w:cstheme="minorHAnsi"/>
        </w:rPr>
        <w:t xml:space="preserve">,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D0D1D">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2D0D1D">
        <w:t xml:space="preserve">Figure </w:t>
      </w:r>
      <w:r w:rsidR="002D0D1D">
        <w:rPr>
          <w:noProof/>
        </w:rPr>
        <w:t>6</w:t>
      </w:r>
      <w:r w:rsidR="008569B1">
        <w:rPr>
          <w:rFonts w:cstheme="minorHAnsi"/>
        </w:rPr>
        <w:fldChar w:fldCharType="end"/>
      </w:r>
      <w:r w:rsidR="008569B1">
        <w:rPr>
          <w:rFonts w:cstheme="minorHAnsi"/>
        </w:rPr>
        <w:t>).</w:t>
      </w:r>
    </w:p>
    <w:p w14:paraId="14C4DDB5" w14:textId="62FBB5DF" w:rsidR="0078488A" w:rsidRDefault="00E72743" w:rsidP="003D3B95">
      <w:pPr>
        <w:spacing w:line="360" w:lineRule="auto"/>
        <w:ind w:firstLine="720"/>
        <w:rPr>
          <w:rFonts w:cstheme="minorHAnsi"/>
        </w:rPr>
      </w:pPr>
      <w:r>
        <w:rPr>
          <w:rFonts w:cstheme="minorHAnsi"/>
        </w:rPr>
        <w:t xml:space="preserve">This study found that long-term site dryness had clearer effects on population dynamics than did drought (departure from average climate), with site dryness having a negative impact on the growth of the largest and smallest trees. </w:t>
      </w:r>
      <w:r w:rsidR="00952D22">
        <w:rPr>
          <w:rFonts w:cstheme="minorHAnsi"/>
        </w:rPr>
        <w:t xml:space="preserve">However, the asymptotic population growth rate was below one for </w:t>
      </w:r>
      <w:r w:rsidR="00FF027C">
        <w:rPr>
          <w:rFonts w:cstheme="minorHAnsi"/>
        </w:rPr>
        <w:t xml:space="preserve">both </w:t>
      </w:r>
      <w:r w:rsidR="00952D22">
        <w:rPr>
          <w:rFonts w:cstheme="minorHAnsi"/>
        </w:rPr>
        <w:t>populations on dry sites and those experiencing drought (Supplementary Table 1</w:t>
      </w:r>
      <w:r w:rsidR="00FF027C">
        <w:rPr>
          <w:rFonts w:cstheme="minorHAnsi"/>
        </w:rPr>
        <w:t>)</w:t>
      </w:r>
      <w:r w:rsidR="00952D22">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952D22">
        <w:rPr>
          <w:rFonts w:cstheme="minorHAnsi"/>
        </w:rPr>
        <w:t xml:space="preserve">However, we did not find strong effects of drought on survival.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p>
    <w:p w14:paraId="2FEC3842" w14:textId="0B0CDEE8" w:rsidR="009B0C1C" w:rsidRPr="00F30BF0" w:rsidRDefault="0078488A" w:rsidP="003D3B95">
      <w:pPr>
        <w:spacing w:line="360" w:lineRule="auto"/>
        <w:ind w:firstLine="720"/>
        <w:rPr>
          <w:rFonts w:cstheme="minorHAnsi"/>
        </w:rPr>
      </w:pPr>
      <w:r>
        <w:rPr>
          <w:rFonts w:cstheme="minorHAnsi"/>
        </w:rPr>
        <w:lastRenderedPageBreak/>
        <w:t xml:space="preserve">One unexplained but troubling finding of this study was the </w:t>
      </w:r>
      <w:r w:rsidR="00952D22">
        <w:rPr>
          <w:rFonts w:cstheme="minorHAnsi"/>
        </w:rPr>
        <w:t>declining</w:t>
      </w:r>
      <w:r>
        <w:rPr>
          <w:rFonts w:cstheme="minorHAnsi"/>
        </w:rPr>
        <w:t xml:space="preserve">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2D0D1D">
        <w:t xml:space="preserve">Figure </w:t>
      </w:r>
      <w:r w:rsidR="002D0D1D">
        <w:rPr>
          <w:noProof/>
        </w:rPr>
        <w:t>3</w:t>
      </w:r>
      <w:r w:rsidR="00BA5424">
        <w:rPr>
          <w:rFonts w:cstheme="minorHAnsi"/>
        </w:rPr>
        <w:fldChar w:fldCharType="end"/>
      </w:r>
      <w:r w:rsidR="00BA5424">
        <w:rPr>
          <w:rFonts w:cstheme="minorHAnsi"/>
        </w:rPr>
        <w:t>)</w:t>
      </w:r>
      <w:r>
        <w:rPr>
          <w:rFonts w:cstheme="minorHAnsi"/>
        </w:rPr>
        <w:t xml:space="preserve">. </w:t>
      </w:r>
      <w:r w:rsidR="00D430E8">
        <w:rPr>
          <w:rFonts w:cstheme="minorHAnsi"/>
        </w:rPr>
        <w:t>One possible explanation is b</w:t>
      </w:r>
      <w:r w:rsidR="00BA5424">
        <w:rPr>
          <w:rFonts w:cstheme="minorHAnsi"/>
        </w:rPr>
        <w:t>ark beetles</w:t>
      </w:r>
      <w:r w:rsidR="00D430E8">
        <w:rPr>
          <w:rFonts w:cstheme="minorHAnsi"/>
        </w:rPr>
        <w:t xml:space="preserve">, which </w:t>
      </w:r>
      <w:r w:rsidR="00BA5424">
        <w:rPr>
          <w:rFonts w:cstheme="minorHAnsi"/>
        </w:rPr>
        <w:t xml:space="preserve">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2804F5E3" w:rsidR="009B0C1C" w:rsidRPr="00F30BF0" w:rsidRDefault="009B0C1C" w:rsidP="003D3B95">
      <w:pPr>
        <w:spacing w:line="360" w:lineRule="auto"/>
        <w:ind w:firstLine="720"/>
        <w:rPr>
          <w:rFonts w:cstheme="minorHAnsi"/>
        </w:rPr>
      </w:pPr>
      <w:r w:rsidRPr="00F30BF0">
        <w:rPr>
          <w:rFonts w:cstheme="minorHAnsi"/>
        </w:rPr>
        <w:t xml:space="preserve">An important limitation of this study is that we did not test for interaction between stressors in shaping vital rates of sugar pine. </w:t>
      </w:r>
      <w:r w:rsidR="0058682C">
        <w:rPr>
          <w:rFonts w:cstheme="minorHAnsi"/>
        </w:rPr>
        <w:t xml:space="preserve">We did not test for interactions because including numerous three-way interactions between size and two stressors would have resulted in difficult-to-interpret vital rate models. </w:t>
      </w:r>
      <w:r w:rsidRPr="00F30BF0">
        <w:rPr>
          <w:rFonts w:cstheme="minorHAnsi"/>
        </w:rPr>
        <w:t>The literature suggests that</w:t>
      </w:r>
      <w:r w:rsidR="00BF1ABD" w:rsidRPr="00F30BF0">
        <w:rPr>
          <w:rFonts w:cstheme="minorHAnsi"/>
        </w:rPr>
        <w:t xml:space="preserve"> a variety</w:t>
      </w:r>
      <w:r w:rsidR="00F0126D">
        <w:rPr>
          <w:rFonts w:cstheme="minorHAnsi"/>
        </w:rPr>
        <w:t xml:space="preserve"> of</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55"/>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602436">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resistance","type":"article-journal","volume":"59"},"uris":["http://www.mendeley.com/documents/?uuid=b5c155df-c555-4ef7-9f91-84c15344a5b7"]}],"mendeley":{"formattedCitation":"(Young &lt;i&gt;et al.&lt;/i&gt;, 2017; Furniss &lt;i&gt;et al.&lt;/i&gt;, 2021; Bradford &lt;i&gt;et al.&lt;/i&gt;, 2022)","plainTextFormattedCitation":"(Young et al., 2017; Furniss et al., 2021; Bradford et al., 2022)","previouslyFormattedCitation":"(Young &lt;i&gt;et al.&lt;/i&gt;, 2017; Furniss &lt;i&gt;et al.&lt;/i&gt;, 2021; Bradford &lt;i&gt;et al.&lt;/i&gt;, 2022)"},"properties":{"noteIndex":0},"schema":"https://github.com/citation-style-language/schema/raw/master/csl-citation.json"}</w:instrText>
      </w:r>
      <w:r w:rsidR="00307D27">
        <w:rPr>
          <w:rFonts w:cstheme="minorHAnsi"/>
        </w:rPr>
        <w:fldChar w:fldCharType="separate"/>
      </w:r>
      <w:r w:rsidR="00D430E8" w:rsidRPr="00D430E8">
        <w:rPr>
          <w:rFonts w:cstheme="minorHAnsi"/>
          <w:noProof/>
        </w:rPr>
        <w:t xml:space="preserve">(Young </w:t>
      </w:r>
      <w:r w:rsidR="00D430E8" w:rsidRPr="00D430E8">
        <w:rPr>
          <w:rFonts w:cstheme="minorHAnsi"/>
          <w:i/>
          <w:noProof/>
        </w:rPr>
        <w:t>et al.</w:t>
      </w:r>
      <w:r w:rsidR="00D430E8" w:rsidRPr="00D430E8">
        <w:rPr>
          <w:rFonts w:cstheme="minorHAnsi"/>
          <w:noProof/>
        </w:rPr>
        <w:t xml:space="preserve">, 2017; Furniss </w:t>
      </w:r>
      <w:r w:rsidR="00D430E8" w:rsidRPr="00D430E8">
        <w:rPr>
          <w:rFonts w:cstheme="minorHAnsi"/>
          <w:i/>
          <w:noProof/>
        </w:rPr>
        <w:t>et al.</w:t>
      </w:r>
      <w:r w:rsidR="00D430E8" w:rsidRPr="00D430E8">
        <w:rPr>
          <w:rFonts w:cstheme="minorHAnsi"/>
          <w:noProof/>
        </w:rPr>
        <w:t xml:space="preserve">, 2021; Bradford </w:t>
      </w:r>
      <w:r w:rsidR="00D430E8" w:rsidRPr="00D430E8">
        <w:rPr>
          <w:rFonts w:cstheme="minorHAnsi"/>
          <w:i/>
          <w:noProof/>
        </w:rPr>
        <w:t>et al.</w:t>
      </w:r>
      <w:r w:rsidR="00D430E8" w:rsidRPr="00D430E8">
        <w:rPr>
          <w:rFonts w:cstheme="minorHAnsi"/>
          <w:noProof/>
        </w:rPr>
        <w:t>, 2022)</w:t>
      </w:r>
      <w:r w:rsidR="00307D27">
        <w:rPr>
          <w:rFonts w:cstheme="minorHAnsi"/>
        </w:rPr>
        <w:fldChar w:fldCharType="end"/>
      </w:r>
      <w:r w:rsidR="00307D27">
        <w:rPr>
          <w:rFonts w:cstheme="minorHAnsi"/>
        </w:rPr>
        <w:t xml:space="preserve">. </w:t>
      </w:r>
      <w:commentRangeStart w:id="56"/>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56"/>
      <w:r w:rsidR="002626E1">
        <w:rPr>
          <w:rStyle w:val="CommentReference"/>
        </w:rPr>
        <w:commentReference w:id="56"/>
      </w:r>
      <w:r w:rsidR="006838F2" w:rsidRPr="00F30BF0">
        <w:rPr>
          <w:rFonts w:cstheme="minorHAnsi"/>
        </w:rPr>
        <w:t xml:space="preserve">Exploring how stressors are likely to interact and shape population dynamics is another goal for future research. </w:t>
      </w:r>
      <w:commentRangeEnd w:id="55"/>
      <w:r w:rsidR="00832E90">
        <w:rPr>
          <w:rStyle w:val="CommentReference"/>
        </w:rPr>
        <w:commentReference w:id="55"/>
      </w:r>
    </w:p>
    <w:p w14:paraId="1734FEBC" w14:textId="3D531780" w:rsidR="009B0C1C" w:rsidRDefault="00581B9B" w:rsidP="003D3B95">
      <w:pPr>
        <w:spacing w:line="360" w:lineRule="auto"/>
        <w:ind w:firstLine="720"/>
        <w:rPr>
          <w:rFonts w:cstheme="minorHAnsi"/>
          <w:sz w:val="20"/>
          <w:szCs w:val="20"/>
        </w:rPr>
      </w:pPr>
      <w:r>
        <w:rPr>
          <w:rFonts w:cstheme="minorHAnsi"/>
        </w:rPr>
        <w:lastRenderedPageBreak/>
        <w:t xml:space="preserve">The results of this study provide clear guidance for managers interested in conserving sugar pine. </w:t>
      </w:r>
      <w:r w:rsidR="00277ED1" w:rsidRPr="00F30BF0">
        <w:rPr>
          <w:rFonts w:cstheme="minorHAnsi"/>
        </w:rPr>
        <w:t>This study’s findings, which point at fire</w:t>
      </w:r>
      <w:r w:rsidR="00952D22">
        <w:rPr>
          <w:rFonts w:cstheme="minorHAnsi"/>
        </w:rPr>
        <w:t>, WPBR,</w:t>
      </w:r>
      <w:r w:rsidR="00277ED1" w:rsidRPr="00F30BF0">
        <w:rPr>
          <w:rFonts w:cstheme="minorHAnsi"/>
        </w:rPr>
        <w:t xml:space="preserv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57"/>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57"/>
      <w:r w:rsidR="00B13331">
        <w:rPr>
          <w:rStyle w:val="CommentReference"/>
        </w:rPr>
        <w:commentReference w:id="57"/>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58"/>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58"/>
      <w:r w:rsidR="00832E90">
        <w:rPr>
          <w:rStyle w:val="CommentReference"/>
        </w:rPr>
        <w:commentReference w:id="58"/>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w:t>
      </w:r>
      <w:r w:rsidR="00833D8E">
        <w:rPr>
          <w:rFonts w:cstheme="minorHAnsi"/>
        </w:rPr>
        <w:t xml:space="preserve">Managers </w:t>
      </w:r>
      <w:r w:rsidR="0046219E" w:rsidRPr="00F30BF0">
        <w:rPr>
          <w:rFonts w:cstheme="minorHAnsi"/>
        </w:rPr>
        <w:t xml:space="preserve">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59"/>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60"/>
      <w:r w:rsidR="0021575D" w:rsidRPr="00F30BF0">
        <w:rPr>
          <w:rFonts w:cstheme="minorHAnsi"/>
        </w:rPr>
        <w:t>rust</w:t>
      </w:r>
      <w:commentRangeEnd w:id="60"/>
      <w:r w:rsidR="00832E90">
        <w:rPr>
          <w:rStyle w:val="CommentReference"/>
        </w:rPr>
        <w:commentReference w:id="60"/>
      </w:r>
      <w:r w:rsidR="0021575D" w:rsidRPr="00F30BF0">
        <w:rPr>
          <w:rFonts w:cstheme="minorHAnsi"/>
        </w:rPr>
        <w:t>.</w:t>
      </w:r>
      <w:commentRangeEnd w:id="59"/>
      <w:r w:rsidR="002626E1">
        <w:rPr>
          <w:rStyle w:val="CommentReference"/>
        </w:rPr>
        <w:commentReference w:id="59"/>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58F23355" w14:textId="7244C7F0" w:rsidR="00362F9A" w:rsidRPr="00362F9A" w:rsidRDefault="00EB4A84" w:rsidP="00362F9A">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362F9A" w:rsidRPr="00362F9A">
        <w:rPr>
          <w:rFonts w:ascii="Calibri" w:hAnsi="Calibri" w:cs="Calibri"/>
          <w:noProof/>
          <w:szCs w:val="24"/>
        </w:rPr>
        <w:t xml:space="preserve">Abatzoglou, J. T. </w:t>
      </w:r>
      <w:r w:rsidR="00362F9A" w:rsidRPr="00362F9A">
        <w:rPr>
          <w:rFonts w:ascii="Calibri" w:hAnsi="Calibri" w:cs="Calibri"/>
          <w:i/>
          <w:iCs/>
          <w:noProof/>
          <w:szCs w:val="24"/>
        </w:rPr>
        <w:t>et al.</w:t>
      </w:r>
      <w:r w:rsidR="00362F9A" w:rsidRPr="00362F9A">
        <w:rPr>
          <w:rFonts w:ascii="Calibri" w:hAnsi="Calibri" w:cs="Calibri"/>
          <w:noProof/>
          <w:szCs w:val="24"/>
        </w:rPr>
        <w:t xml:space="preserve"> (2018) ‘TerraClimate, a high-resolution global dataset of monthly climate and climatic water balance from 1958-2015’, </w:t>
      </w:r>
      <w:r w:rsidR="00362F9A" w:rsidRPr="00362F9A">
        <w:rPr>
          <w:rFonts w:ascii="Calibri" w:hAnsi="Calibri" w:cs="Calibri"/>
          <w:i/>
          <w:iCs/>
          <w:noProof/>
          <w:szCs w:val="24"/>
        </w:rPr>
        <w:t>Scientific Data</w:t>
      </w:r>
      <w:r w:rsidR="00362F9A" w:rsidRPr="00362F9A">
        <w:rPr>
          <w:rFonts w:ascii="Calibri" w:hAnsi="Calibri" w:cs="Calibri"/>
          <w:noProof/>
          <w:szCs w:val="24"/>
        </w:rPr>
        <w:t>, 5, pp. 1–12. doi: 10.1038/sdata.2017.191.</w:t>
      </w:r>
    </w:p>
    <w:p w14:paraId="5EA82EBA"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Aitken, S. N. and Whitlock, M. C. (2013) ‘Assisted Gene Flow to Facilitate Local Adaptation to Climate Change’, </w:t>
      </w:r>
      <w:r w:rsidRPr="00362F9A">
        <w:rPr>
          <w:rFonts w:ascii="Calibri" w:hAnsi="Calibri" w:cs="Calibri"/>
          <w:i/>
          <w:iCs/>
          <w:noProof/>
          <w:szCs w:val="24"/>
        </w:rPr>
        <w:t>Annual Review of Ecology, evolution, and Systematics</w:t>
      </w:r>
      <w:r w:rsidRPr="00362F9A">
        <w:rPr>
          <w:rFonts w:ascii="Calibri" w:hAnsi="Calibri" w:cs="Calibri"/>
          <w:noProof/>
          <w:szCs w:val="24"/>
        </w:rPr>
        <w:t>, 44, pp. 367–88. doi: 10.1146/annurev-ecolsys-110512-135747.</w:t>
      </w:r>
    </w:p>
    <w:p w14:paraId="75157028"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Alizadeh, M. R. </w:t>
      </w:r>
      <w:r w:rsidRPr="00362F9A">
        <w:rPr>
          <w:rFonts w:ascii="Calibri" w:hAnsi="Calibri" w:cs="Calibri"/>
          <w:i/>
          <w:iCs/>
          <w:noProof/>
          <w:szCs w:val="24"/>
        </w:rPr>
        <w:t>et al.</w:t>
      </w:r>
      <w:r w:rsidRPr="00362F9A">
        <w:rPr>
          <w:rFonts w:ascii="Calibri" w:hAnsi="Calibri" w:cs="Calibri"/>
          <w:noProof/>
          <w:szCs w:val="24"/>
        </w:rPr>
        <w:t xml:space="preserve"> (2021) ‘Warming enabled upslope advance in western US forest fires’, </w:t>
      </w:r>
      <w:r w:rsidRPr="00362F9A">
        <w:rPr>
          <w:rFonts w:ascii="Calibri" w:hAnsi="Calibri" w:cs="Calibri"/>
          <w:i/>
          <w:iCs/>
          <w:noProof/>
          <w:szCs w:val="24"/>
        </w:rPr>
        <w:t>Proceedings of the National Academy of Sciences of the United States of America</w:t>
      </w:r>
      <w:r w:rsidRPr="00362F9A">
        <w:rPr>
          <w:rFonts w:ascii="Calibri" w:hAnsi="Calibri" w:cs="Calibri"/>
          <w:noProof/>
          <w:szCs w:val="24"/>
        </w:rPr>
        <w:t>, 118(22), pp. 1–14. doi: 10.1073/pnas.2009717118.</w:t>
      </w:r>
    </w:p>
    <w:p w14:paraId="527C9F86"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Angell, N., Waring, K. M. and Graves, T. A. (2014) ‘Predicting height growth of sugar pine regeneration using stand and individual tree characteristics’, </w:t>
      </w:r>
      <w:r w:rsidRPr="00362F9A">
        <w:rPr>
          <w:rFonts w:ascii="Calibri" w:hAnsi="Calibri" w:cs="Calibri"/>
          <w:i/>
          <w:iCs/>
          <w:noProof/>
          <w:szCs w:val="24"/>
        </w:rPr>
        <w:t>Forestry</w:t>
      </w:r>
      <w:r w:rsidRPr="00362F9A">
        <w:rPr>
          <w:rFonts w:ascii="Calibri" w:hAnsi="Calibri" w:cs="Calibri"/>
          <w:noProof/>
          <w:szCs w:val="24"/>
        </w:rPr>
        <w:t>, 87(1), pp. 85–97. doi: 10.1093/forestry/cpt028.</w:t>
      </w:r>
    </w:p>
    <w:p w14:paraId="1200AE3A"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362F9A">
        <w:rPr>
          <w:rFonts w:ascii="Calibri" w:hAnsi="Calibri" w:cs="Calibri"/>
          <w:i/>
          <w:iCs/>
          <w:noProof/>
          <w:szCs w:val="24"/>
        </w:rPr>
        <w:t>The Journal of the Torrey Botanical Society</w:t>
      </w:r>
      <w:r w:rsidRPr="00362F9A">
        <w:rPr>
          <w:rFonts w:ascii="Calibri" w:hAnsi="Calibri" w:cs="Calibri"/>
          <w:noProof/>
          <w:szCs w:val="24"/>
        </w:rPr>
        <w:t>, 125(4), pp. 297–308.</w:t>
      </w:r>
    </w:p>
    <w:p w14:paraId="3F2892AE"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Bechtold, W. A. and Patterson, P. L. (2005) ‘The Enhanced Forest Inventory and Analysis Program — National Sampling Design and Estimation Procedures’, </w:t>
      </w:r>
      <w:r w:rsidRPr="00362F9A">
        <w:rPr>
          <w:rFonts w:ascii="Calibri" w:hAnsi="Calibri" w:cs="Calibri"/>
          <w:i/>
          <w:iCs/>
          <w:noProof/>
          <w:szCs w:val="24"/>
        </w:rPr>
        <w:t>USDA General Technical Report</w:t>
      </w:r>
      <w:r w:rsidRPr="00362F9A">
        <w:rPr>
          <w:rFonts w:ascii="Calibri" w:hAnsi="Calibri" w:cs="Calibri"/>
          <w:noProof/>
          <w:szCs w:val="24"/>
        </w:rPr>
        <w:t>, SRS-80, p. 85.</w:t>
      </w:r>
    </w:p>
    <w:p w14:paraId="128FEC1D"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362F9A">
        <w:rPr>
          <w:rFonts w:ascii="Calibri" w:hAnsi="Calibri" w:cs="Calibri"/>
          <w:i/>
          <w:iCs/>
          <w:noProof/>
          <w:szCs w:val="24"/>
        </w:rPr>
        <w:t>Global Ecology and Biogeography</w:t>
      </w:r>
      <w:r w:rsidRPr="00362F9A">
        <w:rPr>
          <w:rFonts w:ascii="Calibri" w:hAnsi="Calibri" w:cs="Calibri"/>
          <w:noProof/>
          <w:szCs w:val="24"/>
        </w:rPr>
        <w:t>, 23(2), pp. 168–180. doi: 10.1111/geb.12109.</w:t>
      </w:r>
    </w:p>
    <w:p w14:paraId="3661D247"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362F9A">
        <w:rPr>
          <w:rFonts w:ascii="Calibri" w:hAnsi="Calibri" w:cs="Calibri"/>
          <w:i/>
          <w:iCs/>
          <w:noProof/>
          <w:szCs w:val="24"/>
        </w:rPr>
        <w:t>Gen. Tech. Rep. PSW-GTR-273. Albany, CA: US Department of Agriculture, Forest Service, Pacific Southwest Research Station. 146 p.</w:t>
      </w:r>
      <w:r w:rsidRPr="00362F9A">
        <w:rPr>
          <w:rFonts w:ascii="Calibri" w:hAnsi="Calibri" w:cs="Calibri"/>
          <w:noProof/>
          <w:szCs w:val="24"/>
        </w:rPr>
        <w:t>, 273(November).</w:t>
      </w:r>
    </w:p>
    <w:p w14:paraId="61CCBB0B"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Bohner, T. and Diez, J. (2021) ‘Tree resistance and recovery from drought mediated by multiple abiotic and biotic processes across a large geographic gradient’, </w:t>
      </w:r>
      <w:r w:rsidRPr="00362F9A">
        <w:rPr>
          <w:rFonts w:ascii="Calibri" w:hAnsi="Calibri" w:cs="Calibri"/>
          <w:i/>
          <w:iCs/>
          <w:noProof/>
          <w:szCs w:val="24"/>
        </w:rPr>
        <w:t>Science of The Total Environment</w:t>
      </w:r>
      <w:r w:rsidRPr="00362F9A">
        <w:rPr>
          <w:rFonts w:ascii="Calibri" w:hAnsi="Calibri" w:cs="Calibri"/>
          <w:noProof/>
          <w:szCs w:val="24"/>
        </w:rPr>
        <w:t>, 789, p. 147744. doi: 10.1016/j.scitotenv.2021.147744.</w:t>
      </w:r>
    </w:p>
    <w:p w14:paraId="06307941"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Bradford, J. B. </w:t>
      </w:r>
      <w:r w:rsidRPr="00362F9A">
        <w:rPr>
          <w:rFonts w:ascii="Calibri" w:hAnsi="Calibri" w:cs="Calibri"/>
          <w:i/>
          <w:iCs/>
          <w:noProof/>
          <w:szCs w:val="24"/>
        </w:rPr>
        <w:t>et al.</w:t>
      </w:r>
      <w:r w:rsidRPr="00362F9A">
        <w:rPr>
          <w:rFonts w:ascii="Calibri" w:hAnsi="Calibri" w:cs="Calibri"/>
          <w:noProof/>
          <w:szCs w:val="24"/>
        </w:rPr>
        <w:t xml:space="preserve"> (2022) ‘Tree mortality response to drought-density interactions suggests opportunities to enhance drought resistance’, </w:t>
      </w:r>
      <w:r w:rsidRPr="00362F9A">
        <w:rPr>
          <w:rFonts w:ascii="Calibri" w:hAnsi="Calibri" w:cs="Calibri"/>
          <w:i/>
          <w:iCs/>
          <w:noProof/>
          <w:szCs w:val="24"/>
        </w:rPr>
        <w:t>Journal of Applied Ecology</w:t>
      </w:r>
      <w:r w:rsidRPr="00362F9A">
        <w:rPr>
          <w:rFonts w:ascii="Calibri" w:hAnsi="Calibri" w:cs="Calibri"/>
          <w:noProof/>
          <w:szCs w:val="24"/>
        </w:rPr>
        <w:t>, 59(2), pp. 549–559. doi: 10.1111/1365-2664.14073.</w:t>
      </w:r>
    </w:p>
    <w:p w14:paraId="0CA86771"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Bronson, J., Petrick, J. and Danchok, R. (2018) ‘Efficacy of Early Pruning to Reduce the Incidence of White Pine Blister Rust on Sugar Pine ( Pinus lambertiana )’, pp. 205–208.</w:t>
      </w:r>
    </w:p>
    <w:p w14:paraId="33950FB3"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Collins, B. M. </w:t>
      </w:r>
      <w:r w:rsidRPr="00362F9A">
        <w:rPr>
          <w:rFonts w:ascii="Calibri" w:hAnsi="Calibri" w:cs="Calibri"/>
          <w:i/>
          <w:iCs/>
          <w:noProof/>
          <w:szCs w:val="24"/>
        </w:rPr>
        <w:t>et al.</w:t>
      </w:r>
      <w:r w:rsidRPr="00362F9A">
        <w:rPr>
          <w:rFonts w:ascii="Calibri" w:hAnsi="Calibri" w:cs="Calibri"/>
          <w:noProof/>
          <w:szCs w:val="24"/>
        </w:rPr>
        <w:t xml:space="preserve"> (2014) ‘Beyond Reducing Fire Hazard’, </w:t>
      </w:r>
      <w:r w:rsidRPr="00362F9A">
        <w:rPr>
          <w:rFonts w:ascii="Calibri" w:hAnsi="Calibri" w:cs="Calibri"/>
          <w:i/>
          <w:iCs/>
          <w:noProof/>
          <w:szCs w:val="24"/>
        </w:rPr>
        <w:t>Ecological Applications</w:t>
      </w:r>
      <w:r w:rsidRPr="00362F9A">
        <w:rPr>
          <w:rFonts w:ascii="Calibri" w:hAnsi="Calibri" w:cs="Calibri"/>
          <w:noProof/>
          <w:szCs w:val="24"/>
        </w:rPr>
        <w:t>, 24(8), pp. 1879–1886. doi: 10.1890/14-0971.1.</w:t>
      </w:r>
    </w:p>
    <w:p w14:paraId="788821F6"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Coop, J. D. </w:t>
      </w:r>
      <w:r w:rsidRPr="00362F9A">
        <w:rPr>
          <w:rFonts w:ascii="Calibri" w:hAnsi="Calibri" w:cs="Calibri"/>
          <w:i/>
          <w:iCs/>
          <w:noProof/>
          <w:szCs w:val="24"/>
        </w:rPr>
        <w:t>et al.</w:t>
      </w:r>
      <w:r w:rsidRPr="00362F9A">
        <w:rPr>
          <w:rFonts w:ascii="Calibri" w:hAnsi="Calibri" w:cs="Calibri"/>
          <w:noProof/>
          <w:szCs w:val="24"/>
        </w:rPr>
        <w:t xml:space="preserve"> (2020) ‘Wildfire-Driven Forest Conversion in Western North American Landscapes’, </w:t>
      </w:r>
      <w:r w:rsidRPr="00362F9A">
        <w:rPr>
          <w:rFonts w:ascii="Calibri" w:hAnsi="Calibri" w:cs="Calibri"/>
          <w:i/>
          <w:iCs/>
          <w:noProof/>
          <w:szCs w:val="24"/>
        </w:rPr>
        <w:t>BioScience</w:t>
      </w:r>
      <w:r w:rsidRPr="00362F9A">
        <w:rPr>
          <w:rFonts w:ascii="Calibri" w:hAnsi="Calibri" w:cs="Calibri"/>
          <w:noProof/>
          <w:szCs w:val="24"/>
        </w:rPr>
        <w:t>, 70(8), pp. 659–673. doi: 10.1093/biosci/biaa061.</w:t>
      </w:r>
    </w:p>
    <w:p w14:paraId="198BD5B4"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Das, A. </w:t>
      </w:r>
      <w:r w:rsidRPr="00362F9A">
        <w:rPr>
          <w:rFonts w:ascii="Calibri" w:hAnsi="Calibri" w:cs="Calibri"/>
          <w:i/>
          <w:iCs/>
          <w:noProof/>
          <w:szCs w:val="24"/>
        </w:rPr>
        <w:t>et al.</w:t>
      </w:r>
      <w:r w:rsidRPr="00362F9A">
        <w:rPr>
          <w:rFonts w:ascii="Calibri" w:hAnsi="Calibri" w:cs="Calibri"/>
          <w:noProof/>
          <w:szCs w:val="24"/>
        </w:rPr>
        <w:t xml:space="preserve"> (2008) ‘Spatial elements of mortality risk in old-growth forests’, </w:t>
      </w:r>
      <w:r w:rsidRPr="00362F9A">
        <w:rPr>
          <w:rFonts w:ascii="Calibri" w:hAnsi="Calibri" w:cs="Calibri"/>
          <w:i/>
          <w:iCs/>
          <w:noProof/>
          <w:szCs w:val="24"/>
        </w:rPr>
        <w:t>Ecology</w:t>
      </w:r>
      <w:r w:rsidRPr="00362F9A">
        <w:rPr>
          <w:rFonts w:ascii="Calibri" w:hAnsi="Calibri" w:cs="Calibri"/>
          <w:noProof/>
          <w:szCs w:val="24"/>
        </w:rPr>
        <w:t>, 89(6), pp. 1744–1756. doi: 10.1890/07-0524.1.</w:t>
      </w:r>
    </w:p>
    <w:p w14:paraId="24920D45"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Das, A. (2012) ‘The effect of size and competition on tree growth rate in old-growth coniferous forests’, </w:t>
      </w:r>
      <w:r w:rsidRPr="00362F9A">
        <w:rPr>
          <w:rFonts w:ascii="Calibri" w:hAnsi="Calibri" w:cs="Calibri"/>
          <w:i/>
          <w:iCs/>
          <w:noProof/>
          <w:szCs w:val="24"/>
        </w:rPr>
        <w:lastRenderedPageBreak/>
        <w:t>Canadian Journal of Forest Research</w:t>
      </w:r>
      <w:r w:rsidRPr="00362F9A">
        <w:rPr>
          <w:rFonts w:ascii="Calibri" w:hAnsi="Calibri" w:cs="Calibri"/>
          <w:noProof/>
          <w:szCs w:val="24"/>
        </w:rPr>
        <w:t>, 42(11), pp. 1983–1995. doi: 10.1139/x2012-142.</w:t>
      </w:r>
    </w:p>
    <w:p w14:paraId="1213D05C"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Das, A. J. </w:t>
      </w:r>
      <w:r w:rsidRPr="00362F9A">
        <w:rPr>
          <w:rFonts w:ascii="Calibri" w:hAnsi="Calibri" w:cs="Calibri"/>
          <w:i/>
          <w:iCs/>
          <w:noProof/>
          <w:szCs w:val="24"/>
        </w:rPr>
        <w:t>et al.</w:t>
      </w:r>
      <w:r w:rsidRPr="00362F9A">
        <w:rPr>
          <w:rFonts w:ascii="Calibri" w:hAnsi="Calibri" w:cs="Calibri"/>
          <w:noProof/>
          <w:szCs w:val="24"/>
        </w:rPr>
        <w:t xml:space="preserve"> (2007) ‘The relationship between tree growth patterns and likelihood of mortality: A study of two tree species in the Sierra Nevada’, </w:t>
      </w:r>
      <w:r w:rsidRPr="00362F9A">
        <w:rPr>
          <w:rFonts w:ascii="Calibri" w:hAnsi="Calibri" w:cs="Calibri"/>
          <w:i/>
          <w:iCs/>
          <w:noProof/>
          <w:szCs w:val="24"/>
        </w:rPr>
        <w:t>Canadian Journal of Forest Research</w:t>
      </w:r>
      <w:r w:rsidRPr="00362F9A">
        <w:rPr>
          <w:rFonts w:ascii="Calibri" w:hAnsi="Calibri" w:cs="Calibri"/>
          <w:noProof/>
          <w:szCs w:val="24"/>
        </w:rPr>
        <w:t>, 37(3), pp. 580–597. doi: 10.1139/X06-262.</w:t>
      </w:r>
    </w:p>
    <w:p w14:paraId="1D2D070E"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Das, A. J. </w:t>
      </w:r>
      <w:r w:rsidRPr="00362F9A">
        <w:rPr>
          <w:rFonts w:ascii="Calibri" w:hAnsi="Calibri" w:cs="Calibri"/>
          <w:i/>
          <w:iCs/>
          <w:noProof/>
          <w:szCs w:val="24"/>
        </w:rPr>
        <w:t>et al.</w:t>
      </w:r>
      <w:r w:rsidRPr="00362F9A">
        <w:rPr>
          <w:rFonts w:ascii="Calibri" w:hAnsi="Calibri" w:cs="Calibri"/>
          <w:noProof/>
          <w:szCs w:val="24"/>
        </w:rPr>
        <w:t xml:space="preserve"> (2013) ‘Climatic Correlates of Tree Mortality in Water- and Energy-Limited Forests’, </w:t>
      </w:r>
      <w:r w:rsidRPr="00362F9A">
        <w:rPr>
          <w:rFonts w:ascii="Calibri" w:hAnsi="Calibri" w:cs="Calibri"/>
          <w:i/>
          <w:iCs/>
          <w:noProof/>
          <w:szCs w:val="24"/>
        </w:rPr>
        <w:t>PLoS ONE</w:t>
      </w:r>
      <w:r w:rsidRPr="00362F9A">
        <w:rPr>
          <w:rFonts w:ascii="Calibri" w:hAnsi="Calibri" w:cs="Calibri"/>
          <w:noProof/>
          <w:szCs w:val="24"/>
        </w:rPr>
        <w:t>, 8(7). doi: 10.1371/journal.pone.0069917.</w:t>
      </w:r>
    </w:p>
    <w:p w14:paraId="63746F50"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Davis, K. T. </w:t>
      </w:r>
      <w:r w:rsidRPr="00362F9A">
        <w:rPr>
          <w:rFonts w:ascii="Calibri" w:hAnsi="Calibri" w:cs="Calibri"/>
          <w:i/>
          <w:iCs/>
          <w:noProof/>
          <w:szCs w:val="24"/>
        </w:rPr>
        <w:t>et al.</w:t>
      </w:r>
      <w:r w:rsidRPr="00362F9A">
        <w:rPr>
          <w:rFonts w:ascii="Calibri" w:hAnsi="Calibri" w:cs="Calibri"/>
          <w:noProof/>
          <w:szCs w:val="24"/>
        </w:rPr>
        <w:t xml:space="preserve"> (2019) ‘Wildfires and climate change push low-elevation forests across a critical climate threshold for tree regeneration’, </w:t>
      </w:r>
      <w:r w:rsidRPr="00362F9A">
        <w:rPr>
          <w:rFonts w:ascii="Calibri" w:hAnsi="Calibri" w:cs="Calibri"/>
          <w:i/>
          <w:iCs/>
          <w:noProof/>
          <w:szCs w:val="24"/>
        </w:rPr>
        <w:t>Proceedings of the National Academy of Sciences of the United States of America</w:t>
      </w:r>
      <w:r w:rsidRPr="00362F9A">
        <w:rPr>
          <w:rFonts w:ascii="Calibri" w:hAnsi="Calibri" w:cs="Calibri"/>
          <w:noProof/>
          <w:szCs w:val="24"/>
        </w:rPr>
        <w:t>, 116(13), pp. 6193–6198. doi: 10.1073/pnas.1815107116.</w:t>
      </w:r>
    </w:p>
    <w:p w14:paraId="04DF37FE"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Davis, R. S., Hood, S. and Bentz, B. J. (2012) ‘Fire-injured ponderosa pine provide a pulsed resource for bark beetles’, </w:t>
      </w:r>
      <w:r w:rsidRPr="00362F9A">
        <w:rPr>
          <w:rFonts w:ascii="Calibri" w:hAnsi="Calibri" w:cs="Calibri"/>
          <w:i/>
          <w:iCs/>
          <w:noProof/>
          <w:szCs w:val="24"/>
        </w:rPr>
        <w:t>Canadian Journal of Forest Research-Revue Canadienne De Recherche Forestiere</w:t>
      </w:r>
      <w:r w:rsidRPr="00362F9A">
        <w:rPr>
          <w:rFonts w:ascii="Calibri" w:hAnsi="Calibri" w:cs="Calibri"/>
          <w:noProof/>
          <w:szCs w:val="24"/>
        </w:rPr>
        <w:t>, 42(12), pp. 2022–2036. doi: 10.1139/x2012-147.</w:t>
      </w:r>
    </w:p>
    <w:p w14:paraId="0273BC48"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Dudney, J. </w:t>
      </w:r>
      <w:r w:rsidRPr="00362F9A">
        <w:rPr>
          <w:rFonts w:ascii="Calibri" w:hAnsi="Calibri" w:cs="Calibri"/>
          <w:i/>
          <w:iCs/>
          <w:noProof/>
          <w:szCs w:val="24"/>
        </w:rPr>
        <w:t>et al.</w:t>
      </w:r>
      <w:r w:rsidRPr="00362F9A">
        <w:rPr>
          <w:rFonts w:ascii="Calibri" w:hAnsi="Calibri" w:cs="Calibri"/>
          <w:noProof/>
          <w:szCs w:val="24"/>
        </w:rPr>
        <w:t xml:space="preserve"> (2021) ‘Nonlinear shifts in infectious rust disease due to climate change’, </w:t>
      </w:r>
      <w:r w:rsidRPr="00362F9A">
        <w:rPr>
          <w:rFonts w:ascii="Calibri" w:hAnsi="Calibri" w:cs="Calibri"/>
          <w:i/>
          <w:iCs/>
          <w:noProof/>
          <w:szCs w:val="24"/>
        </w:rPr>
        <w:t>Nature Communications</w:t>
      </w:r>
      <w:r w:rsidRPr="00362F9A">
        <w:rPr>
          <w:rFonts w:ascii="Calibri" w:hAnsi="Calibri" w:cs="Calibri"/>
          <w:noProof/>
          <w:szCs w:val="24"/>
        </w:rPr>
        <w:t>, 12(1). doi: 10.1038/s41467-021-25182-6.</w:t>
      </w:r>
    </w:p>
    <w:p w14:paraId="2D0AC1B1"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Dudney, J. C. </w:t>
      </w:r>
      <w:r w:rsidRPr="00362F9A">
        <w:rPr>
          <w:rFonts w:ascii="Calibri" w:hAnsi="Calibri" w:cs="Calibri"/>
          <w:i/>
          <w:iCs/>
          <w:noProof/>
          <w:szCs w:val="24"/>
        </w:rPr>
        <w:t>et al.</w:t>
      </w:r>
      <w:r w:rsidRPr="00362F9A">
        <w:rPr>
          <w:rFonts w:ascii="Calibri" w:hAnsi="Calibri" w:cs="Calibri"/>
          <w:noProof/>
          <w:szCs w:val="24"/>
        </w:rPr>
        <w:t xml:space="preserve"> (2020) ‘Compounding effects of white pine blister rust, mountain pine beetle, and fire threaten four white pine species’, </w:t>
      </w:r>
      <w:r w:rsidRPr="00362F9A">
        <w:rPr>
          <w:rFonts w:ascii="Calibri" w:hAnsi="Calibri" w:cs="Calibri"/>
          <w:i/>
          <w:iCs/>
          <w:noProof/>
          <w:szCs w:val="24"/>
        </w:rPr>
        <w:t>Ecosphere</w:t>
      </w:r>
      <w:r w:rsidRPr="00362F9A">
        <w:rPr>
          <w:rFonts w:ascii="Calibri" w:hAnsi="Calibri" w:cs="Calibri"/>
          <w:noProof/>
          <w:szCs w:val="24"/>
        </w:rPr>
        <w:t>, 11(October), p. e03263. doi: 10.1002/ecs2.3263.</w:t>
      </w:r>
    </w:p>
    <w:p w14:paraId="10B56B3D"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Eitzel, M. </w:t>
      </w:r>
      <w:r w:rsidRPr="00362F9A">
        <w:rPr>
          <w:rFonts w:ascii="Calibri" w:hAnsi="Calibri" w:cs="Calibri"/>
          <w:i/>
          <w:iCs/>
          <w:noProof/>
          <w:szCs w:val="24"/>
        </w:rPr>
        <w:t>et al.</w:t>
      </w:r>
      <w:r w:rsidRPr="00362F9A">
        <w:rPr>
          <w:rFonts w:ascii="Calibri" w:hAnsi="Calibri" w:cs="Calibri"/>
          <w:noProof/>
          <w:szCs w:val="24"/>
        </w:rPr>
        <w:t xml:space="preserve"> (2013) ‘Estimating tree growth from complex forest monitoring data’, </w:t>
      </w:r>
      <w:r w:rsidRPr="00362F9A">
        <w:rPr>
          <w:rFonts w:ascii="Calibri" w:hAnsi="Calibri" w:cs="Calibri"/>
          <w:i/>
          <w:iCs/>
          <w:noProof/>
          <w:szCs w:val="24"/>
        </w:rPr>
        <w:t>Ecological Applications</w:t>
      </w:r>
      <w:r w:rsidRPr="00362F9A">
        <w:rPr>
          <w:rFonts w:ascii="Calibri" w:hAnsi="Calibri" w:cs="Calibri"/>
          <w:noProof/>
          <w:szCs w:val="24"/>
        </w:rPr>
        <w:t>, 23(6), pp. 1288–1296. doi: 10.1890/12-0504.1.</w:t>
      </w:r>
    </w:p>
    <w:p w14:paraId="1ADFB5AA"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Fettig, C. J. </w:t>
      </w:r>
      <w:r w:rsidRPr="00362F9A">
        <w:rPr>
          <w:rFonts w:ascii="Calibri" w:hAnsi="Calibri" w:cs="Calibri"/>
          <w:i/>
          <w:iCs/>
          <w:noProof/>
          <w:szCs w:val="24"/>
        </w:rPr>
        <w:t>et al.</w:t>
      </w:r>
      <w:r w:rsidRPr="00362F9A">
        <w:rPr>
          <w:rFonts w:ascii="Calibri" w:hAnsi="Calibri" w:cs="Calibri"/>
          <w:noProof/>
          <w:szCs w:val="24"/>
        </w:rPr>
        <w:t xml:space="preserve"> (2019) ‘Tree mortality following drought in the central and southern Sierra Nevada, California, U.S.’, </w:t>
      </w:r>
      <w:r w:rsidRPr="00362F9A">
        <w:rPr>
          <w:rFonts w:ascii="Calibri" w:hAnsi="Calibri" w:cs="Calibri"/>
          <w:i/>
          <w:iCs/>
          <w:noProof/>
          <w:szCs w:val="24"/>
        </w:rPr>
        <w:t>Forest Ecology and Management</w:t>
      </w:r>
      <w:r w:rsidRPr="00362F9A">
        <w:rPr>
          <w:rFonts w:ascii="Calibri" w:hAnsi="Calibri" w:cs="Calibri"/>
          <w:noProof/>
          <w:szCs w:val="24"/>
        </w:rPr>
        <w:t>, 432(August 2018), pp. 164–178. doi: 10.1016/j.foreco.2018.09.006.</w:t>
      </w:r>
    </w:p>
    <w:p w14:paraId="1348FE92"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Foster, D. E. </w:t>
      </w:r>
      <w:r w:rsidRPr="00362F9A">
        <w:rPr>
          <w:rFonts w:ascii="Calibri" w:hAnsi="Calibri" w:cs="Calibri"/>
          <w:i/>
          <w:iCs/>
          <w:noProof/>
          <w:szCs w:val="24"/>
        </w:rPr>
        <w:t>et al.</w:t>
      </w:r>
      <w:r w:rsidRPr="00362F9A">
        <w:rPr>
          <w:rFonts w:ascii="Calibri" w:hAnsi="Calibri" w:cs="Calibri"/>
          <w:noProof/>
          <w:szCs w:val="24"/>
        </w:rPr>
        <w:t xml:space="preserve"> (2020) ‘Potential wildfire and carbon stability in frequent-fire forests in the Sierra Nevada: trade-offs from a long-term study’, </w:t>
      </w:r>
      <w:r w:rsidRPr="00362F9A">
        <w:rPr>
          <w:rFonts w:ascii="Calibri" w:hAnsi="Calibri" w:cs="Calibri"/>
          <w:i/>
          <w:iCs/>
          <w:noProof/>
          <w:szCs w:val="24"/>
        </w:rPr>
        <w:t>Ecosphere</w:t>
      </w:r>
      <w:r w:rsidRPr="00362F9A">
        <w:rPr>
          <w:rFonts w:ascii="Calibri" w:hAnsi="Calibri" w:cs="Calibri"/>
          <w:noProof/>
          <w:szCs w:val="24"/>
        </w:rPr>
        <w:t>, 11(8). doi: 10.1002/ecs2.3198.</w:t>
      </w:r>
    </w:p>
    <w:p w14:paraId="725AE946"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Fowells, H. A. and Schubert, G. H. (1956) ‘Seed crops of forest trees in the pine region of California’, </w:t>
      </w:r>
      <w:r w:rsidRPr="00362F9A">
        <w:rPr>
          <w:rFonts w:ascii="Calibri" w:hAnsi="Calibri" w:cs="Calibri"/>
          <w:i/>
          <w:iCs/>
          <w:noProof/>
          <w:szCs w:val="24"/>
        </w:rPr>
        <w:t>USDA Technical Bulletin</w:t>
      </w:r>
      <w:r w:rsidRPr="00362F9A">
        <w:rPr>
          <w:rFonts w:ascii="Calibri" w:hAnsi="Calibri" w:cs="Calibri"/>
          <w:noProof/>
          <w:szCs w:val="24"/>
        </w:rPr>
        <w:t>, 1150(1150), pp. 1–48.</w:t>
      </w:r>
    </w:p>
    <w:p w14:paraId="24B41226"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Furniss, T. J. </w:t>
      </w:r>
      <w:r w:rsidRPr="00362F9A">
        <w:rPr>
          <w:rFonts w:ascii="Calibri" w:hAnsi="Calibri" w:cs="Calibri"/>
          <w:i/>
          <w:iCs/>
          <w:noProof/>
          <w:szCs w:val="24"/>
        </w:rPr>
        <w:t>et al.</w:t>
      </w:r>
      <w:r w:rsidRPr="00362F9A">
        <w:rPr>
          <w:rFonts w:ascii="Calibri" w:hAnsi="Calibri" w:cs="Calibri"/>
          <w:noProof/>
          <w:szCs w:val="24"/>
        </w:rPr>
        <w:t xml:space="preserve"> (2018) ‘Multi-scale assessment of post-fire tree mortality models’, </w:t>
      </w:r>
      <w:r w:rsidRPr="00362F9A">
        <w:rPr>
          <w:rFonts w:ascii="Calibri" w:hAnsi="Calibri" w:cs="Calibri"/>
          <w:i/>
          <w:iCs/>
          <w:noProof/>
          <w:szCs w:val="24"/>
        </w:rPr>
        <w:t>International Journal of Wildland Fire</w:t>
      </w:r>
      <w:r w:rsidRPr="00362F9A">
        <w:rPr>
          <w:rFonts w:ascii="Calibri" w:hAnsi="Calibri" w:cs="Calibri"/>
          <w:noProof/>
          <w:szCs w:val="24"/>
        </w:rPr>
        <w:t>, p. in press. doi: 10.1071/WF18031.</w:t>
      </w:r>
    </w:p>
    <w:p w14:paraId="2B290F0D"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Furniss, T. J. </w:t>
      </w:r>
      <w:r w:rsidRPr="00362F9A">
        <w:rPr>
          <w:rFonts w:ascii="Calibri" w:hAnsi="Calibri" w:cs="Calibri"/>
          <w:i/>
          <w:iCs/>
          <w:noProof/>
          <w:szCs w:val="24"/>
        </w:rPr>
        <w:t>et al.</w:t>
      </w:r>
      <w:r w:rsidRPr="00362F9A">
        <w:rPr>
          <w:rFonts w:ascii="Calibri" w:hAnsi="Calibri" w:cs="Calibri"/>
          <w:noProof/>
          <w:szCs w:val="24"/>
        </w:rPr>
        <w:t xml:space="preserve"> (2021) ‘Crowding, climate, and the case for social distancing among trees’, </w:t>
      </w:r>
      <w:r w:rsidRPr="00362F9A">
        <w:rPr>
          <w:rFonts w:ascii="Calibri" w:hAnsi="Calibri" w:cs="Calibri"/>
          <w:i/>
          <w:iCs/>
          <w:noProof/>
          <w:szCs w:val="24"/>
        </w:rPr>
        <w:t>Ecological Applications</w:t>
      </w:r>
      <w:r w:rsidRPr="00362F9A">
        <w:rPr>
          <w:rFonts w:ascii="Calibri" w:hAnsi="Calibri" w:cs="Calibri"/>
          <w:noProof/>
          <w:szCs w:val="24"/>
        </w:rPr>
        <w:t>, (June 2021), pp. 1–14. doi: 10.1002/eap.2507.</w:t>
      </w:r>
    </w:p>
    <w:p w14:paraId="613337FE"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Gabry, J. </w:t>
      </w:r>
      <w:r w:rsidRPr="00362F9A">
        <w:rPr>
          <w:rFonts w:ascii="Calibri" w:hAnsi="Calibri" w:cs="Calibri"/>
          <w:i/>
          <w:iCs/>
          <w:noProof/>
          <w:szCs w:val="24"/>
        </w:rPr>
        <w:t>et al.</w:t>
      </w:r>
      <w:r w:rsidRPr="00362F9A">
        <w:rPr>
          <w:rFonts w:ascii="Calibri" w:hAnsi="Calibri" w:cs="Calibri"/>
          <w:noProof/>
          <w:szCs w:val="24"/>
        </w:rPr>
        <w:t xml:space="preserve"> (2022) ‘cmdstanr’. Available at: https://github.com/stan-dev/cmdstanr/.</w:t>
      </w:r>
    </w:p>
    <w:p w14:paraId="04F7F60D"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Geils, B. W., Hummer, K. E. and Hunt, R. S. (2010) ‘White pines, Ribes, and blister rust: A review and synthesis’, </w:t>
      </w:r>
      <w:r w:rsidRPr="00362F9A">
        <w:rPr>
          <w:rFonts w:ascii="Calibri" w:hAnsi="Calibri" w:cs="Calibri"/>
          <w:i/>
          <w:iCs/>
          <w:noProof/>
          <w:szCs w:val="24"/>
        </w:rPr>
        <w:t>Forest Pathology</w:t>
      </w:r>
      <w:r w:rsidRPr="00362F9A">
        <w:rPr>
          <w:rFonts w:ascii="Calibri" w:hAnsi="Calibri" w:cs="Calibri"/>
          <w:noProof/>
          <w:szCs w:val="24"/>
        </w:rPr>
        <w:t>, 40(3–4), pp. 147–185. doi: 10.1111/j.1439-0329.2010.00654.x.</w:t>
      </w:r>
    </w:p>
    <w:p w14:paraId="37A6FDFB"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Hessburg, P. F. </w:t>
      </w:r>
      <w:r w:rsidRPr="00362F9A">
        <w:rPr>
          <w:rFonts w:ascii="Calibri" w:hAnsi="Calibri" w:cs="Calibri"/>
          <w:i/>
          <w:iCs/>
          <w:noProof/>
          <w:szCs w:val="24"/>
        </w:rPr>
        <w:t>et al.</w:t>
      </w:r>
      <w:r w:rsidRPr="00362F9A">
        <w:rPr>
          <w:rFonts w:ascii="Calibri" w:hAnsi="Calibri" w:cs="Calibri"/>
          <w:noProof/>
          <w:szCs w:val="24"/>
        </w:rPr>
        <w:t xml:space="preserve"> (2016) ‘Tamm Review: Management of mixed-severity fire regime forests in Oregon, Washington, and Northern California’, </w:t>
      </w:r>
      <w:r w:rsidRPr="00362F9A">
        <w:rPr>
          <w:rFonts w:ascii="Calibri" w:hAnsi="Calibri" w:cs="Calibri"/>
          <w:i/>
          <w:iCs/>
          <w:noProof/>
          <w:szCs w:val="24"/>
        </w:rPr>
        <w:t>Forest Ecology and Management</w:t>
      </w:r>
      <w:r w:rsidRPr="00362F9A">
        <w:rPr>
          <w:rFonts w:ascii="Calibri" w:hAnsi="Calibri" w:cs="Calibri"/>
          <w:noProof/>
          <w:szCs w:val="24"/>
        </w:rPr>
        <w:t>, 366, pp. 221–250. doi: 10.1016/j.foreco.2016.01.034.</w:t>
      </w:r>
    </w:p>
    <w:p w14:paraId="1C6A54F0"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Hessburg, P. F. </w:t>
      </w:r>
      <w:r w:rsidRPr="00362F9A">
        <w:rPr>
          <w:rFonts w:ascii="Calibri" w:hAnsi="Calibri" w:cs="Calibri"/>
          <w:i/>
          <w:iCs/>
          <w:noProof/>
          <w:szCs w:val="24"/>
        </w:rPr>
        <w:t>et al.</w:t>
      </w:r>
      <w:r w:rsidRPr="00362F9A">
        <w:rPr>
          <w:rFonts w:ascii="Calibri" w:hAnsi="Calibri" w:cs="Calibri"/>
          <w:noProof/>
          <w:szCs w:val="24"/>
        </w:rPr>
        <w:t xml:space="preserve"> (2021) ‘Wildfire and climate change adaptation of western North American forests: a case for intentional management’, </w:t>
      </w:r>
      <w:r w:rsidRPr="00362F9A">
        <w:rPr>
          <w:rFonts w:ascii="Calibri" w:hAnsi="Calibri" w:cs="Calibri"/>
          <w:i/>
          <w:iCs/>
          <w:noProof/>
          <w:szCs w:val="24"/>
        </w:rPr>
        <w:t>Ecological Applications</w:t>
      </w:r>
      <w:r w:rsidRPr="00362F9A">
        <w:rPr>
          <w:rFonts w:ascii="Calibri" w:hAnsi="Calibri" w:cs="Calibri"/>
          <w:noProof/>
          <w:szCs w:val="24"/>
        </w:rPr>
        <w:t>, 0(0). doi: 10.1002/eap.2432.</w:t>
      </w:r>
    </w:p>
    <w:p w14:paraId="36492AFE"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Hicke, J. A. </w:t>
      </w:r>
      <w:r w:rsidRPr="00362F9A">
        <w:rPr>
          <w:rFonts w:ascii="Calibri" w:hAnsi="Calibri" w:cs="Calibri"/>
          <w:i/>
          <w:iCs/>
          <w:noProof/>
          <w:szCs w:val="24"/>
        </w:rPr>
        <w:t>et al.</w:t>
      </w:r>
      <w:r w:rsidRPr="00362F9A">
        <w:rPr>
          <w:rFonts w:ascii="Calibri" w:hAnsi="Calibri" w:cs="Calibri"/>
          <w:noProof/>
          <w:szCs w:val="24"/>
        </w:rPr>
        <w:t xml:space="preserve"> (2012) ‘Effects of bark beetle-caused tree mortality on wildfire’, </w:t>
      </w:r>
      <w:r w:rsidRPr="00362F9A">
        <w:rPr>
          <w:rFonts w:ascii="Calibri" w:hAnsi="Calibri" w:cs="Calibri"/>
          <w:i/>
          <w:iCs/>
          <w:noProof/>
          <w:szCs w:val="24"/>
        </w:rPr>
        <w:t xml:space="preserve">Forest Ecology and </w:t>
      </w:r>
      <w:r w:rsidRPr="00362F9A">
        <w:rPr>
          <w:rFonts w:ascii="Calibri" w:hAnsi="Calibri" w:cs="Calibri"/>
          <w:i/>
          <w:iCs/>
          <w:noProof/>
          <w:szCs w:val="24"/>
        </w:rPr>
        <w:lastRenderedPageBreak/>
        <w:t>Management</w:t>
      </w:r>
      <w:r w:rsidRPr="00362F9A">
        <w:rPr>
          <w:rFonts w:ascii="Calibri" w:hAnsi="Calibri" w:cs="Calibri"/>
          <w:noProof/>
          <w:szCs w:val="24"/>
        </w:rPr>
        <w:t>, 271, pp. 81–90. doi: 10.1016/j.foreco.2012.02.005.</w:t>
      </w:r>
    </w:p>
    <w:p w14:paraId="300327C5"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Hood, S. M., Smith, S. L. and Cluck, D. R. (2010) ‘Predicting mortality for five California conifers following wildfire’, </w:t>
      </w:r>
      <w:r w:rsidRPr="00362F9A">
        <w:rPr>
          <w:rFonts w:ascii="Calibri" w:hAnsi="Calibri" w:cs="Calibri"/>
          <w:i/>
          <w:iCs/>
          <w:noProof/>
          <w:szCs w:val="24"/>
        </w:rPr>
        <w:t>Forest Ecology and Management</w:t>
      </w:r>
      <w:r w:rsidRPr="00362F9A">
        <w:rPr>
          <w:rFonts w:ascii="Calibri" w:hAnsi="Calibri" w:cs="Calibri"/>
          <w:noProof/>
          <w:szCs w:val="24"/>
        </w:rPr>
        <w:t>, 260(5), pp. 750–762. doi: 10.1016/j.foreco.2010.05.033.</w:t>
      </w:r>
    </w:p>
    <w:p w14:paraId="04196DB6"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Kinloch, B. B. </w:t>
      </w:r>
      <w:r w:rsidRPr="00362F9A">
        <w:rPr>
          <w:rFonts w:ascii="Calibri" w:hAnsi="Calibri" w:cs="Calibri"/>
          <w:i/>
          <w:iCs/>
          <w:noProof/>
          <w:szCs w:val="24"/>
        </w:rPr>
        <w:t>et al.</w:t>
      </w:r>
      <w:r w:rsidRPr="00362F9A">
        <w:rPr>
          <w:rFonts w:ascii="Calibri" w:hAnsi="Calibri" w:cs="Calibri"/>
          <w:noProof/>
          <w:szCs w:val="24"/>
        </w:rPr>
        <w:t xml:space="preserve"> (2018) ‘Patterns of Variation in Blister Rust Resistance in Sugar Pine ( Pinus lambertiana )’, in </w:t>
      </w:r>
      <w:r w:rsidRPr="00362F9A">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362F9A">
        <w:rPr>
          <w:rFonts w:ascii="Calibri" w:hAnsi="Calibri" w:cs="Calibri"/>
          <w:noProof/>
          <w:szCs w:val="24"/>
        </w:rPr>
        <w:t>, pp. 124–128.</w:t>
      </w:r>
    </w:p>
    <w:p w14:paraId="5E929AFC"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Kinloch, B. B. and Scheuner, W. H. (1990) ‘Pinus lambertiana Dougl.’, in </w:t>
      </w:r>
      <w:r w:rsidRPr="00362F9A">
        <w:rPr>
          <w:rFonts w:ascii="Calibri" w:hAnsi="Calibri" w:cs="Calibri"/>
          <w:i/>
          <w:iCs/>
          <w:noProof/>
          <w:szCs w:val="24"/>
        </w:rPr>
        <w:t>Silvics of North America 1</w:t>
      </w:r>
      <w:r w:rsidRPr="00362F9A">
        <w:rPr>
          <w:rFonts w:ascii="Calibri" w:hAnsi="Calibri" w:cs="Calibri"/>
          <w:noProof/>
          <w:szCs w:val="24"/>
        </w:rPr>
        <w:t>, pp. 370–380.</w:t>
      </w:r>
    </w:p>
    <w:p w14:paraId="39509468"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635A31F8"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Latham, P. and Tappeiner, J. (2002) ‘Response of old-growth conifers to reduction in stand density in western Oregon forests’, </w:t>
      </w:r>
      <w:r w:rsidRPr="00362F9A">
        <w:rPr>
          <w:rFonts w:ascii="Calibri" w:hAnsi="Calibri" w:cs="Calibri"/>
          <w:i/>
          <w:iCs/>
          <w:noProof/>
          <w:szCs w:val="24"/>
        </w:rPr>
        <w:t>Tree Physiology</w:t>
      </w:r>
      <w:r w:rsidRPr="00362F9A">
        <w:rPr>
          <w:rFonts w:ascii="Calibri" w:hAnsi="Calibri" w:cs="Calibri"/>
          <w:noProof/>
          <w:szCs w:val="24"/>
        </w:rPr>
        <w:t>, 22(2–3), pp. 137–146. doi: 10.1093/treephys/22.2-3.137.</w:t>
      </w:r>
    </w:p>
    <w:p w14:paraId="163BEF48"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Levine, C. R. </w:t>
      </w:r>
      <w:r w:rsidRPr="00362F9A">
        <w:rPr>
          <w:rFonts w:ascii="Calibri" w:hAnsi="Calibri" w:cs="Calibri"/>
          <w:i/>
          <w:iCs/>
          <w:noProof/>
          <w:szCs w:val="24"/>
        </w:rPr>
        <w:t>et al.</w:t>
      </w:r>
      <w:r w:rsidRPr="00362F9A">
        <w:rPr>
          <w:rFonts w:ascii="Calibri" w:hAnsi="Calibri" w:cs="Calibri"/>
          <w:noProof/>
          <w:szCs w:val="24"/>
        </w:rPr>
        <w:t xml:space="preserve"> (2016) ‘Long-term demographic trends in a fire-suppressed mixed-conifer forest’, </w:t>
      </w:r>
      <w:r w:rsidRPr="00362F9A">
        <w:rPr>
          <w:rFonts w:ascii="Calibri" w:hAnsi="Calibri" w:cs="Calibri"/>
          <w:i/>
          <w:iCs/>
          <w:noProof/>
          <w:szCs w:val="24"/>
        </w:rPr>
        <w:t>Canadian Journal of Forest Research</w:t>
      </w:r>
      <w:r w:rsidRPr="00362F9A">
        <w:rPr>
          <w:rFonts w:ascii="Calibri" w:hAnsi="Calibri" w:cs="Calibri"/>
          <w:noProof/>
          <w:szCs w:val="24"/>
        </w:rPr>
        <w:t>, 46(5), pp. 745–752. doi: 10.1139/cjfr-2015-0406.</w:t>
      </w:r>
    </w:p>
    <w:p w14:paraId="14575E1F"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Lutz, J. A. </w:t>
      </w:r>
      <w:r w:rsidRPr="00362F9A">
        <w:rPr>
          <w:rFonts w:ascii="Calibri" w:hAnsi="Calibri" w:cs="Calibri"/>
          <w:i/>
          <w:iCs/>
          <w:noProof/>
          <w:szCs w:val="24"/>
        </w:rPr>
        <w:t>et al.</w:t>
      </w:r>
      <w:r w:rsidRPr="00362F9A">
        <w:rPr>
          <w:rFonts w:ascii="Calibri" w:hAnsi="Calibri" w:cs="Calibri"/>
          <w:noProof/>
          <w:szCs w:val="24"/>
        </w:rPr>
        <w:t xml:space="preserve"> (2013) ‘The importance of large-diameter trees to forest structural heterogeneity’, </w:t>
      </w:r>
      <w:r w:rsidRPr="00362F9A">
        <w:rPr>
          <w:rFonts w:ascii="Calibri" w:hAnsi="Calibri" w:cs="Calibri"/>
          <w:i/>
          <w:iCs/>
          <w:noProof/>
          <w:szCs w:val="24"/>
        </w:rPr>
        <w:t>PLoS ONE</w:t>
      </w:r>
      <w:r w:rsidRPr="00362F9A">
        <w:rPr>
          <w:rFonts w:ascii="Calibri" w:hAnsi="Calibri" w:cs="Calibri"/>
          <w:noProof/>
          <w:szCs w:val="24"/>
        </w:rPr>
        <w:t>, 8(12). doi: 10.1371/journal.pone.0082784.</w:t>
      </w:r>
    </w:p>
    <w:p w14:paraId="76C2913E"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Lutz, J. A. </w:t>
      </w:r>
      <w:r w:rsidRPr="00362F9A">
        <w:rPr>
          <w:rFonts w:ascii="Calibri" w:hAnsi="Calibri" w:cs="Calibri"/>
          <w:i/>
          <w:iCs/>
          <w:noProof/>
          <w:szCs w:val="24"/>
        </w:rPr>
        <w:t>et al.</w:t>
      </w:r>
      <w:r w:rsidRPr="00362F9A">
        <w:rPr>
          <w:rFonts w:ascii="Calibri" w:hAnsi="Calibri" w:cs="Calibri"/>
          <w:noProof/>
          <w:szCs w:val="24"/>
        </w:rPr>
        <w:t xml:space="preserve"> (2018) ‘Global importance of large-diameter trees’, </w:t>
      </w:r>
      <w:r w:rsidRPr="00362F9A">
        <w:rPr>
          <w:rFonts w:ascii="Calibri" w:hAnsi="Calibri" w:cs="Calibri"/>
          <w:i/>
          <w:iCs/>
          <w:noProof/>
          <w:szCs w:val="24"/>
        </w:rPr>
        <w:t>Global Ecology and Biogeography</w:t>
      </w:r>
      <w:r w:rsidRPr="00362F9A">
        <w:rPr>
          <w:rFonts w:ascii="Calibri" w:hAnsi="Calibri" w:cs="Calibri"/>
          <w:noProof/>
          <w:szCs w:val="24"/>
        </w:rPr>
        <w:t>, 27(7), pp. 849–864. doi: 10.1111/geb.12747.</w:t>
      </w:r>
    </w:p>
    <w:p w14:paraId="214AEA64"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Lutz, J. A. </w:t>
      </w:r>
      <w:r w:rsidRPr="00362F9A">
        <w:rPr>
          <w:rFonts w:ascii="Calibri" w:hAnsi="Calibri" w:cs="Calibri"/>
          <w:i/>
          <w:iCs/>
          <w:noProof/>
          <w:szCs w:val="24"/>
        </w:rPr>
        <w:t>et al.</w:t>
      </w:r>
      <w:r w:rsidRPr="00362F9A">
        <w:rPr>
          <w:rFonts w:ascii="Calibri" w:hAnsi="Calibri" w:cs="Calibri"/>
          <w:noProof/>
          <w:szCs w:val="24"/>
        </w:rPr>
        <w:t xml:space="preserve"> (2020) ‘Large-diameter trees dominate snag and surface biomass following reintroduced fire’, </w:t>
      </w:r>
      <w:r w:rsidRPr="00362F9A">
        <w:rPr>
          <w:rFonts w:ascii="Calibri" w:hAnsi="Calibri" w:cs="Calibri"/>
          <w:i/>
          <w:iCs/>
          <w:noProof/>
          <w:szCs w:val="24"/>
        </w:rPr>
        <w:t>Ecological Processes</w:t>
      </w:r>
      <w:r w:rsidRPr="00362F9A">
        <w:rPr>
          <w:rFonts w:ascii="Calibri" w:hAnsi="Calibri" w:cs="Calibri"/>
          <w:noProof/>
          <w:szCs w:val="24"/>
        </w:rPr>
        <w:t>, 9(1). doi: 10.1186/s13717-020-00243-8.</w:t>
      </w:r>
    </w:p>
    <w:p w14:paraId="520EC356"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Mahalovich, M. and Stritch, L. (2013) ‘Pinus albicaulis. The IUCN Red List of Threatened Species 2013’. Available at: https://dx.doi.org/10.2305/IUCN.UK.2013-1.RLTS.T39049A2885918.en.</w:t>
      </w:r>
    </w:p>
    <w:p w14:paraId="1B689F40"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Maloney, P. E. (2011) ‘Incidence and distribution of white pine blister rust in the high-elevation forests of California’, </w:t>
      </w:r>
      <w:r w:rsidRPr="00362F9A">
        <w:rPr>
          <w:rFonts w:ascii="Calibri" w:hAnsi="Calibri" w:cs="Calibri"/>
          <w:i/>
          <w:iCs/>
          <w:noProof/>
          <w:szCs w:val="24"/>
        </w:rPr>
        <w:t>Forest Pathology</w:t>
      </w:r>
      <w:r w:rsidRPr="00362F9A">
        <w:rPr>
          <w:rFonts w:ascii="Calibri" w:hAnsi="Calibri" w:cs="Calibri"/>
          <w:noProof/>
          <w:szCs w:val="24"/>
        </w:rPr>
        <w:t>, 41(4), pp. 308–316. doi: 10.1111/j.1439-0329.2011.00732.x.</w:t>
      </w:r>
    </w:p>
    <w:p w14:paraId="17B20809"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Maloney, P. E. </w:t>
      </w:r>
      <w:r w:rsidRPr="00362F9A">
        <w:rPr>
          <w:rFonts w:ascii="Calibri" w:hAnsi="Calibri" w:cs="Calibri"/>
          <w:i/>
          <w:iCs/>
          <w:noProof/>
          <w:szCs w:val="24"/>
        </w:rPr>
        <w:t>et al.</w:t>
      </w:r>
      <w:r w:rsidRPr="00362F9A">
        <w:rPr>
          <w:rFonts w:ascii="Calibri" w:hAnsi="Calibri" w:cs="Calibri"/>
          <w:noProof/>
          <w:szCs w:val="24"/>
        </w:rPr>
        <w:t xml:space="preserve"> (2011) ‘Population biology of sugar pine (Pinus lambertiana Dougl.) with reference to historical disturbances in the Lake Tahoe Basin: Implications for restoration’, </w:t>
      </w:r>
      <w:r w:rsidRPr="00362F9A">
        <w:rPr>
          <w:rFonts w:ascii="Calibri" w:hAnsi="Calibri" w:cs="Calibri"/>
          <w:i/>
          <w:iCs/>
          <w:noProof/>
          <w:szCs w:val="24"/>
        </w:rPr>
        <w:t>Forest Ecology and Management</w:t>
      </w:r>
      <w:r w:rsidRPr="00362F9A">
        <w:rPr>
          <w:rFonts w:ascii="Calibri" w:hAnsi="Calibri" w:cs="Calibri"/>
          <w:noProof/>
          <w:szCs w:val="24"/>
        </w:rPr>
        <w:t>, 262(5), pp. 770–779. doi: 10.1016/j.foreco.2011.05.011.</w:t>
      </w:r>
    </w:p>
    <w:p w14:paraId="23EAF413"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Maloney, P. E. (2014) ‘The multivariate underpinnings of recruitment for three Pinus species in montane forests of the Sierra Nevada, USA’, </w:t>
      </w:r>
      <w:r w:rsidRPr="00362F9A">
        <w:rPr>
          <w:rFonts w:ascii="Calibri" w:hAnsi="Calibri" w:cs="Calibri"/>
          <w:i/>
          <w:iCs/>
          <w:noProof/>
          <w:szCs w:val="24"/>
        </w:rPr>
        <w:t>Plant Ecology</w:t>
      </w:r>
      <w:r w:rsidRPr="00362F9A">
        <w:rPr>
          <w:rFonts w:ascii="Calibri" w:hAnsi="Calibri" w:cs="Calibri"/>
          <w:noProof/>
          <w:szCs w:val="24"/>
        </w:rPr>
        <w:t>, 215(2), pp. 261–274. doi: 10.1007/s11258-013-0295-6.</w:t>
      </w:r>
    </w:p>
    <w:p w14:paraId="07A2363A"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van Mantgem, P. J. </w:t>
      </w:r>
      <w:r w:rsidRPr="00362F9A">
        <w:rPr>
          <w:rFonts w:ascii="Calibri" w:hAnsi="Calibri" w:cs="Calibri"/>
          <w:i/>
          <w:iCs/>
          <w:noProof/>
          <w:szCs w:val="24"/>
        </w:rPr>
        <w:t>et al.</w:t>
      </w:r>
      <w:r w:rsidRPr="00362F9A">
        <w:rPr>
          <w:rFonts w:ascii="Calibri" w:hAnsi="Calibri" w:cs="Calibri"/>
          <w:noProof/>
          <w:szCs w:val="24"/>
        </w:rPr>
        <w:t xml:space="preserve"> (2011) ‘Long-term effects of prescribed fire on mixed conifer forest structure in the Sierra Nevada, California’, </w:t>
      </w:r>
      <w:r w:rsidRPr="00362F9A">
        <w:rPr>
          <w:rFonts w:ascii="Calibri" w:hAnsi="Calibri" w:cs="Calibri"/>
          <w:i/>
          <w:iCs/>
          <w:noProof/>
          <w:szCs w:val="24"/>
        </w:rPr>
        <w:t>Forest Ecology and Management</w:t>
      </w:r>
      <w:r w:rsidRPr="00362F9A">
        <w:rPr>
          <w:rFonts w:ascii="Calibri" w:hAnsi="Calibri" w:cs="Calibri"/>
          <w:noProof/>
          <w:szCs w:val="24"/>
        </w:rPr>
        <w:t>, 261(6), pp. 989–994. doi: 10.1016/j.foreco.2010.12.013.</w:t>
      </w:r>
    </w:p>
    <w:p w14:paraId="750700D2"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van Mantgem, P. J. </w:t>
      </w:r>
      <w:r w:rsidRPr="00362F9A">
        <w:rPr>
          <w:rFonts w:ascii="Calibri" w:hAnsi="Calibri" w:cs="Calibri"/>
          <w:i/>
          <w:iCs/>
          <w:noProof/>
          <w:szCs w:val="24"/>
        </w:rPr>
        <w:t>et al.</w:t>
      </w:r>
      <w:r w:rsidRPr="00362F9A">
        <w:rPr>
          <w:rFonts w:ascii="Calibri" w:hAnsi="Calibri" w:cs="Calibri"/>
          <w:noProof/>
          <w:szCs w:val="24"/>
        </w:rPr>
        <w:t xml:space="preserve"> (2016) ‘Does Prescribed Fire Promote Resistance To Drought in Low Elevation Forests of the Sierra Nevada, California, Usa?’, </w:t>
      </w:r>
      <w:r w:rsidRPr="00362F9A">
        <w:rPr>
          <w:rFonts w:ascii="Calibri" w:hAnsi="Calibri" w:cs="Calibri"/>
          <w:i/>
          <w:iCs/>
          <w:noProof/>
          <w:szCs w:val="24"/>
        </w:rPr>
        <w:t>Fire Ecology</w:t>
      </w:r>
      <w:r w:rsidRPr="00362F9A">
        <w:rPr>
          <w:rFonts w:ascii="Calibri" w:hAnsi="Calibri" w:cs="Calibri"/>
          <w:noProof/>
          <w:szCs w:val="24"/>
        </w:rPr>
        <w:t>, 12(1), pp. 5–15. doi: 10.4996/fireecology.1201013.</w:t>
      </w:r>
    </w:p>
    <w:p w14:paraId="28B76982"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van Mantgem, P. J. </w:t>
      </w:r>
      <w:r w:rsidRPr="00362F9A">
        <w:rPr>
          <w:rFonts w:ascii="Calibri" w:hAnsi="Calibri" w:cs="Calibri"/>
          <w:i/>
          <w:iCs/>
          <w:noProof/>
          <w:szCs w:val="24"/>
        </w:rPr>
        <w:t>et al.</w:t>
      </w:r>
      <w:r w:rsidRPr="00362F9A">
        <w:rPr>
          <w:rFonts w:ascii="Calibri" w:hAnsi="Calibri" w:cs="Calibri"/>
          <w:noProof/>
          <w:szCs w:val="24"/>
        </w:rPr>
        <w:t xml:space="preserve"> (2018) ‘Pre-fire drought and competition mediate post-fire conifer mortality in </w:t>
      </w:r>
      <w:r w:rsidRPr="00362F9A">
        <w:rPr>
          <w:rFonts w:ascii="Calibri" w:hAnsi="Calibri" w:cs="Calibri"/>
          <w:noProof/>
          <w:szCs w:val="24"/>
        </w:rPr>
        <w:lastRenderedPageBreak/>
        <w:t xml:space="preserve">western U.S. National Parks’, </w:t>
      </w:r>
      <w:r w:rsidRPr="00362F9A">
        <w:rPr>
          <w:rFonts w:ascii="Calibri" w:hAnsi="Calibri" w:cs="Calibri"/>
          <w:i/>
          <w:iCs/>
          <w:noProof/>
          <w:szCs w:val="24"/>
        </w:rPr>
        <w:t>Ecological Applications</w:t>
      </w:r>
      <w:r w:rsidRPr="00362F9A">
        <w:rPr>
          <w:rFonts w:ascii="Calibri" w:hAnsi="Calibri" w:cs="Calibri"/>
          <w:noProof/>
          <w:szCs w:val="24"/>
        </w:rPr>
        <w:t>, 28(7), pp. 1730–1739. doi: 10.1002/eap.1778.</w:t>
      </w:r>
    </w:p>
    <w:p w14:paraId="1F576563"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Van Mantgem, P. J. </w:t>
      </w:r>
      <w:r w:rsidRPr="00362F9A">
        <w:rPr>
          <w:rFonts w:ascii="Calibri" w:hAnsi="Calibri" w:cs="Calibri"/>
          <w:i/>
          <w:iCs/>
          <w:noProof/>
          <w:szCs w:val="24"/>
        </w:rPr>
        <w:t>et al.</w:t>
      </w:r>
      <w:r w:rsidRPr="00362F9A">
        <w:rPr>
          <w:rFonts w:ascii="Calibri" w:hAnsi="Calibri" w:cs="Calibri"/>
          <w:noProof/>
          <w:szCs w:val="24"/>
        </w:rPr>
        <w:t xml:space="preserve"> (2004) ‘Effects of an introduced pathogen and fire exclusion on the demography of sugar pine’, </w:t>
      </w:r>
      <w:r w:rsidRPr="00362F9A">
        <w:rPr>
          <w:rFonts w:ascii="Calibri" w:hAnsi="Calibri" w:cs="Calibri"/>
          <w:i/>
          <w:iCs/>
          <w:noProof/>
          <w:szCs w:val="24"/>
        </w:rPr>
        <w:t>Ecological Applications</w:t>
      </w:r>
      <w:r w:rsidRPr="00362F9A">
        <w:rPr>
          <w:rFonts w:ascii="Calibri" w:hAnsi="Calibri" w:cs="Calibri"/>
          <w:noProof/>
          <w:szCs w:val="24"/>
        </w:rPr>
        <w:t>, 14(5), pp. 1590–1602. doi: 10.1890/03-5109.</w:t>
      </w:r>
    </w:p>
    <w:p w14:paraId="76D9538A"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Van Mantgem, P. J. </w:t>
      </w:r>
      <w:r w:rsidRPr="00362F9A">
        <w:rPr>
          <w:rFonts w:ascii="Calibri" w:hAnsi="Calibri" w:cs="Calibri"/>
          <w:i/>
          <w:iCs/>
          <w:noProof/>
          <w:szCs w:val="24"/>
        </w:rPr>
        <w:t>et al.</w:t>
      </w:r>
      <w:r w:rsidRPr="00362F9A">
        <w:rPr>
          <w:rFonts w:ascii="Calibri" w:hAnsi="Calibri" w:cs="Calibri"/>
          <w:noProof/>
          <w:szCs w:val="24"/>
        </w:rPr>
        <w:t xml:space="preserve"> (2020) ‘The influence of pre-fire growth patterns on post-fire tree mortality for common conifers in western US parks’, </w:t>
      </w:r>
      <w:r w:rsidRPr="00362F9A">
        <w:rPr>
          <w:rFonts w:ascii="Calibri" w:hAnsi="Calibri" w:cs="Calibri"/>
          <w:i/>
          <w:iCs/>
          <w:noProof/>
          <w:szCs w:val="24"/>
        </w:rPr>
        <w:t>International Journal of Wildland Fire</w:t>
      </w:r>
      <w:r w:rsidRPr="00362F9A">
        <w:rPr>
          <w:rFonts w:ascii="Calibri" w:hAnsi="Calibri" w:cs="Calibri"/>
          <w:noProof/>
          <w:szCs w:val="24"/>
        </w:rPr>
        <w:t>, 29(6), pp. 513–518. doi: 10.1071/WF19020.</w:t>
      </w:r>
    </w:p>
    <w:p w14:paraId="0A66C767"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Van Mantgem, P. J. and Stephenson, N. L. (2007) ‘Apparent climatically induced increase of tree mortality rates in a temperate forest’, </w:t>
      </w:r>
      <w:r w:rsidRPr="00362F9A">
        <w:rPr>
          <w:rFonts w:ascii="Calibri" w:hAnsi="Calibri" w:cs="Calibri"/>
          <w:i/>
          <w:iCs/>
          <w:noProof/>
          <w:szCs w:val="24"/>
        </w:rPr>
        <w:t>Ecology Letters</w:t>
      </w:r>
      <w:r w:rsidRPr="00362F9A">
        <w:rPr>
          <w:rFonts w:ascii="Calibri" w:hAnsi="Calibri" w:cs="Calibri"/>
          <w:noProof/>
          <w:szCs w:val="24"/>
        </w:rPr>
        <w:t>, 10(10), pp. 909–916. doi: 10.1111/j.1461-0248.2007.01080.x.</w:t>
      </w:r>
    </w:p>
    <w:p w14:paraId="23FC6E0C"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Van Mantgem, P. J., Stephenson, N. L. and Keeley, J. E. (2006) ‘Forest reproduction along a climatic gradient in the Sierra Nevada, California’, </w:t>
      </w:r>
      <w:r w:rsidRPr="00362F9A">
        <w:rPr>
          <w:rFonts w:ascii="Calibri" w:hAnsi="Calibri" w:cs="Calibri"/>
          <w:i/>
          <w:iCs/>
          <w:noProof/>
          <w:szCs w:val="24"/>
        </w:rPr>
        <w:t>Forest Ecology and Management</w:t>
      </w:r>
      <w:r w:rsidRPr="00362F9A">
        <w:rPr>
          <w:rFonts w:ascii="Calibri" w:hAnsi="Calibri" w:cs="Calibri"/>
          <w:noProof/>
          <w:szCs w:val="24"/>
        </w:rPr>
        <w:t>, 225(1–3), pp. 391–399. doi: 10.1016/j.foreco.2006.01.015.</w:t>
      </w:r>
    </w:p>
    <w:p w14:paraId="26167B9B"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McCauley, L. A. </w:t>
      </w:r>
      <w:r w:rsidRPr="00362F9A">
        <w:rPr>
          <w:rFonts w:ascii="Calibri" w:hAnsi="Calibri" w:cs="Calibri"/>
          <w:i/>
          <w:iCs/>
          <w:noProof/>
          <w:szCs w:val="24"/>
        </w:rPr>
        <w:t>et al.</w:t>
      </w:r>
      <w:r w:rsidRPr="00362F9A">
        <w:rPr>
          <w:rFonts w:ascii="Calibri" w:hAnsi="Calibri" w:cs="Calibri"/>
          <w:noProof/>
          <w:szCs w:val="24"/>
        </w:rPr>
        <w:t xml:space="preserve"> (2022) ‘Landscape-scale forest restoration decreases vulnerability to drought mortality under climate change in southwest USA ponderosa forest’, </w:t>
      </w:r>
      <w:r w:rsidRPr="00362F9A">
        <w:rPr>
          <w:rFonts w:ascii="Calibri" w:hAnsi="Calibri" w:cs="Calibri"/>
          <w:i/>
          <w:iCs/>
          <w:noProof/>
          <w:szCs w:val="24"/>
        </w:rPr>
        <w:t>Forest Ecology and Management</w:t>
      </w:r>
      <w:r w:rsidRPr="00362F9A">
        <w:rPr>
          <w:rFonts w:ascii="Calibri" w:hAnsi="Calibri" w:cs="Calibri"/>
          <w:noProof/>
          <w:szCs w:val="24"/>
        </w:rPr>
        <w:t>, 509(February), p. 120088. doi: 10.1016/j.foreco.2022.120088.</w:t>
      </w:r>
    </w:p>
    <w:p w14:paraId="4790BA75"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Millar, C. I. and Stephenson, N. L. (2015) ‘Temperate forest health in an era of emerging megadisturbance’, </w:t>
      </w:r>
      <w:r w:rsidRPr="00362F9A">
        <w:rPr>
          <w:rFonts w:ascii="Calibri" w:hAnsi="Calibri" w:cs="Calibri"/>
          <w:i/>
          <w:iCs/>
          <w:noProof/>
          <w:szCs w:val="24"/>
        </w:rPr>
        <w:t>Science</w:t>
      </w:r>
      <w:r w:rsidRPr="00362F9A">
        <w:rPr>
          <w:rFonts w:ascii="Calibri" w:hAnsi="Calibri" w:cs="Calibri"/>
          <w:noProof/>
          <w:szCs w:val="24"/>
        </w:rPr>
        <w:t>, 349(6250), pp. 823–826. doi: 10.1126/science.aaa9933.</w:t>
      </w:r>
    </w:p>
    <w:p w14:paraId="164DE97B"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Moran, E. V. </w:t>
      </w:r>
      <w:r w:rsidRPr="00362F9A">
        <w:rPr>
          <w:rFonts w:ascii="Calibri" w:hAnsi="Calibri" w:cs="Calibri"/>
          <w:i/>
          <w:iCs/>
          <w:noProof/>
          <w:szCs w:val="24"/>
        </w:rPr>
        <w:t>et al.</w:t>
      </w:r>
      <w:r w:rsidRPr="00362F9A">
        <w:rPr>
          <w:rFonts w:ascii="Calibri" w:hAnsi="Calibri" w:cs="Calibri"/>
          <w:noProof/>
          <w:szCs w:val="24"/>
        </w:rPr>
        <w:t xml:space="preserve"> (2019) ‘Negative impacts of summer heat on Sierra Nevada tree seedlings’, </w:t>
      </w:r>
      <w:r w:rsidRPr="00362F9A">
        <w:rPr>
          <w:rFonts w:ascii="Calibri" w:hAnsi="Calibri" w:cs="Calibri"/>
          <w:i/>
          <w:iCs/>
          <w:noProof/>
          <w:szCs w:val="24"/>
        </w:rPr>
        <w:t>Ecosphere</w:t>
      </w:r>
      <w:r w:rsidRPr="00362F9A">
        <w:rPr>
          <w:rFonts w:ascii="Calibri" w:hAnsi="Calibri" w:cs="Calibri"/>
          <w:noProof/>
          <w:szCs w:val="24"/>
        </w:rPr>
        <w:t>, 10(6). doi: 10.1002/ecs2.2776.</w:t>
      </w:r>
    </w:p>
    <w:p w14:paraId="4602D865"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Murray, M. P. and Tomback, D. F. (2010) ‘Clark’s nutcrackers harvest sugar pine seeds from cones’, </w:t>
      </w:r>
      <w:r w:rsidRPr="00362F9A">
        <w:rPr>
          <w:rFonts w:ascii="Calibri" w:hAnsi="Calibri" w:cs="Calibri"/>
          <w:i/>
          <w:iCs/>
          <w:noProof/>
          <w:szCs w:val="24"/>
        </w:rPr>
        <w:t>Western North American Naturalist</w:t>
      </w:r>
      <w:r w:rsidRPr="00362F9A">
        <w:rPr>
          <w:rFonts w:ascii="Calibri" w:hAnsi="Calibri" w:cs="Calibri"/>
          <w:noProof/>
          <w:szCs w:val="24"/>
        </w:rPr>
        <w:t>, 70(3), pp. 413–414. doi: 10.3398/064.070.0314.</w:t>
      </w:r>
    </w:p>
    <w:p w14:paraId="763463D2"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Nesmith, J. C. B. </w:t>
      </w:r>
      <w:r w:rsidRPr="00362F9A">
        <w:rPr>
          <w:rFonts w:ascii="Calibri" w:hAnsi="Calibri" w:cs="Calibri"/>
          <w:i/>
          <w:iCs/>
          <w:noProof/>
          <w:szCs w:val="24"/>
        </w:rPr>
        <w:t>et al.</w:t>
      </w:r>
      <w:r w:rsidRPr="00362F9A">
        <w:rPr>
          <w:rFonts w:ascii="Calibri" w:hAnsi="Calibri" w:cs="Calibri"/>
          <w:noProof/>
          <w:szCs w:val="24"/>
        </w:rPr>
        <w:t xml:space="preserve"> (2010) ‘The effects of raking on sugar pine mortality following prescribed fire in sequoia and kings canyon national parks, California, USA’, </w:t>
      </w:r>
      <w:r w:rsidRPr="00362F9A">
        <w:rPr>
          <w:rFonts w:ascii="Calibri" w:hAnsi="Calibri" w:cs="Calibri"/>
          <w:i/>
          <w:iCs/>
          <w:noProof/>
          <w:szCs w:val="24"/>
        </w:rPr>
        <w:t>Fire Ecology</w:t>
      </w:r>
      <w:r w:rsidRPr="00362F9A">
        <w:rPr>
          <w:rFonts w:ascii="Calibri" w:hAnsi="Calibri" w:cs="Calibri"/>
          <w:noProof/>
          <w:szCs w:val="24"/>
        </w:rPr>
        <w:t>, 6(3), pp. 97–116. doi: 10.4996/fireecology.0603097.</w:t>
      </w:r>
    </w:p>
    <w:p w14:paraId="52E653EB"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Nesmith, J. C. B. </w:t>
      </w:r>
      <w:r w:rsidRPr="00362F9A">
        <w:rPr>
          <w:rFonts w:ascii="Calibri" w:hAnsi="Calibri" w:cs="Calibri"/>
          <w:i/>
          <w:iCs/>
          <w:noProof/>
          <w:szCs w:val="24"/>
        </w:rPr>
        <w:t>et al.</w:t>
      </w:r>
      <w:r w:rsidRPr="00362F9A">
        <w:rPr>
          <w:rFonts w:ascii="Calibri" w:hAnsi="Calibri" w:cs="Calibri"/>
          <w:noProof/>
          <w:szCs w:val="24"/>
        </w:rPr>
        <w:t xml:space="preserve"> (2015) ‘The influence of prefire tree growth and crown condition on postfire mortality of sugar pine following prescribed fire in Sequoia National Park’, </w:t>
      </w:r>
      <w:r w:rsidRPr="00362F9A">
        <w:rPr>
          <w:rFonts w:ascii="Calibri" w:hAnsi="Calibri" w:cs="Calibri"/>
          <w:i/>
          <w:iCs/>
          <w:noProof/>
          <w:szCs w:val="24"/>
        </w:rPr>
        <w:t>Canadian Journal of Forest Research</w:t>
      </w:r>
      <w:r w:rsidRPr="00362F9A">
        <w:rPr>
          <w:rFonts w:ascii="Calibri" w:hAnsi="Calibri" w:cs="Calibri"/>
          <w:noProof/>
          <w:szCs w:val="24"/>
        </w:rPr>
        <w:t>, 45(7), pp. 910–919. doi: 10.1139/cjfr-2014-0449.</w:t>
      </w:r>
    </w:p>
    <w:p w14:paraId="692E361C"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North, M. </w:t>
      </w:r>
      <w:r w:rsidRPr="00362F9A">
        <w:rPr>
          <w:rFonts w:ascii="Calibri" w:hAnsi="Calibri" w:cs="Calibri"/>
          <w:i/>
          <w:iCs/>
          <w:noProof/>
          <w:szCs w:val="24"/>
        </w:rPr>
        <w:t>et al.</w:t>
      </w:r>
      <w:r w:rsidRPr="00362F9A">
        <w:rPr>
          <w:rFonts w:ascii="Calibri" w:hAnsi="Calibri" w:cs="Calibri"/>
          <w:noProof/>
          <w:szCs w:val="24"/>
        </w:rPr>
        <w:t xml:space="preserve"> (2009) ‘An ecosystem management strategy for Sierran mixed- conifer forests’, </w:t>
      </w:r>
      <w:r w:rsidRPr="00362F9A">
        <w:rPr>
          <w:rFonts w:ascii="Calibri" w:hAnsi="Calibri" w:cs="Calibri"/>
          <w:i/>
          <w:iCs/>
          <w:noProof/>
          <w:szCs w:val="24"/>
        </w:rPr>
        <w:t>USDA Forest Service, Pacific Southwest Research Station, General Technical Report</w:t>
      </w:r>
      <w:r w:rsidRPr="00362F9A">
        <w:rPr>
          <w:rFonts w:ascii="Calibri" w:hAnsi="Calibri" w:cs="Calibri"/>
          <w:noProof/>
          <w:szCs w:val="24"/>
        </w:rPr>
        <w:t>, (March), p. PSW-GTR-220.</w:t>
      </w:r>
    </w:p>
    <w:p w14:paraId="2CDEC4E9"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North, M. P. </w:t>
      </w:r>
      <w:r w:rsidRPr="00362F9A">
        <w:rPr>
          <w:rFonts w:ascii="Calibri" w:hAnsi="Calibri" w:cs="Calibri"/>
          <w:i/>
          <w:iCs/>
          <w:noProof/>
          <w:szCs w:val="24"/>
        </w:rPr>
        <w:t>et al.</w:t>
      </w:r>
      <w:r w:rsidRPr="00362F9A">
        <w:rPr>
          <w:rFonts w:ascii="Calibri" w:hAnsi="Calibri" w:cs="Calibri"/>
          <w:noProof/>
          <w:szCs w:val="24"/>
        </w:rPr>
        <w:t xml:space="preserve"> (2019) ‘Tamm Review: Reforestation for resilience in dry western U.S. forests’, </w:t>
      </w:r>
      <w:r w:rsidRPr="00362F9A">
        <w:rPr>
          <w:rFonts w:ascii="Calibri" w:hAnsi="Calibri" w:cs="Calibri"/>
          <w:i/>
          <w:iCs/>
          <w:noProof/>
          <w:szCs w:val="24"/>
        </w:rPr>
        <w:t>Forest Ecology and Management</w:t>
      </w:r>
      <w:r w:rsidRPr="00362F9A">
        <w:rPr>
          <w:rFonts w:ascii="Calibri" w:hAnsi="Calibri" w:cs="Calibri"/>
          <w:noProof/>
          <w:szCs w:val="24"/>
        </w:rPr>
        <w:t>, 432(July 2018), pp. 209–224. doi: 10.1016/j.foreco.2018.09.007.</w:t>
      </w:r>
    </w:p>
    <w:p w14:paraId="7934F855"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North, M. P. </w:t>
      </w:r>
      <w:r w:rsidRPr="00362F9A">
        <w:rPr>
          <w:rFonts w:ascii="Calibri" w:hAnsi="Calibri" w:cs="Calibri"/>
          <w:i/>
          <w:iCs/>
          <w:noProof/>
          <w:szCs w:val="24"/>
        </w:rPr>
        <w:t>et al.</w:t>
      </w:r>
      <w:r w:rsidRPr="00362F9A">
        <w:rPr>
          <w:rFonts w:ascii="Calibri" w:hAnsi="Calibri" w:cs="Calibri"/>
          <w:noProof/>
          <w:szCs w:val="24"/>
        </w:rPr>
        <w:t xml:space="preserve"> (2021) ‘Pyrosilviculture needed for landscape resilience of dry western United States forests’, </w:t>
      </w:r>
      <w:r w:rsidRPr="00362F9A">
        <w:rPr>
          <w:rFonts w:ascii="Calibri" w:hAnsi="Calibri" w:cs="Calibri"/>
          <w:i/>
          <w:iCs/>
          <w:noProof/>
          <w:szCs w:val="24"/>
        </w:rPr>
        <w:t>Journal of Forestry</w:t>
      </w:r>
      <w:r w:rsidRPr="00362F9A">
        <w:rPr>
          <w:rFonts w:ascii="Calibri" w:hAnsi="Calibri" w:cs="Calibri"/>
          <w:noProof/>
          <w:szCs w:val="24"/>
        </w:rPr>
        <w:t>, pp. 1–25. doi: 10.1093/jofore/fvab026.</w:t>
      </w:r>
    </w:p>
    <w:p w14:paraId="0027BEFB"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North, M. P. </w:t>
      </w:r>
      <w:r w:rsidRPr="00362F9A">
        <w:rPr>
          <w:rFonts w:ascii="Calibri" w:hAnsi="Calibri" w:cs="Calibri"/>
          <w:i/>
          <w:iCs/>
          <w:noProof/>
          <w:szCs w:val="24"/>
        </w:rPr>
        <w:t>et al.</w:t>
      </w:r>
      <w:r w:rsidRPr="00362F9A">
        <w:rPr>
          <w:rFonts w:ascii="Calibri" w:hAnsi="Calibri" w:cs="Calibri"/>
          <w:noProof/>
          <w:szCs w:val="24"/>
        </w:rPr>
        <w:t xml:space="preserve"> (2022) ‘Operational resilience in western US frequent-fire forests’, </w:t>
      </w:r>
      <w:r w:rsidRPr="00362F9A">
        <w:rPr>
          <w:rFonts w:ascii="Calibri" w:hAnsi="Calibri" w:cs="Calibri"/>
          <w:i/>
          <w:iCs/>
          <w:noProof/>
          <w:szCs w:val="24"/>
        </w:rPr>
        <w:t>Forest Ecology and Management</w:t>
      </w:r>
      <w:r w:rsidRPr="00362F9A">
        <w:rPr>
          <w:rFonts w:ascii="Calibri" w:hAnsi="Calibri" w:cs="Calibri"/>
          <w:noProof/>
          <w:szCs w:val="24"/>
        </w:rPr>
        <w:t>, 507(November 2021), p. 120004. doi: 10.1016/j.foreco.2021.120004.</w:t>
      </w:r>
    </w:p>
    <w:p w14:paraId="0FD65E75"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Panek, J. A. </w:t>
      </w:r>
      <w:r w:rsidRPr="00362F9A">
        <w:rPr>
          <w:rFonts w:ascii="Calibri" w:hAnsi="Calibri" w:cs="Calibri"/>
          <w:i/>
          <w:iCs/>
          <w:noProof/>
          <w:szCs w:val="24"/>
        </w:rPr>
        <w:t>et al.</w:t>
      </w:r>
      <w:r w:rsidRPr="00362F9A">
        <w:rPr>
          <w:rFonts w:ascii="Calibri" w:hAnsi="Calibri" w:cs="Calibri"/>
          <w:noProof/>
          <w:szCs w:val="24"/>
        </w:rPr>
        <w:t xml:space="preserve"> (2012) ‘A natural resource condition assessment for Sequoia and Kings Canyon National Parks’, </w:t>
      </w:r>
      <w:r w:rsidRPr="00362F9A">
        <w:rPr>
          <w:rFonts w:ascii="Calibri" w:hAnsi="Calibri" w:cs="Calibri"/>
          <w:i/>
          <w:iCs/>
          <w:noProof/>
          <w:szCs w:val="24"/>
        </w:rPr>
        <w:t>Natural Resource Report NPS/SEKI/NRR—2012</w:t>
      </w:r>
      <w:r w:rsidRPr="00362F9A">
        <w:rPr>
          <w:rFonts w:ascii="Calibri" w:hAnsi="Calibri" w:cs="Calibri"/>
          <w:noProof/>
          <w:szCs w:val="24"/>
        </w:rPr>
        <w:t>.</w:t>
      </w:r>
    </w:p>
    <w:p w14:paraId="2DF2559F"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Parks, S. A. and Abatzoglou, J. T. (2020) ‘Warmer and Drier Fire Seasons Contribute to Increases in Area </w:t>
      </w:r>
      <w:r w:rsidRPr="00362F9A">
        <w:rPr>
          <w:rFonts w:ascii="Calibri" w:hAnsi="Calibri" w:cs="Calibri"/>
          <w:noProof/>
          <w:szCs w:val="24"/>
        </w:rPr>
        <w:lastRenderedPageBreak/>
        <w:t xml:space="preserve">Burned at High Severity in Western US Forests From 1985 to 2017’, </w:t>
      </w:r>
      <w:r w:rsidRPr="00362F9A">
        <w:rPr>
          <w:rFonts w:ascii="Calibri" w:hAnsi="Calibri" w:cs="Calibri"/>
          <w:i/>
          <w:iCs/>
          <w:noProof/>
          <w:szCs w:val="24"/>
        </w:rPr>
        <w:t>Geophysical Research Letters</w:t>
      </w:r>
      <w:r w:rsidRPr="00362F9A">
        <w:rPr>
          <w:rFonts w:ascii="Calibri" w:hAnsi="Calibri" w:cs="Calibri"/>
          <w:noProof/>
          <w:szCs w:val="24"/>
        </w:rPr>
        <w:t>, 47(22), pp. 1–10. doi: 10.1029/2020GL089858.</w:t>
      </w:r>
    </w:p>
    <w:p w14:paraId="44CB6F90"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Paz-Kagan, T. </w:t>
      </w:r>
      <w:r w:rsidRPr="00362F9A">
        <w:rPr>
          <w:rFonts w:ascii="Calibri" w:hAnsi="Calibri" w:cs="Calibri"/>
          <w:i/>
          <w:iCs/>
          <w:noProof/>
          <w:szCs w:val="24"/>
        </w:rPr>
        <w:t>et al.</w:t>
      </w:r>
      <w:r w:rsidRPr="00362F9A">
        <w:rPr>
          <w:rFonts w:ascii="Calibri" w:hAnsi="Calibri" w:cs="Calibri"/>
          <w:noProof/>
          <w:szCs w:val="24"/>
        </w:rPr>
        <w:t xml:space="preserve"> (2017) ‘What mediates tree mortality during drought in the southern Sierra Nevada’, </w:t>
      </w:r>
      <w:r w:rsidRPr="00362F9A">
        <w:rPr>
          <w:rFonts w:ascii="Calibri" w:hAnsi="Calibri" w:cs="Calibri"/>
          <w:i/>
          <w:iCs/>
          <w:noProof/>
          <w:szCs w:val="24"/>
        </w:rPr>
        <w:t>Ecological Applications</w:t>
      </w:r>
      <w:r w:rsidRPr="00362F9A">
        <w:rPr>
          <w:rFonts w:ascii="Calibri" w:hAnsi="Calibri" w:cs="Calibri"/>
          <w:noProof/>
          <w:szCs w:val="24"/>
        </w:rPr>
        <w:t>, 27(8), pp. 2443–2457. doi: 10.1002/eap.1620.</w:t>
      </w:r>
    </w:p>
    <w:p w14:paraId="4B83B935"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R Core Team (2021) ‘R: A language and environment for statistical computing.’ Vienna, Austria: R Foundation for Statistical Computing. Available at: https://www.r-project.org.</w:t>
      </w:r>
    </w:p>
    <w:p w14:paraId="1765148D"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Restaino, C. </w:t>
      </w:r>
      <w:r w:rsidRPr="00362F9A">
        <w:rPr>
          <w:rFonts w:ascii="Calibri" w:hAnsi="Calibri" w:cs="Calibri"/>
          <w:i/>
          <w:iCs/>
          <w:noProof/>
          <w:szCs w:val="24"/>
        </w:rPr>
        <w:t>et al.</w:t>
      </w:r>
      <w:r w:rsidRPr="00362F9A">
        <w:rPr>
          <w:rFonts w:ascii="Calibri" w:hAnsi="Calibri" w:cs="Calibri"/>
          <w:noProof/>
          <w:szCs w:val="24"/>
        </w:rPr>
        <w:t xml:space="preserve"> (2019) ‘Forest structure and climate mediate drought-induced tree mortality in forests of the Sierra Nevada , USA’, </w:t>
      </w:r>
      <w:r w:rsidRPr="00362F9A">
        <w:rPr>
          <w:rFonts w:ascii="Calibri" w:hAnsi="Calibri" w:cs="Calibri"/>
          <w:i/>
          <w:iCs/>
          <w:noProof/>
          <w:szCs w:val="24"/>
        </w:rPr>
        <w:t>Ecological Applications</w:t>
      </w:r>
      <w:r w:rsidRPr="00362F9A">
        <w:rPr>
          <w:rFonts w:ascii="Calibri" w:hAnsi="Calibri" w:cs="Calibri"/>
          <w:noProof/>
          <w:szCs w:val="24"/>
        </w:rPr>
        <w:t>, 29(December 2017), pp. 1–14. doi: 10.1002/eap.1902.</w:t>
      </w:r>
    </w:p>
    <w:p w14:paraId="1BD22716"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362F9A">
        <w:rPr>
          <w:rFonts w:ascii="Calibri" w:hAnsi="Calibri" w:cs="Calibri"/>
          <w:i/>
          <w:iCs/>
          <w:noProof/>
          <w:szCs w:val="24"/>
        </w:rPr>
        <w:t>Gen. Tech. Rep. PSW-GTR-2562</w:t>
      </w:r>
      <w:r w:rsidRPr="00362F9A">
        <w:rPr>
          <w:rFonts w:ascii="Calibri" w:hAnsi="Calibri" w:cs="Calibri"/>
          <w:noProof/>
          <w:szCs w:val="24"/>
        </w:rPr>
        <w:t>, (October), pp. 1–151.</w:t>
      </w:r>
    </w:p>
    <w:p w14:paraId="683243DE"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Schubert, G. H. (1956) </w:t>
      </w:r>
      <w:r w:rsidRPr="00362F9A">
        <w:rPr>
          <w:rFonts w:ascii="Calibri" w:hAnsi="Calibri" w:cs="Calibri"/>
          <w:i/>
          <w:iCs/>
          <w:noProof/>
          <w:szCs w:val="24"/>
        </w:rPr>
        <w:t>Effect of fertilizer on cone production of sugar pine</w:t>
      </w:r>
      <w:r w:rsidRPr="00362F9A">
        <w:rPr>
          <w:rFonts w:ascii="Calibri" w:hAnsi="Calibri" w:cs="Calibri"/>
          <w:noProof/>
          <w:szCs w:val="24"/>
        </w:rPr>
        <w:t>.</w:t>
      </w:r>
    </w:p>
    <w:p w14:paraId="6B62836C"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362F9A">
        <w:rPr>
          <w:rFonts w:ascii="Calibri" w:hAnsi="Calibri" w:cs="Calibri"/>
          <w:i/>
          <w:iCs/>
          <w:noProof/>
          <w:szCs w:val="24"/>
        </w:rPr>
        <w:t>Oikos</w:t>
      </w:r>
      <w:r w:rsidRPr="00362F9A">
        <w:rPr>
          <w:rFonts w:ascii="Calibri" w:hAnsi="Calibri" w:cs="Calibri"/>
          <w:noProof/>
          <w:szCs w:val="24"/>
        </w:rPr>
        <w:t>, 94, pp. 326–336.</w:t>
      </w:r>
    </w:p>
    <w:p w14:paraId="3D58B607"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Shive, K. L. </w:t>
      </w:r>
      <w:r w:rsidRPr="00362F9A">
        <w:rPr>
          <w:rFonts w:ascii="Calibri" w:hAnsi="Calibri" w:cs="Calibri"/>
          <w:i/>
          <w:iCs/>
          <w:noProof/>
          <w:szCs w:val="24"/>
        </w:rPr>
        <w:t>et al.</w:t>
      </w:r>
      <w:r w:rsidRPr="00362F9A">
        <w:rPr>
          <w:rFonts w:ascii="Calibri" w:hAnsi="Calibri" w:cs="Calibri"/>
          <w:noProof/>
          <w:szCs w:val="24"/>
        </w:rPr>
        <w:t xml:space="preserve"> (2018) ‘From the stand scale to the landscape scale: predicting the spatial patterns of forest regeneration after disturbance’, </w:t>
      </w:r>
      <w:r w:rsidRPr="00362F9A">
        <w:rPr>
          <w:rFonts w:ascii="Calibri" w:hAnsi="Calibri" w:cs="Calibri"/>
          <w:i/>
          <w:iCs/>
          <w:noProof/>
          <w:szCs w:val="24"/>
        </w:rPr>
        <w:t>Ecological Applications</w:t>
      </w:r>
      <w:r w:rsidRPr="00362F9A">
        <w:rPr>
          <w:rFonts w:ascii="Calibri" w:hAnsi="Calibri" w:cs="Calibri"/>
          <w:noProof/>
          <w:szCs w:val="24"/>
        </w:rPr>
        <w:t>, 28(6), pp. 1626–1639. doi: 10.1002/eap.1756.</w:t>
      </w:r>
    </w:p>
    <w:p w14:paraId="0F4C04AF"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Shriver, R. K. </w:t>
      </w:r>
      <w:r w:rsidRPr="00362F9A">
        <w:rPr>
          <w:rFonts w:ascii="Calibri" w:hAnsi="Calibri" w:cs="Calibri"/>
          <w:i/>
          <w:iCs/>
          <w:noProof/>
          <w:szCs w:val="24"/>
        </w:rPr>
        <w:t>et al.</w:t>
      </w:r>
      <w:r w:rsidRPr="00362F9A">
        <w:rPr>
          <w:rFonts w:ascii="Calibri" w:hAnsi="Calibri" w:cs="Calibri"/>
          <w:noProof/>
          <w:szCs w:val="24"/>
        </w:rPr>
        <w:t xml:space="preserve"> (2019) ‘Transient population dynamics impede restoration and may promote ecosystem transformation after disturbance’, </w:t>
      </w:r>
      <w:r w:rsidRPr="00362F9A">
        <w:rPr>
          <w:rFonts w:ascii="Calibri" w:hAnsi="Calibri" w:cs="Calibri"/>
          <w:i/>
          <w:iCs/>
          <w:noProof/>
          <w:szCs w:val="24"/>
        </w:rPr>
        <w:t>Ecology Letters</w:t>
      </w:r>
      <w:r w:rsidRPr="00362F9A">
        <w:rPr>
          <w:rFonts w:ascii="Calibri" w:hAnsi="Calibri" w:cs="Calibri"/>
          <w:noProof/>
          <w:szCs w:val="24"/>
        </w:rPr>
        <w:t>, 22(9), pp. 1357–1366. doi: 10.1111/ele.13291.</w:t>
      </w:r>
    </w:p>
    <w:p w14:paraId="725C74C1"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Shriver, R. K. </w:t>
      </w:r>
      <w:r w:rsidRPr="00362F9A">
        <w:rPr>
          <w:rFonts w:ascii="Calibri" w:hAnsi="Calibri" w:cs="Calibri"/>
          <w:i/>
          <w:iCs/>
          <w:noProof/>
          <w:szCs w:val="24"/>
        </w:rPr>
        <w:t>et al.</w:t>
      </w:r>
      <w:r w:rsidRPr="00362F9A">
        <w:rPr>
          <w:rFonts w:ascii="Calibri" w:hAnsi="Calibri" w:cs="Calibri"/>
          <w:noProof/>
          <w:szCs w:val="24"/>
        </w:rPr>
        <w:t xml:space="preserve"> (2021) ‘Quantifying the demographic vulnerabilities of dry woodlands to climate and competition using range‐wide monitoring data’, </w:t>
      </w:r>
      <w:r w:rsidRPr="00362F9A">
        <w:rPr>
          <w:rFonts w:ascii="Calibri" w:hAnsi="Calibri" w:cs="Calibri"/>
          <w:i/>
          <w:iCs/>
          <w:noProof/>
          <w:szCs w:val="24"/>
        </w:rPr>
        <w:t>Ecology</w:t>
      </w:r>
      <w:r w:rsidRPr="00362F9A">
        <w:rPr>
          <w:rFonts w:ascii="Calibri" w:hAnsi="Calibri" w:cs="Calibri"/>
          <w:noProof/>
          <w:szCs w:val="24"/>
        </w:rPr>
        <w:t>, 0(0), pp. 1–12. doi: 10.1002/ecy.3425.</w:t>
      </w:r>
    </w:p>
    <w:p w14:paraId="5FF7FF61"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362F9A">
        <w:rPr>
          <w:rFonts w:ascii="Calibri" w:hAnsi="Calibri" w:cs="Calibri"/>
          <w:i/>
          <w:iCs/>
          <w:noProof/>
          <w:szCs w:val="24"/>
        </w:rPr>
        <w:t>Trees</w:t>
      </w:r>
      <w:r w:rsidRPr="00362F9A">
        <w:rPr>
          <w:rFonts w:ascii="Calibri" w:hAnsi="Calibri" w:cs="Calibri"/>
          <w:noProof/>
          <w:szCs w:val="24"/>
        </w:rPr>
        <w:t>, (0123456789). doi: 10.1007/s00468-021-02098-8.</w:t>
      </w:r>
    </w:p>
    <w:p w14:paraId="480D2266"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Stan Development Team (2022) ‘Stan Modeling Language Users Guide and Reference Manual’. Available at: https://mc-stan.org.</w:t>
      </w:r>
    </w:p>
    <w:p w14:paraId="3AED8E0E"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Steel, Z. </w:t>
      </w:r>
      <w:r w:rsidRPr="00362F9A">
        <w:rPr>
          <w:rFonts w:ascii="Calibri" w:hAnsi="Calibri" w:cs="Calibri"/>
          <w:i/>
          <w:iCs/>
          <w:noProof/>
          <w:szCs w:val="24"/>
        </w:rPr>
        <w:t>et al.</w:t>
      </w:r>
      <w:r w:rsidRPr="00362F9A">
        <w:rPr>
          <w:rFonts w:ascii="Calibri" w:hAnsi="Calibri" w:cs="Calibri"/>
          <w:noProof/>
          <w:szCs w:val="24"/>
        </w:rPr>
        <w:t xml:space="preserve"> (2021) ‘Do Forest Fuel Reduction Treatments Confer Resistance to Beetle Infestation and Drought Mortality?’, </w:t>
      </w:r>
      <w:r w:rsidRPr="00362F9A">
        <w:rPr>
          <w:rFonts w:ascii="Calibri" w:hAnsi="Calibri" w:cs="Calibri"/>
          <w:i/>
          <w:iCs/>
          <w:noProof/>
          <w:szCs w:val="24"/>
        </w:rPr>
        <w:t>Ecosphere</w:t>
      </w:r>
      <w:r w:rsidRPr="00362F9A">
        <w:rPr>
          <w:rFonts w:ascii="Calibri" w:hAnsi="Calibri" w:cs="Calibri"/>
          <w:noProof/>
          <w:szCs w:val="24"/>
        </w:rPr>
        <w:t>, 12(January). doi: 10.1002/ecs2.3344.</w:t>
      </w:r>
    </w:p>
    <w:p w14:paraId="466F713F"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362F9A">
        <w:rPr>
          <w:rFonts w:ascii="Calibri" w:hAnsi="Calibri" w:cs="Calibri"/>
          <w:i/>
          <w:iCs/>
          <w:noProof/>
          <w:szCs w:val="24"/>
        </w:rPr>
        <w:t>Ecosphere</w:t>
      </w:r>
      <w:r w:rsidRPr="00362F9A">
        <w:rPr>
          <w:rFonts w:ascii="Calibri" w:hAnsi="Calibri" w:cs="Calibri"/>
          <w:noProof/>
          <w:szCs w:val="24"/>
        </w:rPr>
        <w:t>, 6(1). doi: 10.1890/ES14-00224.1.</w:t>
      </w:r>
    </w:p>
    <w:p w14:paraId="3C5866A3"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Stephens, S. C. L. S. </w:t>
      </w:r>
      <w:r w:rsidRPr="00362F9A">
        <w:rPr>
          <w:rFonts w:ascii="Calibri" w:hAnsi="Calibri" w:cs="Calibri"/>
          <w:i/>
          <w:iCs/>
          <w:noProof/>
          <w:szCs w:val="24"/>
        </w:rPr>
        <w:t>et al.</w:t>
      </w:r>
      <w:r w:rsidRPr="00362F9A">
        <w:rPr>
          <w:rFonts w:ascii="Calibri" w:hAnsi="Calibri" w:cs="Calibri"/>
          <w:noProof/>
          <w:szCs w:val="24"/>
        </w:rPr>
        <w:t xml:space="preserve"> (2015) ‘Historical and current landscape-scale ponderosa pine and mixed conifer forest structure in the Southern Sierra Nevada’, </w:t>
      </w:r>
      <w:r w:rsidRPr="00362F9A">
        <w:rPr>
          <w:rFonts w:ascii="Calibri" w:hAnsi="Calibri" w:cs="Calibri"/>
          <w:i/>
          <w:iCs/>
          <w:noProof/>
          <w:szCs w:val="24"/>
        </w:rPr>
        <w:t>Ecosphere</w:t>
      </w:r>
      <w:r w:rsidRPr="00362F9A">
        <w:rPr>
          <w:rFonts w:ascii="Calibri" w:hAnsi="Calibri" w:cs="Calibri"/>
          <w:noProof/>
          <w:szCs w:val="24"/>
        </w:rPr>
        <w:t>, 6(May), pp. 1–63.</w:t>
      </w:r>
    </w:p>
    <w:p w14:paraId="26665282"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Stephens, S. L. </w:t>
      </w:r>
      <w:r w:rsidRPr="00362F9A">
        <w:rPr>
          <w:rFonts w:ascii="Calibri" w:hAnsi="Calibri" w:cs="Calibri"/>
          <w:i/>
          <w:iCs/>
          <w:noProof/>
          <w:szCs w:val="24"/>
        </w:rPr>
        <w:t>et al.</w:t>
      </w:r>
      <w:r w:rsidRPr="00362F9A">
        <w:rPr>
          <w:rFonts w:ascii="Calibri" w:hAnsi="Calibri" w:cs="Calibri"/>
          <w:noProof/>
          <w:szCs w:val="24"/>
        </w:rPr>
        <w:t xml:space="preserve"> (2009) ‘Fire Treatment Effects on Vegetation Structure , Fuels , and Potential Fire Severity in Western U . S . Forests’, </w:t>
      </w:r>
      <w:r w:rsidRPr="00362F9A">
        <w:rPr>
          <w:rFonts w:ascii="Calibri" w:hAnsi="Calibri" w:cs="Calibri"/>
          <w:i/>
          <w:iCs/>
          <w:noProof/>
          <w:szCs w:val="24"/>
        </w:rPr>
        <w:t>Ecological Applications</w:t>
      </w:r>
      <w:r w:rsidRPr="00362F9A">
        <w:rPr>
          <w:rFonts w:ascii="Calibri" w:hAnsi="Calibri" w:cs="Calibri"/>
          <w:noProof/>
          <w:szCs w:val="24"/>
        </w:rPr>
        <w:t>, 19(2), pp. 305–320. doi: 10.1890/07-1755.1.</w:t>
      </w:r>
    </w:p>
    <w:p w14:paraId="3E781028"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Stephens, S. L. </w:t>
      </w:r>
      <w:r w:rsidRPr="00362F9A">
        <w:rPr>
          <w:rFonts w:ascii="Calibri" w:hAnsi="Calibri" w:cs="Calibri"/>
          <w:i/>
          <w:iCs/>
          <w:noProof/>
          <w:szCs w:val="24"/>
        </w:rPr>
        <w:t>et al.</w:t>
      </w:r>
      <w:r w:rsidRPr="00362F9A">
        <w:rPr>
          <w:rFonts w:ascii="Calibri" w:hAnsi="Calibri" w:cs="Calibri"/>
          <w:noProof/>
          <w:szCs w:val="24"/>
        </w:rPr>
        <w:t xml:space="preserve"> (2018) ‘Drought, Tree Mortality, and Wildfire in Forests Adapted to Frequent Fire’, </w:t>
      </w:r>
      <w:r w:rsidRPr="00362F9A">
        <w:rPr>
          <w:rFonts w:ascii="Calibri" w:hAnsi="Calibri" w:cs="Calibri"/>
          <w:i/>
          <w:iCs/>
          <w:noProof/>
          <w:szCs w:val="24"/>
        </w:rPr>
        <w:lastRenderedPageBreak/>
        <w:t>BioScience</w:t>
      </w:r>
      <w:r w:rsidRPr="00362F9A">
        <w:rPr>
          <w:rFonts w:ascii="Calibri" w:hAnsi="Calibri" w:cs="Calibri"/>
          <w:noProof/>
          <w:szCs w:val="24"/>
        </w:rPr>
        <w:t>, XX(X), pp. 1–12. doi: 10.1093/biosci/bix146.</w:t>
      </w:r>
    </w:p>
    <w:p w14:paraId="1F109A96"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Stephens, S. L. and Moghaddas, J. J. (2005) ‘Experimental fuel treatment impacts on forest structure, potential fire behavior, and predicted tree mortality in a California mixed conifer forest’, </w:t>
      </w:r>
      <w:r w:rsidRPr="00362F9A">
        <w:rPr>
          <w:rFonts w:ascii="Calibri" w:hAnsi="Calibri" w:cs="Calibri"/>
          <w:i/>
          <w:iCs/>
          <w:noProof/>
          <w:szCs w:val="24"/>
        </w:rPr>
        <w:t>Forest Ecology and Management</w:t>
      </w:r>
      <w:r w:rsidRPr="00362F9A">
        <w:rPr>
          <w:rFonts w:ascii="Calibri" w:hAnsi="Calibri" w:cs="Calibri"/>
          <w:noProof/>
          <w:szCs w:val="24"/>
        </w:rPr>
        <w:t>, 215(1–3), pp. 21–36. doi: 10.1016/j.foreco.2005.03.070.</w:t>
      </w:r>
    </w:p>
    <w:p w14:paraId="5B072DFA"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Stephenson, N. L. (1998) ‘Actual evapotranspiration and deficit: Biologically meaningful correlates of vegetation distribution across spatial scales’, </w:t>
      </w:r>
      <w:r w:rsidRPr="00362F9A">
        <w:rPr>
          <w:rFonts w:ascii="Calibri" w:hAnsi="Calibri" w:cs="Calibri"/>
          <w:i/>
          <w:iCs/>
          <w:noProof/>
          <w:szCs w:val="24"/>
        </w:rPr>
        <w:t>Journal of Biogeography</w:t>
      </w:r>
      <w:r w:rsidRPr="00362F9A">
        <w:rPr>
          <w:rFonts w:ascii="Calibri" w:hAnsi="Calibri" w:cs="Calibri"/>
          <w:noProof/>
          <w:szCs w:val="24"/>
        </w:rPr>
        <w:t>, 25(5), pp. 855–870. doi: 10.1046/j.1365-2699.1998.00233.x.</w:t>
      </w:r>
    </w:p>
    <w:p w14:paraId="3D7BC695"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Stephenson, N. L. </w:t>
      </w:r>
      <w:r w:rsidRPr="00362F9A">
        <w:rPr>
          <w:rFonts w:ascii="Calibri" w:hAnsi="Calibri" w:cs="Calibri"/>
          <w:i/>
          <w:iCs/>
          <w:noProof/>
          <w:szCs w:val="24"/>
        </w:rPr>
        <w:t>et al.</w:t>
      </w:r>
      <w:r w:rsidRPr="00362F9A">
        <w:rPr>
          <w:rFonts w:ascii="Calibri" w:hAnsi="Calibri" w:cs="Calibri"/>
          <w:noProof/>
          <w:szCs w:val="24"/>
        </w:rPr>
        <w:t xml:space="preserve"> (2019) ‘Which trees die during drought? The key role of insect host-tree selection’, </w:t>
      </w:r>
      <w:r w:rsidRPr="00362F9A">
        <w:rPr>
          <w:rFonts w:ascii="Calibri" w:hAnsi="Calibri" w:cs="Calibri"/>
          <w:i/>
          <w:iCs/>
          <w:noProof/>
          <w:szCs w:val="24"/>
        </w:rPr>
        <w:t>Journal of Ecology</w:t>
      </w:r>
      <w:r w:rsidRPr="00362F9A">
        <w:rPr>
          <w:rFonts w:ascii="Calibri" w:hAnsi="Calibri" w:cs="Calibri"/>
          <w:noProof/>
          <w:szCs w:val="24"/>
        </w:rPr>
        <w:t>, 107(5), pp. 2383–2401. doi: 10.1111/1365-2745.13176.</w:t>
      </w:r>
    </w:p>
    <w:p w14:paraId="507E1825"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Stevens, J. T. </w:t>
      </w:r>
      <w:r w:rsidRPr="00362F9A">
        <w:rPr>
          <w:rFonts w:ascii="Calibri" w:hAnsi="Calibri" w:cs="Calibri"/>
          <w:i/>
          <w:iCs/>
          <w:noProof/>
          <w:szCs w:val="24"/>
        </w:rPr>
        <w:t>et al.</w:t>
      </w:r>
      <w:r w:rsidRPr="00362F9A">
        <w:rPr>
          <w:rFonts w:ascii="Calibri" w:hAnsi="Calibri" w:cs="Calibri"/>
          <w:noProof/>
          <w:szCs w:val="24"/>
        </w:rPr>
        <w:t xml:space="preserve"> (2017) ‘Changing spatial patterns of stand-replacing fire in California conifer forests’, </w:t>
      </w:r>
      <w:r w:rsidRPr="00362F9A">
        <w:rPr>
          <w:rFonts w:ascii="Calibri" w:hAnsi="Calibri" w:cs="Calibri"/>
          <w:i/>
          <w:iCs/>
          <w:noProof/>
          <w:szCs w:val="24"/>
        </w:rPr>
        <w:t>Forest Ecology and Management</w:t>
      </w:r>
      <w:r w:rsidRPr="00362F9A">
        <w:rPr>
          <w:rFonts w:ascii="Calibri" w:hAnsi="Calibri" w:cs="Calibri"/>
          <w:noProof/>
          <w:szCs w:val="24"/>
        </w:rPr>
        <w:t>, 406(August), pp. 28–36. doi: 10.1016/j.foreco.2017.08.051.</w:t>
      </w:r>
    </w:p>
    <w:p w14:paraId="1071315D"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Stewart, J. A. E. </w:t>
      </w:r>
      <w:r w:rsidRPr="00362F9A">
        <w:rPr>
          <w:rFonts w:ascii="Calibri" w:hAnsi="Calibri" w:cs="Calibri"/>
          <w:i/>
          <w:iCs/>
          <w:noProof/>
          <w:szCs w:val="24"/>
        </w:rPr>
        <w:t>et al.</w:t>
      </w:r>
      <w:r w:rsidRPr="00362F9A">
        <w:rPr>
          <w:rFonts w:ascii="Calibri" w:hAnsi="Calibri" w:cs="Calibri"/>
          <w:noProof/>
          <w:szCs w:val="24"/>
        </w:rPr>
        <w:t xml:space="preserve"> (2021) ‘Effects of postfire climate and seed availability on postfire conifer regeneration’, </w:t>
      </w:r>
      <w:r w:rsidRPr="00362F9A">
        <w:rPr>
          <w:rFonts w:ascii="Calibri" w:hAnsi="Calibri" w:cs="Calibri"/>
          <w:i/>
          <w:iCs/>
          <w:noProof/>
          <w:szCs w:val="24"/>
        </w:rPr>
        <w:t>Ecological Applications</w:t>
      </w:r>
      <w:r w:rsidRPr="00362F9A">
        <w:rPr>
          <w:rFonts w:ascii="Calibri" w:hAnsi="Calibri" w:cs="Calibri"/>
          <w:noProof/>
          <w:szCs w:val="24"/>
        </w:rPr>
        <w:t>, 31(3), pp. 1–14. doi: 10.1002/eap.2280.</w:t>
      </w:r>
    </w:p>
    <w:p w14:paraId="617F822B"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Thayer, T. C. </w:t>
      </w:r>
      <w:r w:rsidRPr="00362F9A">
        <w:rPr>
          <w:rFonts w:ascii="Calibri" w:hAnsi="Calibri" w:cs="Calibri"/>
          <w:i/>
          <w:iCs/>
          <w:noProof/>
          <w:szCs w:val="24"/>
        </w:rPr>
        <w:t>et al.</w:t>
      </w:r>
      <w:r w:rsidRPr="00362F9A">
        <w:rPr>
          <w:rFonts w:ascii="Calibri" w:hAnsi="Calibri" w:cs="Calibri"/>
          <w:noProof/>
          <w:szCs w:val="24"/>
        </w:rPr>
        <w:t xml:space="preserve"> (2005) ‘Interactions between Steller ’ s Jays and Yellow Pine Chipmunks over Scatter-Hoarded Sugar Pine Seeds Published by : British Ecological Society Linked references are available on JSTOR for this article : Interactions between Steller ’ s jays and yellow pi’, </w:t>
      </w:r>
      <w:r w:rsidRPr="00362F9A">
        <w:rPr>
          <w:rFonts w:ascii="Calibri" w:hAnsi="Calibri" w:cs="Calibri"/>
          <w:i/>
          <w:iCs/>
          <w:noProof/>
          <w:szCs w:val="24"/>
        </w:rPr>
        <w:t>Journal of Animal Ecology</w:t>
      </w:r>
      <w:r w:rsidRPr="00362F9A">
        <w:rPr>
          <w:rFonts w:ascii="Calibri" w:hAnsi="Calibri" w:cs="Calibri"/>
          <w:noProof/>
          <w:szCs w:val="24"/>
        </w:rPr>
        <w:t>, 74(2), pp. 365–374.</w:t>
      </w:r>
    </w:p>
    <w:p w14:paraId="73B18D1A"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Voelker, S. L. </w:t>
      </w:r>
      <w:r w:rsidRPr="00362F9A">
        <w:rPr>
          <w:rFonts w:ascii="Calibri" w:hAnsi="Calibri" w:cs="Calibri"/>
          <w:i/>
          <w:iCs/>
          <w:noProof/>
          <w:szCs w:val="24"/>
        </w:rPr>
        <w:t>et al.</w:t>
      </w:r>
      <w:r w:rsidRPr="00362F9A">
        <w:rPr>
          <w:rFonts w:ascii="Calibri" w:hAnsi="Calibri" w:cs="Calibri"/>
          <w:noProof/>
          <w:szCs w:val="24"/>
        </w:rPr>
        <w:t xml:space="preserve"> (2019) ‘Fire deficits have increased drought sensitivity in dry conifer forests: Fire frequency and tree-ring carbon isotope evidence from Central Oregon’, </w:t>
      </w:r>
      <w:r w:rsidRPr="00362F9A">
        <w:rPr>
          <w:rFonts w:ascii="Calibri" w:hAnsi="Calibri" w:cs="Calibri"/>
          <w:i/>
          <w:iCs/>
          <w:noProof/>
          <w:szCs w:val="24"/>
        </w:rPr>
        <w:t>Global Change Biology</w:t>
      </w:r>
      <w:r w:rsidRPr="00362F9A">
        <w:rPr>
          <w:rFonts w:ascii="Calibri" w:hAnsi="Calibri" w:cs="Calibri"/>
          <w:noProof/>
          <w:szCs w:val="24"/>
        </w:rPr>
        <w:t>, 25(4), pp. 1247–1262. doi: 10.1111/gcb.14543.</w:t>
      </w:r>
    </w:p>
    <w:p w14:paraId="7D7F0458"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Wayman, R. B. and Safford, H. D. (2021) ‘Recent bark beetle outbreaks influence wildfire severity in mixed-conifer forests of the Sierra Nevada, California, USA’, </w:t>
      </w:r>
      <w:r w:rsidRPr="00362F9A">
        <w:rPr>
          <w:rFonts w:ascii="Calibri" w:hAnsi="Calibri" w:cs="Calibri"/>
          <w:i/>
          <w:iCs/>
          <w:noProof/>
          <w:szCs w:val="24"/>
        </w:rPr>
        <w:t>Ecological Applications</w:t>
      </w:r>
      <w:r w:rsidRPr="00362F9A">
        <w:rPr>
          <w:rFonts w:ascii="Calibri" w:hAnsi="Calibri" w:cs="Calibri"/>
          <w:noProof/>
          <w:szCs w:val="24"/>
        </w:rPr>
        <w:t>, 31(3), pp. 1–19. doi: 10.1002/eap.2287.</w:t>
      </w:r>
    </w:p>
    <w:p w14:paraId="0CD6A560"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Wickham, H. </w:t>
      </w:r>
      <w:r w:rsidRPr="00362F9A">
        <w:rPr>
          <w:rFonts w:ascii="Calibri" w:hAnsi="Calibri" w:cs="Calibri"/>
          <w:i/>
          <w:iCs/>
          <w:noProof/>
          <w:szCs w:val="24"/>
        </w:rPr>
        <w:t>et al.</w:t>
      </w:r>
      <w:r w:rsidRPr="00362F9A">
        <w:rPr>
          <w:rFonts w:ascii="Calibri" w:hAnsi="Calibri" w:cs="Calibri"/>
          <w:noProof/>
          <w:szCs w:val="24"/>
        </w:rPr>
        <w:t xml:space="preserve"> (2019) ‘Welcome to the tidyverse’, </w:t>
      </w:r>
      <w:r w:rsidRPr="00362F9A">
        <w:rPr>
          <w:rFonts w:ascii="Calibri" w:hAnsi="Calibri" w:cs="Calibri"/>
          <w:i/>
          <w:iCs/>
          <w:noProof/>
          <w:szCs w:val="24"/>
        </w:rPr>
        <w:t>Journal of Open Source Software</w:t>
      </w:r>
      <w:r w:rsidRPr="00362F9A">
        <w:rPr>
          <w:rFonts w:ascii="Calibri" w:hAnsi="Calibri" w:cs="Calibri"/>
          <w:noProof/>
          <w:szCs w:val="24"/>
        </w:rPr>
        <w:t>, 4(43), p. 1686. doi: 10.21105/joss.01686.</w:t>
      </w:r>
    </w:p>
    <w:p w14:paraId="2192FBAA"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1ECD6D8B"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Yeaton, R. I. (1984) ‘Aspects of the Population Biology of Sugar Pine ( Pinus lambertiana Dougl .) on an Elevational Gradient in the Sierra Nevada of Central California’, </w:t>
      </w:r>
      <w:r w:rsidRPr="00362F9A">
        <w:rPr>
          <w:rFonts w:ascii="Calibri" w:hAnsi="Calibri" w:cs="Calibri"/>
          <w:i/>
          <w:iCs/>
          <w:noProof/>
          <w:szCs w:val="24"/>
        </w:rPr>
        <w:t>The American Midland Naturalist</w:t>
      </w:r>
      <w:r w:rsidRPr="00362F9A">
        <w:rPr>
          <w:rFonts w:ascii="Calibri" w:hAnsi="Calibri" w:cs="Calibri"/>
          <w:noProof/>
          <w:szCs w:val="24"/>
        </w:rPr>
        <w:t>, 111(1), pp. 126–137. Available at: https://www.jstor.org/stable/2425550.</w:t>
      </w:r>
    </w:p>
    <w:p w14:paraId="49F03D98"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York, R. A. </w:t>
      </w:r>
      <w:r w:rsidRPr="00362F9A">
        <w:rPr>
          <w:rFonts w:ascii="Calibri" w:hAnsi="Calibri" w:cs="Calibri"/>
          <w:i/>
          <w:iCs/>
          <w:noProof/>
          <w:szCs w:val="24"/>
        </w:rPr>
        <w:t>et al.</w:t>
      </w:r>
      <w:r w:rsidRPr="00362F9A">
        <w:rPr>
          <w:rFonts w:ascii="Calibri" w:hAnsi="Calibri" w:cs="Calibri"/>
          <w:noProof/>
          <w:szCs w:val="24"/>
        </w:rPr>
        <w:t xml:space="preserve"> (2004) ‘Group selection management in conifer forests: Relationships between opening size and tree growth’, </w:t>
      </w:r>
      <w:r w:rsidRPr="00362F9A">
        <w:rPr>
          <w:rFonts w:ascii="Calibri" w:hAnsi="Calibri" w:cs="Calibri"/>
          <w:i/>
          <w:iCs/>
          <w:noProof/>
          <w:szCs w:val="24"/>
        </w:rPr>
        <w:t>Canadian Journal of Forest Research</w:t>
      </w:r>
      <w:r w:rsidRPr="00362F9A">
        <w:rPr>
          <w:rFonts w:ascii="Calibri" w:hAnsi="Calibri" w:cs="Calibri"/>
          <w:noProof/>
          <w:szCs w:val="24"/>
        </w:rPr>
        <w:t>, 34(3), pp. 630–641. doi: 10.1139/x03-222.</w:t>
      </w:r>
    </w:p>
    <w:p w14:paraId="2077D0BB" w14:textId="77777777" w:rsidR="00362F9A" w:rsidRPr="00362F9A" w:rsidRDefault="00362F9A" w:rsidP="00362F9A">
      <w:pPr>
        <w:widowControl w:val="0"/>
        <w:autoSpaceDE w:val="0"/>
        <w:autoSpaceDN w:val="0"/>
        <w:adjustRightInd w:val="0"/>
        <w:spacing w:line="240" w:lineRule="auto"/>
        <w:rPr>
          <w:rFonts w:ascii="Calibri" w:hAnsi="Calibri" w:cs="Calibri"/>
          <w:noProof/>
          <w:szCs w:val="24"/>
        </w:rPr>
      </w:pPr>
      <w:r w:rsidRPr="00362F9A">
        <w:rPr>
          <w:rFonts w:ascii="Calibri" w:hAnsi="Calibri" w:cs="Calibri"/>
          <w:noProof/>
          <w:szCs w:val="24"/>
        </w:rPr>
        <w:t xml:space="preserve">York, R. A. </w:t>
      </w:r>
      <w:r w:rsidRPr="00362F9A">
        <w:rPr>
          <w:rFonts w:ascii="Calibri" w:hAnsi="Calibri" w:cs="Calibri"/>
          <w:i/>
          <w:iCs/>
          <w:noProof/>
          <w:szCs w:val="24"/>
        </w:rPr>
        <w:t>et al.</w:t>
      </w:r>
      <w:r w:rsidRPr="00362F9A">
        <w:rPr>
          <w:rFonts w:ascii="Calibri" w:hAnsi="Calibri" w:cs="Calibri"/>
          <w:noProof/>
          <w:szCs w:val="24"/>
        </w:rPr>
        <w:t xml:space="preserve"> (2012) ‘A gap-based approach for regenerating pine species and reducing surface fuels in multi-aged mixed conifer stands in the Sierra Nevada, California’, </w:t>
      </w:r>
      <w:r w:rsidRPr="00362F9A">
        <w:rPr>
          <w:rFonts w:ascii="Calibri" w:hAnsi="Calibri" w:cs="Calibri"/>
          <w:i/>
          <w:iCs/>
          <w:noProof/>
          <w:szCs w:val="24"/>
        </w:rPr>
        <w:t>Forestry</w:t>
      </w:r>
      <w:r w:rsidRPr="00362F9A">
        <w:rPr>
          <w:rFonts w:ascii="Calibri" w:hAnsi="Calibri" w:cs="Calibri"/>
          <w:noProof/>
          <w:szCs w:val="24"/>
        </w:rPr>
        <w:t>, 85(2), pp. 203–213. doi: 10.1093/forestry/cpr058.</w:t>
      </w:r>
    </w:p>
    <w:p w14:paraId="2F8F479D" w14:textId="77777777" w:rsidR="00362F9A" w:rsidRPr="00362F9A" w:rsidRDefault="00362F9A" w:rsidP="00362F9A">
      <w:pPr>
        <w:widowControl w:val="0"/>
        <w:autoSpaceDE w:val="0"/>
        <w:autoSpaceDN w:val="0"/>
        <w:adjustRightInd w:val="0"/>
        <w:spacing w:line="240" w:lineRule="auto"/>
        <w:rPr>
          <w:rFonts w:ascii="Calibri" w:hAnsi="Calibri" w:cs="Calibri"/>
          <w:noProof/>
        </w:rPr>
      </w:pPr>
      <w:r w:rsidRPr="00362F9A">
        <w:rPr>
          <w:rFonts w:ascii="Calibri" w:hAnsi="Calibri" w:cs="Calibri"/>
          <w:noProof/>
          <w:szCs w:val="24"/>
        </w:rPr>
        <w:t xml:space="preserve">Young, D. J. N. </w:t>
      </w:r>
      <w:r w:rsidRPr="00362F9A">
        <w:rPr>
          <w:rFonts w:ascii="Calibri" w:hAnsi="Calibri" w:cs="Calibri"/>
          <w:i/>
          <w:iCs/>
          <w:noProof/>
          <w:szCs w:val="24"/>
        </w:rPr>
        <w:t>et al.</w:t>
      </w:r>
      <w:r w:rsidRPr="00362F9A">
        <w:rPr>
          <w:rFonts w:ascii="Calibri" w:hAnsi="Calibri" w:cs="Calibri"/>
          <w:noProof/>
          <w:szCs w:val="24"/>
        </w:rPr>
        <w:t xml:space="preserve"> (2017) ‘Long-term climate and competition explain forest mortality patterns under extreme drought’, </w:t>
      </w:r>
      <w:r w:rsidRPr="00362F9A">
        <w:rPr>
          <w:rFonts w:ascii="Calibri" w:hAnsi="Calibri" w:cs="Calibri"/>
          <w:i/>
          <w:iCs/>
          <w:noProof/>
          <w:szCs w:val="24"/>
        </w:rPr>
        <w:t>Ecology Letters</w:t>
      </w:r>
      <w:r w:rsidRPr="00362F9A">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lastRenderedPageBreak/>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proofErr w:type="spellStart"/>
            <w:r w:rsidRPr="00514011">
              <w:rPr>
                <w:rFonts w:ascii="Calibri" w:hAnsi="Calibri" w:cs="Calibri"/>
                <w:b/>
                <w:bCs/>
                <w:color w:val="000000"/>
              </w:rPr>
              <w:t>StDev</w:t>
            </w:r>
            <w:proofErr w:type="spellEnd"/>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proofErr w:type="spellStart"/>
            <w:r w:rsidRPr="00514011">
              <w:rPr>
                <w:rFonts w:ascii="Calibri" w:hAnsi="Calibri" w:cs="Calibri"/>
                <w:b/>
                <w:bCs/>
                <w:color w:val="000000"/>
              </w:rPr>
              <w:t>rhat</w:t>
            </w:r>
            <w:proofErr w:type="spellEnd"/>
          </w:p>
        </w:tc>
        <w:tc>
          <w:tcPr>
            <w:tcW w:w="1008" w:type="dxa"/>
            <w:noWrap/>
            <w:vAlign w:val="bottom"/>
            <w:hideMark/>
          </w:tcPr>
          <w:p w14:paraId="486539A0" w14:textId="77777777" w:rsidR="00E92F0B" w:rsidRPr="008727D0" w:rsidRDefault="00E92F0B" w:rsidP="00514011">
            <w:pPr>
              <w:rPr>
                <w:b/>
                <w:bCs/>
              </w:rPr>
            </w:pPr>
            <w:proofErr w:type="spellStart"/>
            <w:r w:rsidRPr="00514011">
              <w:rPr>
                <w:rFonts w:ascii="Calibri" w:hAnsi="Calibri" w:cs="Calibri"/>
                <w:b/>
                <w:bCs/>
                <w:color w:val="000000"/>
              </w:rPr>
              <w:t>ess_bulk</w:t>
            </w:r>
            <w:proofErr w:type="spellEnd"/>
          </w:p>
        </w:tc>
        <w:tc>
          <w:tcPr>
            <w:tcW w:w="960" w:type="dxa"/>
            <w:noWrap/>
            <w:vAlign w:val="bottom"/>
            <w:hideMark/>
          </w:tcPr>
          <w:p w14:paraId="6E607DB9" w14:textId="77777777" w:rsidR="00E92F0B" w:rsidRPr="008727D0" w:rsidRDefault="00E92F0B" w:rsidP="00514011">
            <w:pPr>
              <w:rPr>
                <w:b/>
                <w:bCs/>
              </w:rPr>
            </w:pPr>
            <w:proofErr w:type="spellStart"/>
            <w:r w:rsidRPr="00514011">
              <w:rPr>
                <w:rFonts w:ascii="Calibri" w:hAnsi="Calibri" w:cs="Calibri"/>
                <w:b/>
                <w:bCs/>
                <w:color w:val="000000"/>
              </w:rPr>
              <w:t>ess_tail</w:t>
            </w:r>
            <w:proofErr w:type="spellEnd"/>
          </w:p>
        </w:tc>
      </w:tr>
      <w:tr w:rsidR="00006401" w:rsidRPr="000B07C3" w14:paraId="14752144" w14:textId="77777777" w:rsidTr="00514011">
        <w:trPr>
          <w:trHeight w:val="288"/>
        </w:trPr>
        <w:tc>
          <w:tcPr>
            <w:tcW w:w="1354" w:type="dxa"/>
            <w:noWrap/>
            <w:vAlign w:val="bottom"/>
            <w:hideMark/>
          </w:tcPr>
          <w:p w14:paraId="2AC56636" w14:textId="77777777" w:rsidR="00006401" w:rsidRPr="008727D0" w:rsidRDefault="00006401" w:rsidP="00006401">
            <w:pPr>
              <w:rPr>
                <w:b/>
                <w:bCs/>
              </w:rPr>
            </w:pPr>
            <w:r w:rsidRPr="00514011">
              <w:rPr>
                <w:rFonts w:ascii="Calibri" w:hAnsi="Calibri" w:cs="Calibri"/>
                <w:b/>
                <w:bCs/>
                <w:color w:val="000000"/>
              </w:rPr>
              <w:t>Intercept</w:t>
            </w:r>
          </w:p>
        </w:tc>
        <w:tc>
          <w:tcPr>
            <w:tcW w:w="960" w:type="dxa"/>
            <w:noWrap/>
            <w:vAlign w:val="bottom"/>
            <w:hideMark/>
          </w:tcPr>
          <w:p w14:paraId="71EEE202" w14:textId="0B6A4F5F" w:rsidR="00006401" w:rsidRPr="000B07C3" w:rsidRDefault="00006401" w:rsidP="00006401">
            <w:r>
              <w:rPr>
                <w:rFonts w:ascii="Calibri" w:hAnsi="Calibri" w:cs="Calibri"/>
                <w:color w:val="000000"/>
              </w:rPr>
              <w:t>1.59</w:t>
            </w:r>
          </w:p>
        </w:tc>
        <w:tc>
          <w:tcPr>
            <w:tcW w:w="960" w:type="dxa"/>
            <w:noWrap/>
            <w:vAlign w:val="bottom"/>
            <w:hideMark/>
          </w:tcPr>
          <w:p w14:paraId="74614FFF" w14:textId="5638217B" w:rsidR="00006401" w:rsidRPr="000B07C3" w:rsidRDefault="00006401" w:rsidP="00006401">
            <w:r>
              <w:rPr>
                <w:rFonts w:ascii="Calibri" w:hAnsi="Calibri" w:cs="Calibri"/>
                <w:color w:val="000000"/>
              </w:rPr>
              <w:t>1.58</w:t>
            </w:r>
          </w:p>
        </w:tc>
        <w:tc>
          <w:tcPr>
            <w:tcW w:w="960" w:type="dxa"/>
            <w:noWrap/>
            <w:vAlign w:val="bottom"/>
            <w:hideMark/>
          </w:tcPr>
          <w:p w14:paraId="5446F1C8" w14:textId="5ADF3FE3" w:rsidR="00006401" w:rsidRPr="000B07C3" w:rsidRDefault="00006401" w:rsidP="00006401">
            <w:r>
              <w:rPr>
                <w:rFonts w:ascii="Calibri" w:hAnsi="Calibri" w:cs="Calibri"/>
                <w:color w:val="000000"/>
              </w:rPr>
              <w:t>0.26</w:t>
            </w:r>
          </w:p>
        </w:tc>
        <w:tc>
          <w:tcPr>
            <w:tcW w:w="960" w:type="dxa"/>
            <w:noWrap/>
            <w:vAlign w:val="bottom"/>
            <w:hideMark/>
          </w:tcPr>
          <w:p w14:paraId="40B66125" w14:textId="1C5199D6" w:rsidR="00006401" w:rsidRPr="000B07C3" w:rsidRDefault="00006401" w:rsidP="00006401">
            <w:r>
              <w:rPr>
                <w:rFonts w:ascii="Calibri" w:hAnsi="Calibri" w:cs="Calibri"/>
                <w:color w:val="000000"/>
              </w:rPr>
              <w:t>1.17</w:t>
            </w:r>
          </w:p>
        </w:tc>
        <w:tc>
          <w:tcPr>
            <w:tcW w:w="960" w:type="dxa"/>
            <w:noWrap/>
            <w:vAlign w:val="bottom"/>
            <w:hideMark/>
          </w:tcPr>
          <w:p w14:paraId="2FB999F7" w14:textId="44967A3C" w:rsidR="00006401" w:rsidRPr="000B07C3" w:rsidRDefault="00006401" w:rsidP="00006401">
            <w:r>
              <w:rPr>
                <w:rFonts w:ascii="Calibri" w:hAnsi="Calibri" w:cs="Calibri"/>
                <w:color w:val="000000"/>
              </w:rPr>
              <w:t>2.01</w:t>
            </w:r>
          </w:p>
        </w:tc>
        <w:tc>
          <w:tcPr>
            <w:tcW w:w="960" w:type="dxa"/>
            <w:noWrap/>
            <w:vAlign w:val="bottom"/>
            <w:hideMark/>
          </w:tcPr>
          <w:p w14:paraId="7E54642E" w14:textId="27FCB1F0" w:rsidR="00006401" w:rsidRPr="000B07C3" w:rsidRDefault="00006401" w:rsidP="00006401">
            <w:r>
              <w:rPr>
                <w:rFonts w:ascii="Calibri" w:hAnsi="Calibri" w:cs="Calibri"/>
                <w:color w:val="000000"/>
              </w:rPr>
              <w:t>1.00</w:t>
            </w:r>
          </w:p>
        </w:tc>
        <w:tc>
          <w:tcPr>
            <w:tcW w:w="1008" w:type="dxa"/>
            <w:noWrap/>
            <w:vAlign w:val="bottom"/>
            <w:hideMark/>
          </w:tcPr>
          <w:p w14:paraId="0694358C" w14:textId="3D796900" w:rsidR="00006401" w:rsidRPr="000B07C3" w:rsidRDefault="00006401" w:rsidP="00006401">
            <w:r>
              <w:rPr>
                <w:rFonts w:ascii="Calibri" w:hAnsi="Calibri" w:cs="Calibri"/>
                <w:color w:val="000000"/>
              </w:rPr>
              <w:t>1456.24</w:t>
            </w:r>
          </w:p>
        </w:tc>
        <w:tc>
          <w:tcPr>
            <w:tcW w:w="960" w:type="dxa"/>
            <w:noWrap/>
            <w:vAlign w:val="bottom"/>
            <w:hideMark/>
          </w:tcPr>
          <w:p w14:paraId="7ED6E0A5" w14:textId="14AFB23D" w:rsidR="00006401" w:rsidRPr="000B07C3" w:rsidRDefault="00006401" w:rsidP="00006401">
            <w:r>
              <w:rPr>
                <w:rFonts w:ascii="Calibri" w:hAnsi="Calibri" w:cs="Calibri"/>
                <w:color w:val="000000"/>
              </w:rPr>
              <w:t>2098.04</w:t>
            </w:r>
          </w:p>
        </w:tc>
      </w:tr>
      <w:tr w:rsidR="00006401" w:rsidRPr="000B07C3" w14:paraId="37FAA737" w14:textId="77777777" w:rsidTr="00514011">
        <w:trPr>
          <w:trHeight w:val="288"/>
        </w:trPr>
        <w:tc>
          <w:tcPr>
            <w:tcW w:w="1354" w:type="dxa"/>
            <w:noWrap/>
            <w:vAlign w:val="bottom"/>
            <w:hideMark/>
          </w:tcPr>
          <w:p w14:paraId="6C89E2FA" w14:textId="77777777" w:rsidR="00006401" w:rsidRPr="008727D0" w:rsidRDefault="00006401" w:rsidP="00006401">
            <w:pPr>
              <w:rPr>
                <w:b/>
                <w:bCs/>
              </w:rPr>
            </w:pPr>
            <w:r w:rsidRPr="00514011">
              <w:rPr>
                <w:rFonts w:ascii="Calibri" w:hAnsi="Calibri" w:cs="Calibri"/>
                <w:b/>
                <w:bCs/>
                <w:color w:val="000000"/>
              </w:rPr>
              <w:t>DBH (m)</w:t>
            </w:r>
          </w:p>
        </w:tc>
        <w:tc>
          <w:tcPr>
            <w:tcW w:w="960" w:type="dxa"/>
            <w:noWrap/>
            <w:vAlign w:val="bottom"/>
            <w:hideMark/>
          </w:tcPr>
          <w:p w14:paraId="00D57048" w14:textId="728919D1" w:rsidR="00006401" w:rsidRPr="000B07C3" w:rsidRDefault="00006401" w:rsidP="00006401">
            <w:r>
              <w:rPr>
                <w:rFonts w:ascii="Calibri" w:hAnsi="Calibri" w:cs="Calibri"/>
                <w:color w:val="000000"/>
              </w:rPr>
              <w:t>4.00</w:t>
            </w:r>
          </w:p>
        </w:tc>
        <w:tc>
          <w:tcPr>
            <w:tcW w:w="960" w:type="dxa"/>
            <w:noWrap/>
            <w:vAlign w:val="bottom"/>
            <w:hideMark/>
          </w:tcPr>
          <w:p w14:paraId="17413D85" w14:textId="563E1F1A" w:rsidR="00006401" w:rsidRPr="000B07C3" w:rsidRDefault="00006401" w:rsidP="00006401">
            <w:r>
              <w:rPr>
                <w:rFonts w:ascii="Calibri" w:hAnsi="Calibri" w:cs="Calibri"/>
                <w:color w:val="000000"/>
              </w:rPr>
              <w:t>3.99</w:t>
            </w:r>
          </w:p>
        </w:tc>
        <w:tc>
          <w:tcPr>
            <w:tcW w:w="960" w:type="dxa"/>
            <w:noWrap/>
            <w:vAlign w:val="bottom"/>
            <w:hideMark/>
          </w:tcPr>
          <w:p w14:paraId="3CE1D61C" w14:textId="232D454E" w:rsidR="00006401" w:rsidRPr="000B07C3" w:rsidRDefault="00006401" w:rsidP="00006401">
            <w:r>
              <w:rPr>
                <w:rFonts w:ascii="Calibri" w:hAnsi="Calibri" w:cs="Calibri"/>
                <w:color w:val="000000"/>
              </w:rPr>
              <w:t>0.79</w:t>
            </w:r>
          </w:p>
        </w:tc>
        <w:tc>
          <w:tcPr>
            <w:tcW w:w="960" w:type="dxa"/>
            <w:noWrap/>
            <w:vAlign w:val="bottom"/>
            <w:hideMark/>
          </w:tcPr>
          <w:p w14:paraId="3EDFB764" w14:textId="1710C2EB" w:rsidR="00006401" w:rsidRPr="000B07C3" w:rsidRDefault="00006401" w:rsidP="00006401">
            <w:r>
              <w:rPr>
                <w:rFonts w:ascii="Calibri" w:hAnsi="Calibri" w:cs="Calibri"/>
                <w:color w:val="000000"/>
              </w:rPr>
              <w:t>2.68</w:t>
            </w:r>
          </w:p>
        </w:tc>
        <w:tc>
          <w:tcPr>
            <w:tcW w:w="960" w:type="dxa"/>
            <w:noWrap/>
            <w:vAlign w:val="bottom"/>
            <w:hideMark/>
          </w:tcPr>
          <w:p w14:paraId="278B56F0" w14:textId="53E9F107" w:rsidR="00006401" w:rsidRPr="000B07C3" w:rsidRDefault="00006401" w:rsidP="00006401">
            <w:r>
              <w:rPr>
                <w:rFonts w:ascii="Calibri" w:hAnsi="Calibri" w:cs="Calibri"/>
                <w:color w:val="000000"/>
              </w:rPr>
              <w:t>5.34</w:t>
            </w:r>
          </w:p>
        </w:tc>
        <w:tc>
          <w:tcPr>
            <w:tcW w:w="960" w:type="dxa"/>
            <w:noWrap/>
            <w:vAlign w:val="bottom"/>
            <w:hideMark/>
          </w:tcPr>
          <w:p w14:paraId="27930656" w14:textId="66EA53A7" w:rsidR="00006401" w:rsidRPr="000B07C3" w:rsidRDefault="00006401" w:rsidP="00006401">
            <w:r>
              <w:rPr>
                <w:rFonts w:ascii="Calibri" w:hAnsi="Calibri" w:cs="Calibri"/>
                <w:color w:val="000000"/>
              </w:rPr>
              <w:t>1.00</w:t>
            </w:r>
          </w:p>
        </w:tc>
        <w:tc>
          <w:tcPr>
            <w:tcW w:w="1008" w:type="dxa"/>
            <w:noWrap/>
            <w:vAlign w:val="bottom"/>
            <w:hideMark/>
          </w:tcPr>
          <w:p w14:paraId="4E66E037" w14:textId="53EE7AAB" w:rsidR="00006401" w:rsidRPr="000B07C3" w:rsidRDefault="00006401" w:rsidP="00006401">
            <w:r>
              <w:rPr>
                <w:rFonts w:ascii="Calibri" w:hAnsi="Calibri" w:cs="Calibri"/>
                <w:color w:val="000000"/>
              </w:rPr>
              <w:t>1336.35</w:t>
            </w:r>
          </w:p>
        </w:tc>
        <w:tc>
          <w:tcPr>
            <w:tcW w:w="960" w:type="dxa"/>
            <w:noWrap/>
            <w:vAlign w:val="bottom"/>
            <w:hideMark/>
          </w:tcPr>
          <w:p w14:paraId="5BB4890D" w14:textId="2E87BEF7" w:rsidR="00006401" w:rsidRPr="000B07C3" w:rsidRDefault="00006401" w:rsidP="00006401">
            <w:r>
              <w:rPr>
                <w:rFonts w:ascii="Calibri" w:hAnsi="Calibri" w:cs="Calibri"/>
                <w:color w:val="000000"/>
              </w:rPr>
              <w:t>2155.84</w:t>
            </w:r>
          </w:p>
        </w:tc>
      </w:tr>
      <w:tr w:rsidR="00006401" w:rsidRPr="000B07C3" w14:paraId="4FA4CA14" w14:textId="77777777" w:rsidTr="00514011">
        <w:trPr>
          <w:trHeight w:val="288"/>
        </w:trPr>
        <w:tc>
          <w:tcPr>
            <w:tcW w:w="1354" w:type="dxa"/>
            <w:noWrap/>
            <w:vAlign w:val="bottom"/>
            <w:hideMark/>
          </w:tcPr>
          <w:p w14:paraId="25EDCD9C" w14:textId="77777777" w:rsidR="00006401" w:rsidRPr="008727D0" w:rsidRDefault="00006401" w:rsidP="00006401">
            <w:pPr>
              <w:rPr>
                <w:b/>
                <w:bCs/>
              </w:rPr>
            </w:pPr>
            <w:r w:rsidRPr="00514011">
              <w:rPr>
                <w:rFonts w:ascii="Calibri" w:hAnsi="Calibri" w:cs="Calibri"/>
                <w:b/>
                <w:bCs/>
                <w:color w:val="000000"/>
              </w:rPr>
              <w:t>DBH^2 (m)</w:t>
            </w:r>
          </w:p>
        </w:tc>
        <w:tc>
          <w:tcPr>
            <w:tcW w:w="960" w:type="dxa"/>
            <w:noWrap/>
            <w:vAlign w:val="bottom"/>
            <w:hideMark/>
          </w:tcPr>
          <w:p w14:paraId="2EF5B157" w14:textId="644730F4" w:rsidR="00006401" w:rsidRPr="000B07C3" w:rsidRDefault="00006401" w:rsidP="00006401">
            <w:r>
              <w:rPr>
                <w:rFonts w:ascii="Calibri" w:hAnsi="Calibri" w:cs="Calibri"/>
                <w:color w:val="000000"/>
              </w:rPr>
              <w:t>-2.29</w:t>
            </w:r>
          </w:p>
        </w:tc>
        <w:tc>
          <w:tcPr>
            <w:tcW w:w="960" w:type="dxa"/>
            <w:noWrap/>
            <w:vAlign w:val="bottom"/>
            <w:hideMark/>
          </w:tcPr>
          <w:p w14:paraId="22A11E04" w14:textId="6C293218" w:rsidR="00006401" w:rsidRPr="000B07C3" w:rsidRDefault="00006401" w:rsidP="00006401">
            <w:r>
              <w:rPr>
                <w:rFonts w:ascii="Calibri" w:hAnsi="Calibri" w:cs="Calibri"/>
                <w:color w:val="000000"/>
              </w:rPr>
              <w:t>-2.28</w:t>
            </w:r>
          </w:p>
        </w:tc>
        <w:tc>
          <w:tcPr>
            <w:tcW w:w="960" w:type="dxa"/>
            <w:noWrap/>
            <w:vAlign w:val="bottom"/>
            <w:hideMark/>
          </w:tcPr>
          <w:p w14:paraId="1A0936E7" w14:textId="09BC387D" w:rsidR="00006401" w:rsidRPr="000B07C3" w:rsidRDefault="00006401" w:rsidP="00006401">
            <w:r>
              <w:rPr>
                <w:rFonts w:ascii="Calibri" w:hAnsi="Calibri" w:cs="Calibri"/>
                <w:color w:val="000000"/>
              </w:rPr>
              <w:t>0.56</w:t>
            </w:r>
          </w:p>
        </w:tc>
        <w:tc>
          <w:tcPr>
            <w:tcW w:w="960" w:type="dxa"/>
            <w:noWrap/>
            <w:vAlign w:val="bottom"/>
            <w:hideMark/>
          </w:tcPr>
          <w:p w14:paraId="6E8BFF47" w14:textId="7FEE7C93" w:rsidR="00006401" w:rsidRPr="000B07C3" w:rsidRDefault="00006401" w:rsidP="00006401">
            <w:r>
              <w:rPr>
                <w:rFonts w:ascii="Calibri" w:hAnsi="Calibri" w:cs="Calibri"/>
                <w:color w:val="000000"/>
              </w:rPr>
              <w:t>-3.22</w:t>
            </w:r>
          </w:p>
        </w:tc>
        <w:tc>
          <w:tcPr>
            <w:tcW w:w="960" w:type="dxa"/>
            <w:noWrap/>
            <w:vAlign w:val="bottom"/>
            <w:hideMark/>
          </w:tcPr>
          <w:p w14:paraId="0BCD2BF3" w14:textId="335F3FB6" w:rsidR="00006401" w:rsidRPr="000B07C3" w:rsidRDefault="00006401" w:rsidP="00006401">
            <w:r>
              <w:rPr>
                <w:rFonts w:ascii="Calibri" w:hAnsi="Calibri" w:cs="Calibri"/>
                <w:color w:val="000000"/>
              </w:rPr>
              <w:t>-1.36</w:t>
            </w:r>
          </w:p>
        </w:tc>
        <w:tc>
          <w:tcPr>
            <w:tcW w:w="960" w:type="dxa"/>
            <w:noWrap/>
            <w:vAlign w:val="bottom"/>
            <w:hideMark/>
          </w:tcPr>
          <w:p w14:paraId="591BC525" w14:textId="159343B7" w:rsidR="00006401" w:rsidRPr="000B07C3" w:rsidRDefault="00006401" w:rsidP="00006401">
            <w:r>
              <w:rPr>
                <w:rFonts w:ascii="Calibri" w:hAnsi="Calibri" w:cs="Calibri"/>
                <w:color w:val="000000"/>
              </w:rPr>
              <w:t>1.00</w:t>
            </w:r>
          </w:p>
        </w:tc>
        <w:tc>
          <w:tcPr>
            <w:tcW w:w="1008" w:type="dxa"/>
            <w:noWrap/>
            <w:vAlign w:val="bottom"/>
            <w:hideMark/>
          </w:tcPr>
          <w:p w14:paraId="1966FB4E" w14:textId="129530C4" w:rsidR="00006401" w:rsidRPr="000B07C3" w:rsidRDefault="00006401" w:rsidP="00006401">
            <w:r>
              <w:rPr>
                <w:rFonts w:ascii="Calibri" w:hAnsi="Calibri" w:cs="Calibri"/>
                <w:color w:val="000000"/>
              </w:rPr>
              <w:t>1397.96</w:t>
            </w:r>
          </w:p>
        </w:tc>
        <w:tc>
          <w:tcPr>
            <w:tcW w:w="960" w:type="dxa"/>
            <w:noWrap/>
            <w:vAlign w:val="bottom"/>
            <w:hideMark/>
          </w:tcPr>
          <w:p w14:paraId="1EC3912A" w14:textId="45CA8692" w:rsidR="00006401" w:rsidRPr="000B07C3" w:rsidRDefault="00006401" w:rsidP="00006401">
            <w:r>
              <w:rPr>
                <w:rFonts w:ascii="Calibri" w:hAnsi="Calibri" w:cs="Calibri"/>
                <w:color w:val="000000"/>
              </w:rPr>
              <w:t>2151.10</w:t>
            </w:r>
          </w:p>
        </w:tc>
      </w:tr>
      <w:tr w:rsidR="00006401" w:rsidRPr="000B07C3" w14:paraId="4C321805" w14:textId="77777777" w:rsidTr="00514011">
        <w:trPr>
          <w:trHeight w:val="288"/>
        </w:trPr>
        <w:tc>
          <w:tcPr>
            <w:tcW w:w="1354" w:type="dxa"/>
            <w:noWrap/>
            <w:vAlign w:val="bottom"/>
            <w:hideMark/>
          </w:tcPr>
          <w:p w14:paraId="7FE94897" w14:textId="77777777" w:rsidR="00006401" w:rsidRPr="008727D0" w:rsidRDefault="00006401" w:rsidP="00006401">
            <w:pPr>
              <w:rPr>
                <w:b/>
                <w:bCs/>
              </w:rPr>
            </w:pPr>
            <w:r w:rsidRPr="00514011">
              <w:rPr>
                <w:rFonts w:ascii="Calibri" w:hAnsi="Calibri" w:cs="Calibri"/>
                <w:b/>
                <w:bCs/>
                <w:color w:val="000000"/>
              </w:rPr>
              <w:t>Fire</w:t>
            </w:r>
          </w:p>
        </w:tc>
        <w:tc>
          <w:tcPr>
            <w:tcW w:w="960" w:type="dxa"/>
            <w:noWrap/>
            <w:vAlign w:val="bottom"/>
            <w:hideMark/>
          </w:tcPr>
          <w:p w14:paraId="3392B534" w14:textId="6828AA95" w:rsidR="00006401" w:rsidRPr="000B07C3" w:rsidRDefault="00006401" w:rsidP="00006401">
            <w:r>
              <w:rPr>
                <w:rFonts w:ascii="Calibri" w:hAnsi="Calibri" w:cs="Calibri"/>
                <w:color w:val="000000"/>
              </w:rPr>
              <w:t>-4.07</w:t>
            </w:r>
          </w:p>
        </w:tc>
        <w:tc>
          <w:tcPr>
            <w:tcW w:w="960" w:type="dxa"/>
            <w:noWrap/>
            <w:vAlign w:val="bottom"/>
            <w:hideMark/>
          </w:tcPr>
          <w:p w14:paraId="1E3E588B" w14:textId="540B23C6" w:rsidR="00006401" w:rsidRPr="000B07C3" w:rsidRDefault="00006401" w:rsidP="00006401">
            <w:r>
              <w:rPr>
                <w:rFonts w:ascii="Calibri" w:hAnsi="Calibri" w:cs="Calibri"/>
                <w:color w:val="000000"/>
              </w:rPr>
              <w:t>-4.06</w:t>
            </w:r>
          </w:p>
        </w:tc>
        <w:tc>
          <w:tcPr>
            <w:tcW w:w="960" w:type="dxa"/>
            <w:noWrap/>
            <w:vAlign w:val="bottom"/>
            <w:hideMark/>
          </w:tcPr>
          <w:p w14:paraId="58D79F5E" w14:textId="1B212C8D" w:rsidR="00006401" w:rsidRPr="000B07C3" w:rsidRDefault="00006401" w:rsidP="00006401">
            <w:r>
              <w:rPr>
                <w:rFonts w:ascii="Calibri" w:hAnsi="Calibri" w:cs="Calibri"/>
                <w:color w:val="000000"/>
              </w:rPr>
              <w:t>0.59</w:t>
            </w:r>
          </w:p>
        </w:tc>
        <w:tc>
          <w:tcPr>
            <w:tcW w:w="960" w:type="dxa"/>
            <w:noWrap/>
            <w:vAlign w:val="bottom"/>
            <w:hideMark/>
          </w:tcPr>
          <w:p w14:paraId="6309AEF1" w14:textId="1E98C4DA" w:rsidR="00006401" w:rsidRPr="000B07C3" w:rsidRDefault="00006401" w:rsidP="00006401">
            <w:r>
              <w:rPr>
                <w:rFonts w:ascii="Calibri" w:hAnsi="Calibri" w:cs="Calibri"/>
                <w:color w:val="000000"/>
              </w:rPr>
              <w:t>-5.05</w:t>
            </w:r>
          </w:p>
        </w:tc>
        <w:tc>
          <w:tcPr>
            <w:tcW w:w="960" w:type="dxa"/>
            <w:noWrap/>
            <w:vAlign w:val="bottom"/>
            <w:hideMark/>
          </w:tcPr>
          <w:p w14:paraId="05892C92" w14:textId="42A0121F" w:rsidR="00006401" w:rsidRPr="000B07C3" w:rsidRDefault="00006401" w:rsidP="00006401">
            <w:r>
              <w:rPr>
                <w:rFonts w:ascii="Calibri" w:hAnsi="Calibri" w:cs="Calibri"/>
                <w:color w:val="000000"/>
              </w:rPr>
              <w:t>-3.11</w:t>
            </w:r>
          </w:p>
        </w:tc>
        <w:tc>
          <w:tcPr>
            <w:tcW w:w="960" w:type="dxa"/>
            <w:noWrap/>
            <w:vAlign w:val="bottom"/>
            <w:hideMark/>
          </w:tcPr>
          <w:p w14:paraId="7A7F886B" w14:textId="7255521A" w:rsidR="00006401" w:rsidRPr="000B07C3" w:rsidRDefault="00006401" w:rsidP="00006401">
            <w:r>
              <w:rPr>
                <w:rFonts w:ascii="Calibri" w:hAnsi="Calibri" w:cs="Calibri"/>
                <w:color w:val="000000"/>
              </w:rPr>
              <w:t>1.00</w:t>
            </w:r>
          </w:p>
        </w:tc>
        <w:tc>
          <w:tcPr>
            <w:tcW w:w="1008" w:type="dxa"/>
            <w:noWrap/>
            <w:vAlign w:val="bottom"/>
            <w:hideMark/>
          </w:tcPr>
          <w:p w14:paraId="09A17799" w14:textId="5E7E76B6" w:rsidR="00006401" w:rsidRPr="000B07C3" w:rsidRDefault="00006401" w:rsidP="00006401">
            <w:r>
              <w:rPr>
                <w:rFonts w:ascii="Calibri" w:hAnsi="Calibri" w:cs="Calibri"/>
                <w:color w:val="000000"/>
              </w:rPr>
              <w:t>1629.72</w:t>
            </w:r>
          </w:p>
        </w:tc>
        <w:tc>
          <w:tcPr>
            <w:tcW w:w="960" w:type="dxa"/>
            <w:noWrap/>
            <w:vAlign w:val="bottom"/>
            <w:hideMark/>
          </w:tcPr>
          <w:p w14:paraId="1275CC7A" w14:textId="083175E0" w:rsidR="00006401" w:rsidRPr="000B07C3" w:rsidRDefault="00006401" w:rsidP="00006401">
            <w:r>
              <w:rPr>
                <w:rFonts w:ascii="Calibri" w:hAnsi="Calibri" w:cs="Calibri"/>
                <w:color w:val="000000"/>
              </w:rPr>
              <w:t>2176.19</w:t>
            </w:r>
          </w:p>
        </w:tc>
      </w:tr>
      <w:tr w:rsidR="00006401" w:rsidRPr="000B07C3" w14:paraId="52F0CFF6" w14:textId="77777777" w:rsidTr="00514011">
        <w:trPr>
          <w:trHeight w:val="288"/>
        </w:trPr>
        <w:tc>
          <w:tcPr>
            <w:tcW w:w="1354" w:type="dxa"/>
            <w:noWrap/>
            <w:vAlign w:val="bottom"/>
            <w:hideMark/>
          </w:tcPr>
          <w:p w14:paraId="38D05E65" w14:textId="77777777" w:rsidR="00006401" w:rsidRPr="008727D0" w:rsidRDefault="00006401" w:rsidP="00006401">
            <w:pPr>
              <w:rPr>
                <w:b/>
                <w:bCs/>
              </w:rPr>
            </w:pPr>
            <w:r w:rsidRPr="00514011">
              <w:rPr>
                <w:rFonts w:ascii="Calibri" w:hAnsi="Calibri" w:cs="Calibri"/>
                <w:b/>
                <w:bCs/>
                <w:color w:val="000000"/>
              </w:rPr>
              <w:t>WPBR</w:t>
            </w:r>
          </w:p>
        </w:tc>
        <w:tc>
          <w:tcPr>
            <w:tcW w:w="960" w:type="dxa"/>
            <w:noWrap/>
            <w:vAlign w:val="bottom"/>
            <w:hideMark/>
          </w:tcPr>
          <w:p w14:paraId="2CC215B8" w14:textId="15ABF4FC" w:rsidR="00006401" w:rsidRPr="000B07C3" w:rsidRDefault="00006401" w:rsidP="00006401">
            <w:r>
              <w:rPr>
                <w:rFonts w:ascii="Calibri" w:hAnsi="Calibri" w:cs="Calibri"/>
                <w:color w:val="000000"/>
              </w:rPr>
              <w:t>-1.05</w:t>
            </w:r>
          </w:p>
        </w:tc>
        <w:tc>
          <w:tcPr>
            <w:tcW w:w="960" w:type="dxa"/>
            <w:noWrap/>
            <w:vAlign w:val="bottom"/>
            <w:hideMark/>
          </w:tcPr>
          <w:p w14:paraId="2CC80332" w14:textId="7C9E0D93" w:rsidR="00006401" w:rsidRPr="000B07C3" w:rsidRDefault="00006401" w:rsidP="00006401">
            <w:r>
              <w:rPr>
                <w:rFonts w:ascii="Calibri" w:hAnsi="Calibri" w:cs="Calibri"/>
                <w:color w:val="000000"/>
              </w:rPr>
              <w:t>-1.04</w:t>
            </w:r>
          </w:p>
        </w:tc>
        <w:tc>
          <w:tcPr>
            <w:tcW w:w="960" w:type="dxa"/>
            <w:noWrap/>
            <w:vAlign w:val="bottom"/>
            <w:hideMark/>
          </w:tcPr>
          <w:p w14:paraId="102F565B" w14:textId="622633C9" w:rsidR="00006401" w:rsidRPr="000B07C3" w:rsidRDefault="00006401" w:rsidP="00006401">
            <w:r>
              <w:rPr>
                <w:rFonts w:ascii="Calibri" w:hAnsi="Calibri" w:cs="Calibri"/>
                <w:color w:val="000000"/>
              </w:rPr>
              <w:t>0.56</w:t>
            </w:r>
          </w:p>
        </w:tc>
        <w:tc>
          <w:tcPr>
            <w:tcW w:w="960" w:type="dxa"/>
            <w:noWrap/>
            <w:vAlign w:val="bottom"/>
            <w:hideMark/>
          </w:tcPr>
          <w:p w14:paraId="03109596" w14:textId="2E77E77B" w:rsidR="00006401" w:rsidRPr="000B07C3" w:rsidRDefault="00006401" w:rsidP="00006401">
            <w:r>
              <w:rPr>
                <w:rFonts w:ascii="Calibri" w:hAnsi="Calibri" w:cs="Calibri"/>
                <w:color w:val="000000"/>
              </w:rPr>
              <w:t>-1.99</w:t>
            </w:r>
          </w:p>
        </w:tc>
        <w:tc>
          <w:tcPr>
            <w:tcW w:w="960" w:type="dxa"/>
            <w:noWrap/>
            <w:vAlign w:val="bottom"/>
            <w:hideMark/>
          </w:tcPr>
          <w:p w14:paraId="2E475BA2" w14:textId="700964F6" w:rsidR="00006401" w:rsidRPr="000B07C3" w:rsidRDefault="00006401" w:rsidP="00006401">
            <w:r>
              <w:rPr>
                <w:rFonts w:ascii="Calibri" w:hAnsi="Calibri" w:cs="Calibri"/>
                <w:color w:val="000000"/>
              </w:rPr>
              <w:t>-0.13</w:t>
            </w:r>
          </w:p>
        </w:tc>
        <w:tc>
          <w:tcPr>
            <w:tcW w:w="960" w:type="dxa"/>
            <w:noWrap/>
            <w:vAlign w:val="bottom"/>
            <w:hideMark/>
          </w:tcPr>
          <w:p w14:paraId="02931BEA" w14:textId="608A361A" w:rsidR="00006401" w:rsidRPr="000B07C3" w:rsidRDefault="00006401" w:rsidP="00006401">
            <w:r>
              <w:rPr>
                <w:rFonts w:ascii="Calibri" w:hAnsi="Calibri" w:cs="Calibri"/>
                <w:color w:val="000000"/>
              </w:rPr>
              <w:t>1.00</w:t>
            </w:r>
          </w:p>
        </w:tc>
        <w:tc>
          <w:tcPr>
            <w:tcW w:w="1008" w:type="dxa"/>
            <w:noWrap/>
            <w:vAlign w:val="bottom"/>
            <w:hideMark/>
          </w:tcPr>
          <w:p w14:paraId="60A2A41E" w14:textId="0E90182F" w:rsidR="00006401" w:rsidRPr="000B07C3" w:rsidRDefault="00006401" w:rsidP="00006401">
            <w:r>
              <w:rPr>
                <w:rFonts w:ascii="Calibri" w:hAnsi="Calibri" w:cs="Calibri"/>
                <w:color w:val="000000"/>
              </w:rPr>
              <w:t>1582.57</w:t>
            </w:r>
          </w:p>
        </w:tc>
        <w:tc>
          <w:tcPr>
            <w:tcW w:w="960" w:type="dxa"/>
            <w:noWrap/>
            <w:vAlign w:val="bottom"/>
            <w:hideMark/>
          </w:tcPr>
          <w:p w14:paraId="5A7EF102" w14:textId="197F23D6" w:rsidR="00006401" w:rsidRPr="000B07C3" w:rsidRDefault="00006401" w:rsidP="00006401">
            <w:r>
              <w:rPr>
                <w:rFonts w:ascii="Calibri" w:hAnsi="Calibri" w:cs="Calibri"/>
                <w:color w:val="000000"/>
              </w:rPr>
              <w:t>2456.43</w:t>
            </w:r>
          </w:p>
        </w:tc>
      </w:tr>
      <w:tr w:rsidR="00006401" w:rsidRPr="000B07C3" w14:paraId="29EC59A3" w14:textId="77777777" w:rsidTr="00514011">
        <w:trPr>
          <w:trHeight w:val="288"/>
        </w:trPr>
        <w:tc>
          <w:tcPr>
            <w:tcW w:w="1354" w:type="dxa"/>
            <w:noWrap/>
            <w:vAlign w:val="bottom"/>
            <w:hideMark/>
          </w:tcPr>
          <w:p w14:paraId="7B670254" w14:textId="77777777" w:rsidR="00006401" w:rsidRPr="008727D0" w:rsidRDefault="00006401" w:rsidP="00006401">
            <w:pPr>
              <w:rPr>
                <w:b/>
                <w:bCs/>
              </w:rPr>
            </w:pPr>
            <w:r w:rsidRPr="00514011">
              <w:rPr>
                <w:rFonts w:ascii="Calibri" w:hAnsi="Calibri" w:cs="Calibri"/>
                <w:b/>
                <w:bCs/>
                <w:color w:val="000000"/>
              </w:rPr>
              <w:t>Basal Area</w:t>
            </w:r>
          </w:p>
        </w:tc>
        <w:tc>
          <w:tcPr>
            <w:tcW w:w="960" w:type="dxa"/>
            <w:noWrap/>
            <w:vAlign w:val="bottom"/>
            <w:hideMark/>
          </w:tcPr>
          <w:p w14:paraId="39D15B49" w14:textId="1F0C58D6" w:rsidR="00006401" w:rsidRPr="000B07C3" w:rsidRDefault="00006401" w:rsidP="00006401">
            <w:r>
              <w:rPr>
                <w:rFonts w:ascii="Calibri" w:hAnsi="Calibri" w:cs="Calibri"/>
                <w:color w:val="000000"/>
              </w:rPr>
              <w:t>-0.65</w:t>
            </w:r>
          </w:p>
        </w:tc>
        <w:tc>
          <w:tcPr>
            <w:tcW w:w="960" w:type="dxa"/>
            <w:noWrap/>
            <w:vAlign w:val="bottom"/>
            <w:hideMark/>
          </w:tcPr>
          <w:p w14:paraId="2FA7C248" w14:textId="4753A717" w:rsidR="00006401" w:rsidRPr="000B07C3" w:rsidRDefault="00006401" w:rsidP="00006401">
            <w:r>
              <w:rPr>
                <w:rFonts w:ascii="Calibri" w:hAnsi="Calibri" w:cs="Calibri"/>
                <w:color w:val="000000"/>
              </w:rPr>
              <w:t>-0.65</w:t>
            </w:r>
          </w:p>
        </w:tc>
        <w:tc>
          <w:tcPr>
            <w:tcW w:w="960" w:type="dxa"/>
            <w:noWrap/>
            <w:vAlign w:val="bottom"/>
            <w:hideMark/>
          </w:tcPr>
          <w:p w14:paraId="51D517ED" w14:textId="37EAA335" w:rsidR="00006401" w:rsidRPr="000B07C3" w:rsidRDefault="00006401" w:rsidP="00006401">
            <w:r>
              <w:rPr>
                <w:rFonts w:ascii="Calibri" w:hAnsi="Calibri" w:cs="Calibri"/>
                <w:color w:val="000000"/>
              </w:rPr>
              <w:t>0.23</w:t>
            </w:r>
          </w:p>
        </w:tc>
        <w:tc>
          <w:tcPr>
            <w:tcW w:w="960" w:type="dxa"/>
            <w:noWrap/>
            <w:vAlign w:val="bottom"/>
            <w:hideMark/>
          </w:tcPr>
          <w:p w14:paraId="7703BBC8" w14:textId="44517B69" w:rsidR="00006401" w:rsidRPr="000B07C3" w:rsidRDefault="00006401" w:rsidP="00006401">
            <w:r>
              <w:rPr>
                <w:rFonts w:ascii="Calibri" w:hAnsi="Calibri" w:cs="Calibri"/>
                <w:color w:val="000000"/>
              </w:rPr>
              <w:t>-1.03</w:t>
            </w:r>
          </w:p>
        </w:tc>
        <w:tc>
          <w:tcPr>
            <w:tcW w:w="960" w:type="dxa"/>
            <w:noWrap/>
            <w:vAlign w:val="bottom"/>
            <w:hideMark/>
          </w:tcPr>
          <w:p w14:paraId="6547DBF1" w14:textId="441C41FA" w:rsidR="00006401" w:rsidRPr="000B07C3" w:rsidRDefault="00006401" w:rsidP="00006401">
            <w:r>
              <w:rPr>
                <w:rFonts w:ascii="Calibri" w:hAnsi="Calibri" w:cs="Calibri"/>
                <w:color w:val="000000"/>
              </w:rPr>
              <w:t>-0.27</w:t>
            </w:r>
          </w:p>
        </w:tc>
        <w:tc>
          <w:tcPr>
            <w:tcW w:w="960" w:type="dxa"/>
            <w:noWrap/>
            <w:vAlign w:val="bottom"/>
            <w:hideMark/>
          </w:tcPr>
          <w:p w14:paraId="10CDA929" w14:textId="4950FFE0" w:rsidR="00006401" w:rsidRPr="000B07C3" w:rsidRDefault="00006401" w:rsidP="00006401">
            <w:r>
              <w:rPr>
                <w:rFonts w:ascii="Calibri" w:hAnsi="Calibri" w:cs="Calibri"/>
                <w:color w:val="000000"/>
              </w:rPr>
              <w:t>1.00</w:t>
            </w:r>
          </w:p>
        </w:tc>
        <w:tc>
          <w:tcPr>
            <w:tcW w:w="1008" w:type="dxa"/>
            <w:noWrap/>
            <w:vAlign w:val="bottom"/>
            <w:hideMark/>
          </w:tcPr>
          <w:p w14:paraId="3CDF3FFE" w14:textId="7F83850F" w:rsidR="00006401" w:rsidRPr="000B07C3" w:rsidRDefault="00006401" w:rsidP="00006401">
            <w:r>
              <w:rPr>
                <w:rFonts w:ascii="Calibri" w:hAnsi="Calibri" w:cs="Calibri"/>
                <w:color w:val="000000"/>
              </w:rPr>
              <w:t>1641.95</w:t>
            </w:r>
          </w:p>
        </w:tc>
        <w:tc>
          <w:tcPr>
            <w:tcW w:w="960" w:type="dxa"/>
            <w:noWrap/>
            <w:vAlign w:val="bottom"/>
            <w:hideMark/>
          </w:tcPr>
          <w:p w14:paraId="5BA6D2A8" w14:textId="25056DD9" w:rsidR="00006401" w:rsidRPr="000B07C3" w:rsidRDefault="00006401" w:rsidP="00006401">
            <w:r>
              <w:rPr>
                <w:rFonts w:ascii="Calibri" w:hAnsi="Calibri" w:cs="Calibri"/>
                <w:color w:val="000000"/>
              </w:rPr>
              <w:t>2121.95</w:t>
            </w:r>
          </w:p>
        </w:tc>
      </w:tr>
      <w:tr w:rsidR="00006401" w:rsidRPr="000B07C3" w14:paraId="4D532ADE" w14:textId="77777777" w:rsidTr="00514011">
        <w:trPr>
          <w:trHeight w:val="288"/>
        </w:trPr>
        <w:tc>
          <w:tcPr>
            <w:tcW w:w="1354" w:type="dxa"/>
            <w:noWrap/>
            <w:vAlign w:val="bottom"/>
            <w:hideMark/>
          </w:tcPr>
          <w:p w14:paraId="6B379D8D" w14:textId="77777777" w:rsidR="00006401" w:rsidRPr="008727D0" w:rsidRDefault="00006401" w:rsidP="00006401">
            <w:pPr>
              <w:rPr>
                <w:b/>
                <w:bCs/>
              </w:rPr>
            </w:pPr>
            <w:r w:rsidRPr="00514011">
              <w:rPr>
                <w:rFonts w:ascii="Calibri" w:hAnsi="Calibri" w:cs="Calibri"/>
                <w:b/>
                <w:bCs/>
                <w:color w:val="000000"/>
              </w:rPr>
              <w:t>Drought</w:t>
            </w:r>
          </w:p>
        </w:tc>
        <w:tc>
          <w:tcPr>
            <w:tcW w:w="960" w:type="dxa"/>
            <w:noWrap/>
            <w:vAlign w:val="bottom"/>
            <w:hideMark/>
          </w:tcPr>
          <w:p w14:paraId="4FA4142C" w14:textId="1A7FA81C" w:rsidR="00006401" w:rsidRPr="000B07C3" w:rsidRDefault="00006401" w:rsidP="00006401">
            <w:r>
              <w:rPr>
                <w:rFonts w:ascii="Calibri" w:hAnsi="Calibri" w:cs="Calibri"/>
                <w:color w:val="000000"/>
              </w:rPr>
              <w:t>-0.18</w:t>
            </w:r>
          </w:p>
        </w:tc>
        <w:tc>
          <w:tcPr>
            <w:tcW w:w="960" w:type="dxa"/>
            <w:noWrap/>
            <w:vAlign w:val="bottom"/>
            <w:hideMark/>
          </w:tcPr>
          <w:p w14:paraId="64A6AFD4" w14:textId="59C8B11C" w:rsidR="00006401" w:rsidRPr="000B07C3" w:rsidRDefault="00006401" w:rsidP="00006401">
            <w:r>
              <w:rPr>
                <w:rFonts w:ascii="Calibri" w:hAnsi="Calibri" w:cs="Calibri"/>
                <w:color w:val="000000"/>
              </w:rPr>
              <w:t>-0.18</w:t>
            </w:r>
          </w:p>
        </w:tc>
        <w:tc>
          <w:tcPr>
            <w:tcW w:w="960" w:type="dxa"/>
            <w:noWrap/>
            <w:vAlign w:val="bottom"/>
            <w:hideMark/>
          </w:tcPr>
          <w:p w14:paraId="69B43BAB" w14:textId="332C3866" w:rsidR="00006401" w:rsidRPr="000B07C3" w:rsidRDefault="00006401" w:rsidP="00006401">
            <w:r>
              <w:rPr>
                <w:rFonts w:ascii="Calibri" w:hAnsi="Calibri" w:cs="Calibri"/>
                <w:color w:val="000000"/>
              </w:rPr>
              <w:t>0.21</w:t>
            </w:r>
          </w:p>
        </w:tc>
        <w:tc>
          <w:tcPr>
            <w:tcW w:w="960" w:type="dxa"/>
            <w:noWrap/>
            <w:vAlign w:val="bottom"/>
            <w:hideMark/>
          </w:tcPr>
          <w:p w14:paraId="4261FF4A" w14:textId="38563BFA" w:rsidR="00006401" w:rsidRPr="000B07C3" w:rsidRDefault="00006401" w:rsidP="00006401">
            <w:r>
              <w:rPr>
                <w:rFonts w:ascii="Calibri" w:hAnsi="Calibri" w:cs="Calibri"/>
                <w:color w:val="000000"/>
              </w:rPr>
              <w:t>-0.52</w:t>
            </w:r>
          </w:p>
        </w:tc>
        <w:tc>
          <w:tcPr>
            <w:tcW w:w="960" w:type="dxa"/>
            <w:noWrap/>
            <w:vAlign w:val="bottom"/>
            <w:hideMark/>
          </w:tcPr>
          <w:p w14:paraId="448B9080" w14:textId="5CE9FB13" w:rsidR="00006401" w:rsidRPr="000B07C3" w:rsidRDefault="00006401" w:rsidP="00006401">
            <w:r>
              <w:rPr>
                <w:rFonts w:ascii="Calibri" w:hAnsi="Calibri" w:cs="Calibri"/>
                <w:color w:val="000000"/>
              </w:rPr>
              <w:t>0.16</w:t>
            </w:r>
          </w:p>
        </w:tc>
        <w:tc>
          <w:tcPr>
            <w:tcW w:w="960" w:type="dxa"/>
            <w:noWrap/>
            <w:vAlign w:val="bottom"/>
            <w:hideMark/>
          </w:tcPr>
          <w:p w14:paraId="39335771" w14:textId="3FC8F418" w:rsidR="00006401" w:rsidRPr="000B07C3" w:rsidRDefault="00006401" w:rsidP="00006401">
            <w:r>
              <w:rPr>
                <w:rFonts w:ascii="Calibri" w:hAnsi="Calibri" w:cs="Calibri"/>
                <w:color w:val="000000"/>
              </w:rPr>
              <w:t>1.00</w:t>
            </w:r>
          </w:p>
        </w:tc>
        <w:tc>
          <w:tcPr>
            <w:tcW w:w="1008" w:type="dxa"/>
            <w:noWrap/>
            <w:vAlign w:val="bottom"/>
            <w:hideMark/>
          </w:tcPr>
          <w:p w14:paraId="01AE54D5" w14:textId="5EAE1537" w:rsidR="00006401" w:rsidRPr="000B07C3" w:rsidRDefault="00006401" w:rsidP="00006401">
            <w:r>
              <w:rPr>
                <w:rFonts w:ascii="Calibri" w:hAnsi="Calibri" w:cs="Calibri"/>
                <w:color w:val="000000"/>
              </w:rPr>
              <w:t>1333.50</w:t>
            </w:r>
          </w:p>
        </w:tc>
        <w:tc>
          <w:tcPr>
            <w:tcW w:w="960" w:type="dxa"/>
            <w:noWrap/>
            <w:vAlign w:val="bottom"/>
            <w:hideMark/>
          </w:tcPr>
          <w:p w14:paraId="17F92D7F" w14:textId="1A77C193" w:rsidR="00006401" w:rsidRPr="000B07C3" w:rsidRDefault="00006401" w:rsidP="00006401">
            <w:r>
              <w:rPr>
                <w:rFonts w:ascii="Calibri" w:hAnsi="Calibri" w:cs="Calibri"/>
                <w:color w:val="000000"/>
              </w:rPr>
              <w:t>2379.36</w:t>
            </w:r>
          </w:p>
        </w:tc>
      </w:tr>
      <w:tr w:rsidR="00006401" w:rsidRPr="000B07C3" w14:paraId="70ECCDB0" w14:textId="77777777" w:rsidTr="00514011">
        <w:trPr>
          <w:trHeight w:val="288"/>
        </w:trPr>
        <w:tc>
          <w:tcPr>
            <w:tcW w:w="1354" w:type="dxa"/>
            <w:noWrap/>
            <w:vAlign w:val="bottom"/>
            <w:hideMark/>
          </w:tcPr>
          <w:p w14:paraId="0AA06D4E" w14:textId="77777777" w:rsidR="00006401" w:rsidRPr="008727D0" w:rsidRDefault="00006401" w:rsidP="00006401">
            <w:pPr>
              <w:rPr>
                <w:b/>
                <w:bCs/>
              </w:rPr>
            </w:pPr>
            <w:r w:rsidRPr="00514011">
              <w:rPr>
                <w:rFonts w:ascii="Calibri" w:hAnsi="Calibri" w:cs="Calibri"/>
                <w:b/>
                <w:bCs/>
                <w:color w:val="000000"/>
              </w:rPr>
              <w:t>Site Dryness</w:t>
            </w:r>
          </w:p>
        </w:tc>
        <w:tc>
          <w:tcPr>
            <w:tcW w:w="960" w:type="dxa"/>
            <w:noWrap/>
            <w:vAlign w:val="bottom"/>
            <w:hideMark/>
          </w:tcPr>
          <w:p w14:paraId="478DF6F8" w14:textId="52BFD84F" w:rsidR="00006401" w:rsidRPr="000B07C3" w:rsidRDefault="00006401" w:rsidP="00006401">
            <w:r>
              <w:rPr>
                <w:rFonts w:ascii="Calibri" w:hAnsi="Calibri" w:cs="Calibri"/>
                <w:color w:val="000000"/>
              </w:rPr>
              <w:t>-0.34</w:t>
            </w:r>
          </w:p>
        </w:tc>
        <w:tc>
          <w:tcPr>
            <w:tcW w:w="960" w:type="dxa"/>
            <w:noWrap/>
            <w:vAlign w:val="bottom"/>
            <w:hideMark/>
          </w:tcPr>
          <w:p w14:paraId="2C485353" w14:textId="6262F002" w:rsidR="00006401" w:rsidRPr="000B07C3" w:rsidRDefault="00006401" w:rsidP="00006401">
            <w:r>
              <w:rPr>
                <w:rFonts w:ascii="Calibri" w:hAnsi="Calibri" w:cs="Calibri"/>
                <w:color w:val="000000"/>
              </w:rPr>
              <w:t>-0.34</w:t>
            </w:r>
          </w:p>
        </w:tc>
        <w:tc>
          <w:tcPr>
            <w:tcW w:w="960" w:type="dxa"/>
            <w:noWrap/>
            <w:vAlign w:val="bottom"/>
            <w:hideMark/>
          </w:tcPr>
          <w:p w14:paraId="6DB158B6" w14:textId="3EB37B9B" w:rsidR="00006401" w:rsidRPr="000B07C3" w:rsidRDefault="00006401" w:rsidP="00006401">
            <w:r>
              <w:rPr>
                <w:rFonts w:ascii="Calibri" w:hAnsi="Calibri" w:cs="Calibri"/>
                <w:color w:val="000000"/>
              </w:rPr>
              <w:t>0.23</w:t>
            </w:r>
          </w:p>
        </w:tc>
        <w:tc>
          <w:tcPr>
            <w:tcW w:w="960" w:type="dxa"/>
            <w:noWrap/>
            <w:vAlign w:val="bottom"/>
            <w:hideMark/>
          </w:tcPr>
          <w:p w14:paraId="47A53BD9" w14:textId="5264EB8C" w:rsidR="00006401" w:rsidRPr="000B07C3" w:rsidRDefault="00006401" w:rsidP="00006401">
            <w:r>
              <w:rPr>
                <w:rFonts w:ascii="Calibri" w:hAnsi="Calibri" w:cs="Calibri"/>
                <w:color w:val="000000"/>
              </w:rPr>
              <w:t>-0.73</w:t>
            </w:r>
          </w:p>
        </w:tc>
        <w:tc>
          <w:tcPr>
            <w:tcW w:w="960" w:type="dxa"/>
            <w:noWrap/>
            <w:vAlign w:val="bottom"/>
            <w:hideMark/>
          </w:tcPr>
          <w:p w14:paraId="28F5C5E1" w14:textId="049C6095" w:rsidR="00006401" w:rsidRPr="000B07C3" w:rsidRDefault="00006401" w:rsidP="00006401">
            <w:r>
              <w:rPr>
                <w:rFonts w:ascii="Calibri" w:hAnsi="Calibri" w:cs="Calibri"/>
                <w:color w:val="000000"/>
              </w:rPr>
              <w:t>0.04</w:t>
            </w:r>
          </w:p>
        </w:tc>
        <w:tc>
          <w:tcPr>
            <w:tcW w:w="960" w:type="dxa"/>
            <w:noWrap/>
            <w:vAlign w:val="bottom"/>
            <w:hideMark/>
          </w:tcPr>
          <w:p w14:paraId="77B51E9A" w14:textId="5A1F0788" w:rsidR="00006401" w:rsidRPr="000B07C3" w:rsidRDefault="00006401" w:rsidP="00006401">
            <w:r>
              <w:rPr>
                <w:rFonts w:ascii="Calibri" w:hAnsi="Calibri" w:cs="Calibri"/>
                <w:color w:val="000000"/>
              </w:rPr>
              <w:t>1.00</w:t>
            </w:r>
          </w:p>
        </w:tc>
        <w:tc>
          <w:tcPr>
            <w:tcW w:w="1008" w:type="dxa"/>
            <w:noWrap/>
            <w:vAlign w:val="bottom"/>
            <w:hideMark/>
          </w:tcPr>
          <w:p w14:paraId="7A64004A" w14:textId="4CB67F6A" w:rsidR="00006401" w:rsidRPr="000B07C3" w:rsidRDefault="00006401" w:rsidP="00006401">
            <w:r>
              <w:rPr>
                <w:rFonts w:ascii="Calibri" w:hAnsi="Calibri" w:cs="Calibri"/>
                <w:color w:val="000000"/>
              </w:rPr>
              <w:t>1502.16</w:t>
            </w:r>
          </w:p>
        </w:tc>
        <w:tc>
          <w:tcPr>
            <w:tcW w:w="960" w:type="dxa"/>
            <w:noWrap/>
            <w:vAlign w:val="bottom"/>
            <w:hideMark/>
          </w:tcPr>
          <w:p w14:paraId="696C0AF2" w14:textId="717C1F9F" w:rsidR="00006401" w:rsidRPr="000B07C3" w:rsidRDefault="00006401" w:rsidP="00006401">
            <w:r>
              <w:rPr>
                <w:rFonts w:ascii="Calibri" w:hAnsi="Calibri" w:cs="Calibri"/>
                <w:color w:val="000000"/>
              </w:rPr>
              <w:t>2478.08</w:t>
            </w:r>
          </w:p>
        </w:tc>
      </w:tr>
      <w:tr w:rsidR="00006401" w:rsidRPr="000B07C3" w14:paraId="7D14D1DC" w14:textId="77777777" w:rsidTr="00514011">
        <w:trPr>
          <w:trHeight w:val="288"/>
        </w:trPr>
        <w:tc>
          <w:tcPr>
            <w:tcW w:w="1354" w:type="dxa"/>
            <w:noWrap/>
            <w:vAlign w:val="bottom"/>
            <w:hideMark/>
          </w:tcPr>
          <w:p w14:paraId="479BC8BB" w14:textId="77777777" w:rsidR="00006401" w:rsidRPr="008727D0" w:rsidRDefault="00006401" w:rsidP="00006401">
            <w:pPr>
              <w:rPr>
                <w:b/>
                <w:bCs/>
              </w:rPr>
            </w:pPr>
            <w:r w:rsidRPr="00514011">
              <w:rPr>
                <w:rFonts w:ascii="Calibri" w:hAnsi="Calibri" w:cs="Calibri"/>
                <w:b/>
                <w:bCs/>
                <w:color w:val="000000"/>
              </w:rPr>
              <w:t>DBH x Fire</w:t>
            </w:r>
          </w:p>
        </w:tc>
        <w:tc>
          <w:tcPr>
            <w:tcW w:w="960" w:type="dxa"/>
            <w:noWrap/>
            <w:vAlign w:val="bottom"/>
            <w:hideMark/>
          </w:tcPr>
          <w:p w14:paraId="3E708813" w14:textId="4A8FB242" w:rsidR="00006401" w:rsidRPr="000B07C3" w:rsidRDefault="00006401" w:rsidP="00006401">
            <w:r>
              <w:rPr>
                <w:rFonts w:ascii="Calibri" w:hAnsi="Calibri" w:cs="Calibri"/>
                <w:color w:val="000000"/>
              </w:rPr>
              <w:t>3.67</w:t>
            </w:r>
          </w:p>
        </w:tc>
        <w:tc>
          <w:tcPr>
            <w:tcW w:w="960" w:type="dxa"/>
            <w:noWrap/>
            <w:vAlign w:val="bottom"/>
            <w:hideMark/>
          </w:tcPr>
          <w:p w14:paraId="7E210815" w14:textId="4035800F" w:rsidR="00006401" w:rsidRPr="000B07C3" w:rsidRDefault="00006401" w:rsidP="00006401">
            <w:r>
              <w:rPr>
                <w:rFonts w:ascii="Calibri" w:hAnsi="Calibri" w:cs="Calibri"/>
                <w:color w:val="000000"/>
              </w:rPr>
              <w:t>3.62</w:t>
            </w:r>
          </w:p>
        </w:tc>
        <w:tc>
          <w:tcPr>
            <w:tcW w:w="960" w:type="dxa"/>
            <w:noWrap/>
            <w:vAlign w:val="bottom"/>
            <w:hideMark/>
          </w:tcPr>
          <w:p w14:paraId="543FFCE6" w14:textId="13DD3F50" w:rsidR="00006401" w:rsidRPr="000B07C3" w:rsidRDefault="00006401" w:rsidP="00006401">
            <w:r>
              <w:rPr>
                <w:rFonts w:ascii="Calibri" w:hAnsi="Calibri" w:cs="Calibri"/>
                <w:color w:val="000000"/>
              </w:rPr>
              <w:t>1.51</w:t>
            </w:r>
          </w:p>
        </w:tc>
        <w:tc>
          <w:tcPr>
            <w:tcW w:w="960" w:type="dxa"/>
            <w:noWrap/>
            <w:vAlign w:val="bottom"/>
            <w:hideMark/>
          </w:tcPr>
          <w:p w14:paraId="35D5D35B" w14:textId="0E984520" w:rsidR="00006401" w:rsidRPr="000B07C3" w:rsidRDefault="00006401" w:rsidP="00006401">
            <w:r>
              <w:rPr>
                <w:rFonts w:ascii="Calibri" w:hAnsi="Calibri" w:cs="Calibri"/>
                <w:color w:val="000000"/>
              </w:rPr>
              <w:t>1.22</w:t>
            </w:r>
          </w:p>
        </w:tc>
        <w:tc>
          <w:tcPr>
            <w:tcW w:w="960" w:type="dxa"/>
            <w:noWrap/>
            <w:vAlign w:val="bottom"/>
            <w:hideMark/>
          </w:tcPr>
          <w:p w14:paraId="671A0EB1" w14:textId="682BFFEE" w:rsidR="00006401" w:rsidRPr="000B07C3" w:rsidRDefault="00006401" w:rsidP="00006401">
            <w:r>
              <w:rPr>
                <w:rFonts w:ascii="Calibri" w:hAnsi="Calibri" w:cs="Calibri"/>
                <w:color w:val="000000"/>
              </w:rPr>
              <w:t>6.16</w:t>
            </w:r>
          </w:p>
        </w:tc>
        <w:tc>
          <w:tcPr>
            <w:tcW w:w="960" w:type="dxa"/>
            <w:noWrap/>
            <w:vAlign w:val="bottom"/>
            <w:hideMark/>
          </w:tcPr>
          <w:p w14:paraId="6DB284D3" w14:textId="38A5608D" w:rsidR="00006401" w:rsidRPr="000B07C3" w:rsidRDefault="00006401" w:rsidP="00006401">
            <w:r>
              <w:rPr>
                <w:rFonts w:ascii="Calibri" w:hAnsi="Calibri" w:cs="Calibri"/>
                <w:color w:val="000000"/>
              </w:rPr>
              <w:t>1.00</w:t>
            </w:r>
          </w:p>
        </w:tc>
        <w:tc>
          <w:tcPr>
            <w:tcW w:w="1008" w:type="dxa"/>
            <w:noWrap/>
            <w:vAlign w:val="bottom"/>
            <w:hideMark/>
          </w:tcPr>
          <w:p w14:paraId="749E7B66" w14:textId="310061E7" w:rsidR="00006401" w:rsidRPr="000B07C3" w:rsidRDefault="00006401" w:rsidP="00006401">
            <w:r>
              <w:rPr>
                <w:rFonts w:ascii="Calibri" w:hAnsi="Calibri" w:cs="Calibri"/>
                <w:color w:val="000000"/>
              </w:rPr>
              <w:t>1432.73</w:t>
            </w:r>
          </w:p>
        </w:tc>
        <w:tc>
          <w:tcPr>
            <w:tcW w:w="960" w:type="dxa"/>
            <w:noWrap/>
            <w:vAlign w:val="bottom"/>
            <w:hideMark/>
          </w:tcPr>
          <w:p w14:paraId="7EF0F5DB" w14:textId="259C97EE" w:rsidR="00006401" w:rsidRPr="000B07C3" w:rsidRDefault="00006401" w:rsidP="00006401">
            <w:r>
              <w:rPr>
                <w:rFonts w:ascii="Calibri" w:hAnsi="Calibri" w:cs="Calibri"/>
                <w:color w:val="000000"/>
              </w:rPr>
              <w:t>2296.75</w:t>
            </w:r>
          </w:p>
        </w:tc>
      </w:tr>
      <w:tr w:rsidR="00006401" w:rsidRPr="000B07C3" w14:paraId="5CD55C04" w14:textId="77777777" w:rsidTr="00514011">
        <w:trPr>
          <w:trHeight w:val="288"/>
        </w:trPr>
        <w:tc>
          <w:tcPr>
            <w:tcW w:w="1354" w:type="dxa"/>
            <w:noWrap/>
            <w:vAlign w:val="bottom"/>
            <w:hideMark/>
          </w:tcPr>
          <w:p w14:paraId="22C3D624" w14:textId="77777777" w:rsidR="00006401" w:rsidRPr="008727D0" w:rsidRDefault="00006401" w:rsidP="00006401">
            <w:pPr>
              <w:rPr>
                <w:b/>
                <w:bCs/>
              </w:rPr>
            </w:pPr>
            <w:r w:rsidRPr="00514011">
              <w:rPr>
                <w:rFonts w:ascii="Calibri" w:hAnsi="Calibri" w:cs="Calibri"/>
                <w:b/>
                <w:bCs/>
                <w:color w:val="000000"/>
              </w:rPr>
              <w:t>DBH^2 x Fire</w:t>
            </w:r>
          </w:p>
        </w:tc>
        <w:tc>
          <w:tcPr>
            <w:tcW w:w="960" w:type="dxa"/>
            <w:noWrap/>
            <w:vAlign w:val="bottom"/>
            <w:hideMark/>
          </w:tcPr>
          <w:p w14:paraId="4DFAE83D" w14:textId="76881AA6" w:rsidR="00006401" w:rsidRPr="000B07C3" w:rsidRDefault="00006401" w:rsidP="00006401">
            <w:r>
              <w:rPr>
                <w:rFonts w:ascii="Calibri" w:hAnsi="Calibri" w:cs="Calibri"/>
                <w:color w:val="000000"/>
              </w:rPr>
              <w:t>-1.64</w:t>
            </w:r>
          </w:p>
        </w:tc>
        <w:tc>
          <w:tcPr>
            <w:tcW w:w="960" w:type="dxa"/>
            <w:noWrap/>
            <w:vAlign w:val="bottom"/>
            <w:hideMark/>
          </w:tcPr>
          <w:p w14:paraId="2DAC38BD" w14:textId="0839E219" w:rsidR="00006401" w:rsidRPr="000B07C3" w:rsidRDefault="00006401" w:rsidP="00006401">
            <w:r>
              <w:rPr>
                <w:rFonts w:ascii="Calibri" w:hAnsi="Calibri" w:cs="Calibri"/>
                <w:color w:val="000000"/>
              </w:rPr>
              <w:t>-1.63</w:t>
            </w:r>
          </w:p>
        </w:tc>
        <w:tc>
          <w:tcPr>
            <w:tcW w:w="960" w:type="dxa"/>
            <w:noWrap/>
            <w:vAlign w:val="bottom"/>
            <w:hideMark/>
          </w:tcPr>
          <w:p w14:paraId="43097690" w14:textId="32ACE098" w:rsidR="00006401" w:rsidRPr="000B07C3" w:rsidRDefault="00006401" w:rsidP="00006401">
            <w:r>
              <w:rPr>
                <w:rFonts w:ascii="Calibri" w:hAnsi="Calibri" w:cs="Calibri"/>
                <w:color w:val="000000"/>
              </w:rPr>
              <w:t>0.96</w:t>
            </w:r>
          </w:p>
        </w:tc>
        <w:tc>
          <w:tcPr>
            <w:tcW w:w="960" w:type="dxa"/>
            <w:noWrap/>
            <w:vAlign w:val="bottom"/>
            <w:hideMark/>
          </w:tcPr>
          <w:p w14:paraId="5D164C3A" w14:textId="49592CC5" w:rsidR="00006401" w:rsidRPr="000B07C3" w:rsidRDefault="00006401" w:rsidP="00006401">
            <w:r>
              <w:rPr>
                <w:rFonts w:ascii="Calibri" w:hAnsi="Calibri" w:cs="Calibri"/>
                <w:color w:val="000000"/>
              </w:rPr>
              <w:t>-3.24</w:t>
            </w:r>
          </w:p>
        </w:tc>
        <w:tc>
          <w:tcPr>
            <w:tcW w:w="960" w:type="dxa"/>
            <w:noWrap/>
            <w:vAlign w:val="bottom"/>
            <w:hideMark/>
          </w:tcPr>
          <w:p w14:paraId="3B7725B6" w14:textId="06ACB8D7" w:rsidR="00006401" w:rsidRPr="000B07C3" w:rsidRDefault="00006401" w:rsidP="00006401">
            <w:r>
              <w:rPr>
                <w:rFonts w:ascii="Calibri" w:hAnsi="Calibri" w:cs="Calibri"/>
                <w:color w:val="000000"/>
              </w:rPr>
              <w:t>-0.10</w:t>
            </w:r>
          </w:p>
        </w:tc>
        <w:tc>
          <w:tcPr>
            <w:tcW w:w="960" w:type="dxa"/>
            <w:noWrap/>
            <w:vAlign w:val="bottom"/>
            <w:hideMark/>
          </w:tcPr>
          <w:p w14:paraId="64EE8C62" w14:textId="3109E2F0" w:rsidR="00006401" w:rsidRPr="000B07C3" w:rsidRDefault="00006401" w:rsidP="00006401">
            <w:r>
              <w:rPr>
                <w:rFonts w:ascii="Calibri" w:hAnsi="Calibri" w:cs="Calibri"/>
                <w:color w:val="000000"/>
              </w:rPr>
              <w:t>1.00</w:t>
            </w:r>
          </w:p>
        </w:tc>
        <w:tc>
          <w:tcPr>
            <w:tcW w:w="1008" w:type="dxa"/>
            <w:noWrap/>
            <w:vAlign w:val="bottom"/>
            <w:hideMark/>
          </w:tcPr>
          <w:p w14:paraId="2E8C8091" w14:textId="22921E11" w:rsidR="00006401" w:rsidRPr="000B07C3" w:rsidRDefault="00006401" w:rsidP="00006401">
            <w:r>
              <w:rPr>
                <w:rFonts w:ascii="Calibri" w:hAnsi="Calibri" w:cs="Calibri"/>
                <w:color w:val="000000"/>
              </w:rPr>
              <w:t>1401.16</w:t>
            </w:r>
          </w:p>
        </w:tc>
        <w:tc>
          <w:tcPr>
            <w:tcW w:w="960" w:type="dxa"/>
            <w:noWrap/>
            <w:vAlign w:val="bottom"/>
            <w:hideMark/>
          </w:tcPr>
          <w:p w14:paraId="5F2D02E8" w14:textId="1B7BB73D" w:rsidR="00006401" w:rsidRPr="000B07C3" w:rsidRDefault="00006401" w:rsidP="00006401">
            <w:r>
              <w:rPr>
                <w:rFonts w:ascii="Calibri" w:hAnsi="Calibri" w:cs="Calibri"/>
                <w:color w:val="000000"/>
              </w:rPr>
              <w:t>2199.19</w:t>
            </w:r>
          </w:p>
        </w:tc>
      </w:tr>
      <w:tr w:rsidR="00006401" w:rsidRPr="000B07C3" w14:paraId="377C5EBB" w14:textId="77777777" w:rsidTr="00514011">
        <w:trPr>
          <w:trHeight w:val="288"/>
        </w:trPr>
        <w:tc>
          <w:tcPr>
            <w:tcW w:w="1354" w:type="dxa"/>
            <w:noWrap/>
            <w:vAlign w:val="bottom"/>
            <w:hideMark/>
          </w:tcPr>
          <w:p w14:paraId="0037E836" w14:textId="77777777" w:rsidR="00006401" w:rsidRPr="008727D0" w:rsidRDefault="00006401" w:rsidP="00006401">
            <w:pPr>
              <w:rPr>
                <w:b/>
                <w:bCs/>
              </w:rPr>
            </w:pPr>
            <w:r w:rsidRPr="00514011">
              <w:rPr>
                <w:rFonts w:ascii="Calibri" w:hAnsi="Calibri" w:cs="Calibri"/>
                <w:b/>
                <w:bCs/>
                <w:color w:val="000000"/>
              </w:rPr>
              <w:t>DBH x WPBR</w:t>
            </w:r>
          </w:p>
        </w:tc>
        <w:tc>
          <w:tcPr>
            <w:tcW w:w="960" w:type="dxa"/>
            <w:noWrap/>
            <w:vAlign w:val="bottom"/>
            <w:hideMark/>
          </w:tcPr>
          <w:p w14:paraId="7BD42286" w14:textId="22F14C40" w:rsidR="00006401" w:rsidRPr="000B07C3" w:rsidRDefault="00006401" w:rsidP="00006401">
            <w:r>
              <w:rPr>
                <w:rFonts w:ascii="Calibri" w:hAnsi="Calibri" w:cs="Calibri"/>
                <w:color w:val="000000"/>
              </w:rPr>
              <w:t>-0.04</w:t>
            </w:r>
          </w:p>
        </w:tc>
        <w:tc>
          <w:tcPr>
            <w:tcW w:w="960" w:type="dxa"/>
            <w:noWrap/>
            <w:vAlign w:val="bottom"/>
            <w:hideMark/>
          </w:tcPr>
          <w:p w14:paraId="143D76C1" w14:textId="0E4C0B84" w:rsidR="00006401" w:rsidRPr="000B07C3" w:rsidRDefault="00006401" w:rsidP="00006401">
            <w:r>
              <w:rPr>
                <w:rFonts w:ascii="Calibri" w:hAnsi="Calibri" w:cs="Calibri"/>
                <w:color w:val="000000"/>
              </w:rPr>
              <w:t>0.00</w:t>
            </w:r>
          </w:p>
        </w:tc>
        <w:tc>
          <w:tcPr>
            <w:tcW w:w="960" w:type="dxa"/>
            <w:noWrap/>
            <w:vAlign w:val="bottom"/>
            <w:hideMark/>
          </w:tcPr>
          <w:p w14:paraId="15018695" w14:textId="5B1C5E57" w:rsidR="00006401" w:rsidRPr="000B07C3" w:rsidRDefault="00006401" w:rsidP="00006401">
            <w:r>
              <w:rPr>
                <w:rFonts w:ascii="Calibri" w:hAnsi="Calibri" w:cs="Calibri"/>
                <w:color w:val="000000"/>
              </w:rPr>
              <w:t>1.84</w:t>
            </w:r>
          </w:p>
        </w:tc>
        <w:tc>
          <w:tcPr>
            <w:tcW w:w="960" w:type="dxa"/>
            <w:noWrap/>
            <w:vAlign w:val="bottom"/>
            <w:hideMark/>
          </w:tcPr>
          <w:p w14:paraId="7694CC01" w14:textId="6764B1C6" w:rsidR="00006401" w:rsidRPr="000B07C3" w:rsidRDefault="00006401" w:rsidP="00006401">
            <w:r>
              <w:rPr>
                <w:rFonts w:ascii="Calibri" w:hAnsi="Calibri" w:cs="Calibri"/>
                <w:color w:val="000000"/>
              </w:rPr>
              <w:t>-3.06</w:t>
            </w:r>
          </w:p>
        </w:tc>
        <w:tc>
          <w:tcPr>
            <w:tcW w:w="960" w:type="dxa"/>
            <w:noWrap/>
            <w:vAlign w:val="bottom"/>
            <w:hideMark/>
          </w:tcPr>
          <w:p w14:paraId="45634650" w14:textId="6132B1E7" w:rsidR="00006401" w:rsidRPr="000B07C3" w:rsidRDefault="00006401" w:rsidP="00006401">
            <w:r>
              <w:rPr>
                <w:rFonts w:ascii="Calibri" w:hAnsi="Calibri" w:cs="Calibri"/>
                <w:color w:val="000000"/>
              </w:rPr>
              <w:t>2.98</w:t>
            </w:r>
          </w:p>
        </w:tc>
        <w:tc>
          <w:tcPr>
            <w:tcW w:w="960" w:type="dxa"/>
            <w:noWrap/>
            <w:vAlign w:val="bottom"/>
            <w:hideMark/>
          </w:tcPr>
          <w:p w14:paraId="0C8D3FF6" w14:textId="5768EBA9" w:rsidR="00006401" w:rsidRPr="000B07C3" w:rsidRDefault="00006401" w:rsidP="00006401">
            <w:r>
              <w:rPr>
                <w:rFonts w:ascii="Calibri" w:hAnsi="Calibri" w:cs="Calibri"/>
                <w:color w:val="000000"/>
              </w:rPr>
              <w:t>1.00</w:t>
            </w:r>
          </w:p>
        </w:tc>
        <w:tc>
          <w:tcPr>
            <w:tcW w:w="1008" w:type="dxa"/>
            <w:noWrap/>
            <w:vAlign w:val="bottom"/>
            <w:hideMark/>
          </w:tcPr>
          <w:p w14:paraId="21DB6C21" w14:textId="0EBB28E3" w:rsidR="00006401" w:rsidRPr="000B07C3" w:rsidRDefault="00006401" w:rsidP="00006401">
            <w:r>
              <w:rPr>
                <w:rFonts w:ascii="Calibri" w:hAnsi="Calibri" w:cs="Calibri"/>
                <w:color w:val="000000"/>
              </w:rPr>
              <w:t>2131.47</w:t>
            </w:r>
          </w:p>
        </w:tc>
        <w:tc>
          <w:tcPr>
            <w:tcW w:w="960" w:type="dxa"/>
            <w:noWrap/>
            <w:vAlign w:val="bottom"/>
            <w:hideMark/>
          </w:tcPr>
          <w:p w14:paraId="79CFE475" w14:textId="7EE7DC91" w:rsidR="00006401" w:rsidRPr="000B07C3" w:rsidRDefault="00006401" w:rsidP="00006401">
            <w:r>
              <w:rPr>
                <w:rFonts w:ascii="Calibri" w:hAnsi="Calibri" w:cs="Calibri"/>
                <w:color w:val="000000"/>
              </w:rPr>
              <w:t>2735.02</w:t>
            </w:r>
          </w:p>
        </w:tc>
      </w:tr>
      <w:tr w:rsidR="00006401" w:rsidRPr="000B07C3" w14:paraId="033F29DA" w14:textId="77777777" w:rsidTr="00514011">
        <w:trPr>
          <w:trHeight w:val="288"/>
        </w:trPr>
        <w:tc>
          <w:tcPr>
            <w:tcW w:w="1354" w:type="dxa"/>
            <w:noWrap/>
            <w:vAlign w:val="bottom"/>
            <w:hideMark/>
          </w:tcPr>
          <w:p w14:paraId="394AFA16" w14:textId="77777777" w:rsidR="00006401" w:rsidRPr="008727D0" w:rsidRDefault="00006401" w:rsidP="00006401">
            <w:pPr>
              <w:rPr>
                <w:b/>
                <w:bCs/>
              </w:rPr>
            </w:pPr>
            <w:r w:rsidRPr="00514011">
              <w:rPr>
                <w:rFonts w:ascii="Calibri" w:hAnsi="Calibri" w:cs="Calibri"/>
                <w:b/>
                <w:bCs/>
                <w:color w:val="000000"/>
              </w:rPr>
              <w:t>DBH^2 x WPBR</w:t>
            </w:r>
          </w:p>
        </w:tc>
        <w:tc>
          <w:tcPr>
            <w:tcW w:w="960" w:type="dxa"/>
            <w:noWrap/>
            <w:vAlign w:val="bottom"/>
            <w:hideMark/>
          </w:tcPr>
          <w:p w14:paraId="0C68E2C8" w14:textId="1178B32A" w:rsidR="00006401" w:rsidRPr="000B07C3" w:rsidRDefault="00006401" w:rsidP="00006401">
            <w:r>
              <w:rPr>
                <w:rFonts w:ascii="Calibri" w:hAnsi="Calibri" w:cs="Calibri"/>
                <w:color w:val="000000"/>
              </w:rPr>
              <w:t>0.56</w:t>
            </w:r>
          </w:p>
        </w:tc>
        <w:tc>
          <w:tcPr>
            <w:tcW w:w="960" w:type="dxa"/>
            <w:noWrap/>
            <w:vAlign w:val="bottom"/>
            <w:hideMark/>
          </w:tcPr>
          <w:p w14:paraId="2ED0BC65" w14:textId="2497A47F" w:rsidR="00006401" w:rsidRPr="000B07C3" w:rsidRDefault="00006401" w:rsidP="00006401">
            <w:r>
              <w:rPr>
                <w:rFonts w:ascii="Calibri" w:hAnsi="Calibri" w:cs="Calibri"/>
                <w:color w:val="000000"/>
              </w:rPr>
              <w:t>0.54</w:t>
            </w:r>
          </w:p>
        </w:tc>
        <w:tc>
          <w:tcPr>
            <w:tcW w:w="960" w:type="dxa"/>
            <w:noWrap/>
            <w:vAlign w:val="bottom"/>
            <w:hideMark/>
          </w:tcPr>
          <w:p w14:paraId="18D828D7" w14:textId="383798B2" w:rsidR="00006401" w:rsidRPr="000B07C3" w:rsidRDefault="00006401" w:rsidP="00006401">
            <w:r>
              <w:rPr>
                <w:rFonts w:ascii="Calibri" w:hAnsi="Calibri" w:cs="Calibri"/>
                <w:color w:val="000000"/>
              </w:rPr>
              <w:t>1.40</w:t>
            </w:r>
          </w:p>
        </w:tc>
        <w:tc>
          <w:tcPr>
            <w:tcW w:w="960" w:type="dxa"/>
            <w:noWrap/>
            <w:vAlign w:val="bottom"/>
            <w:hideMark/>
          </w:tcPr>
          <w:p w14:paraId="37A371C9" w14:textId="6E607F78" w:rsidR="00006401" w:rsidRPr="000B07C3" w:rsidRDefault="00006401" w:rsidP="00006401">
            <w:r>
              <w:rPr>
                <w:rFonts w:ascii="Calibri" w:hAnsi="Calibri" w:cs="Calibri"/>
                <w:color w:val="000000"/>
              </w:rPr>
              <w:t>-1.66</w:t>
            </w:r>
          </w:p>
        </w:tc>
        <w:tc>
          <w:tcPr>
            <w:tcW w:w="960" w:type="dxa"/>
            <w:noWrap/>
            <w:vAlign w:val="bottom"/>
            <w:hideMark/>
          </w:tcPr>
          <w:p w14:paraId="1450EFE8" w14:textId="380160C0" w:rsidR="00006401" w:rsidRPr="000B07C3" w:rsidRDefault="00006401" w:rsidP="00006401">
            <w:r>
              <w:rPr>
                <w:rFonts w:ascii="Calibri" w:hAnsi="Calibri" w:cs="Calibri"/>
                <w:color w:val="000000"/>
              </w:rPr>
              <w:t>2.94</w:t>
            </w:r>
          </w:p>
        </w:tc>
        <w:tc>
          <w:tcPr>
            <w:tcW w:w="960" w:type="dxa"/>
            <w:noWrap/>
            <w:vAlign w:val="bottom"/>
            <w:hideMark/>
          </w:tcPr>
          <w:p w14:paraId="0010607E" w14:textId="423B47C3" w:rsidR="00006401" w:rsidRPr="000B07C3" w:rsidRDefault="00006401" w:rsidP="00006401">
            <w:r>
              <w:rPr>
                <w:rFonts w:ascii="Calibri" w:hAnsi="Calibri" w:cs="Calibri"/>
                <w:color w:val="000000"/>
              </w:rPr>
              <w:t>1.00</w:t>
            </w:r>
          </w:p>
        </w:tc>
        <w:tc>
          <w:tcPr>
            <w:tcW w:w="1008" w:type="dxa"/>
            <w:noWrap/>
            <w:vAlign w:val="bottom"/>
            <w:hideMark/>
          </w:tcPr>
          <w:p w14:paraId="0F5260A6" w14:textId="75D784F5" w:rsidR="00006401" w:rsidRPr="000B07C3" w:rsidRDefault="00006401" w:rsidP="00006401">
            <w:r>
              <w:rPr>
                <w:rFonts w:ascii="Calibri" w:hAnsi="Calibri" w:cs="Calibri"/>
                <w:color w:val="000000"/>
              </w:rPr>
              <w:t>2393.36</w:t>
            </w:r>
          </w:p>
        </w:tc>
        <w:tc>
          <w:tcPr>
            <w:tcW w:w="960" w:type="dxa"/>
            <w:noWrap/>
            <w:vAlign w:val="bottom"/>
            <w:hideMark/>
          </w:tcPr>
          <w:p w14:paraId="66526D7C" w14:textId="798BFDEF" w:rsidR="00006401" w:rsidRPr="000B07C3" w:rsidRDefault="00006401" w:rsidP="00006401">
            <w:r>
              <w:rPr>
                <w:rFonts w:ascii="Calibri" w:hAnsi="Calibri" w:cs="Calibri"/>
                <w:color w:val="000000"/>
              </w:rPr>
              <w:t>2598.78</w:t>
            </w:r>
          </w:p>
        </w:tc>
      </w:tr>
      <w:tr w:rsidR="00006401" w:rsidRPr="000B07C3" w14:paraId="37586247" w14:textId="77777777" w:rsidTr="00514011">
        <w:trPr>
          <w:trHeight w:val="288"/>
        </w:trPr>
        <w:tc>
          <w:tcPr>
            <w:tcW w:w="1354" w:type="dxa"/>
            <w:noWrap/>
            <w:vAlign w:val="bottom"/>
            <w:hideMark/>
          </w:tcPr>
          <w:p w14:paraId="29353E81" w14:textId="77777777" w:rsidR="00006401" w:rsidRPr="008727D0" w:rsidRDefault="00006401" w:rsidP="00006401">
            <w:pPr>
              <w:rPr>
                <w:b/>
                <w:bCs/>
              </w:rPr>
            </w:pPr>
            <w:r w:rsidRPr="00514011">
              <w:rPr>
                <w:rFonts w:ascii="Calibri" w:hAnsi="Calibri" w:cs="Calibri"/>
                <w:b/>
                <w:bCs/>
                <w:color w:val="000000"/>
              </w:rPr>
              <w:t>DBH x BA</w:t>
            </w:r>
          </w:p>
        </w:tc>
        <w:tc>
          <w:tcPr>
            <w:tcW w:w="960" w:type="dxa"/>
            <w:noWrap/>
            <w:vAlign w:val="bottom"/>
            <w:hideMark/>
          </w:tcPr>
          <w:p w14:paraId="7AAB9814" w14:textId="42E7B9E1" w:rsidR="00006401" w:rsidRPr="000B07C3" w:rsidRDefault="00006401" w:rsidP="00006401">
            <w:r>
              <w:rPr>
                <w:rFonts w:ascii="Calibri" w:hAnsi="Calibri" w:cs="Calibri"/>
                <w:color w:val="000000"/>
              </w:rPr>
              <w:t>0.71</w:t>
            </w:r>
          </w:p>
        </w:tc>
        <w:tc>
          <w:tcPr>
            <w:tcW w:w="960" w:type="dxa"/>
            <w:noWrap/>
            <w:vAlign w:val="bottom"/>
            <w:hideMark/>
          </w:tcPr>
          <w:p w14:paraId="23F63778" w14:textId="0624986F" w:rsidR="00006401" w:rsidRPr="000B07C3" w:rsidRDefault="00006401" w:rsidP="00006401">
            <w:r>
              <w:rPr>
                <w:rFonts w:ascii="Calibri" w:hAnsi="Calibri" w:cs="Calibri"/>
                <w:color w:val="000000"/>
              </w:rPr>
              <w:t>0.70</w:t>
            </w:r>
          </w:p>
        </w:tc>
        <w:tc>
          <w:tcPr>
            <w:tcW w:w="960" w:type="dxa"/>
            <w:noWrap/>
            <w:vAlign w:val="bottom"/>
            <w:hideMark/>
          </w:tcPr>
          <w:p w14:paraId="37BAC857" w14:textId="0F141B42" w:rsidR="00006401" w:rsidRPr="000B07C3" w:rsidRDefault="00006401" w:rsidP="00006401">
            <w:r>
              <w:rPr>
                <w:rFonts w:ascii="Calibri" w:hAnsi="Calibri" w:cs="Calibri"/>
                <w:color w:val="000000"/>
              </w:rPr>
              <w:t>0.57</w:t>
            </w:r>
          </w:p>
        </w:tc>
        <w:tc>
          <w:tcPr>
            <w:tcW w:w="960" w:type="dxa"/>
            <w:noWrap/>
            <w:vAlign w:val="bottom"/>
            <w:hideMark/>
          </w:tcPr>
          <w:p w14:paraId="13A491F7" w14:textId="22F644FA" w:rsidR="00006401" w:rsidRPr="000B07C3" w:rsidRDefault="00006401" w:rsidP="00006401">
            <w:r>
              <w:rPr>
                <w:rFonts w:ascii="Calibri" w:hAnsi="Calibri" w:cs="Calibri"/>
                <w:color w:val="000000"/>
              </w:rPr>
              <w:t>-0.23</w:t>
            </w:r>
          </w:p>
        </w:tc>
        <w:tc>
          <w:tcPr>
            <w:tcW w:w="960" w:type="dxa"/>
            <w:noWrap/>
            <w:vAlign w:val="bottom"/>
            <w:hideMark/>
          </w:tcPr>
          <w:p w14:paraId="2B807AD6" w14:textId="6E4DB915" w:rsidR="00006401" w:rsidRPr="000B07C3" w:rsidRDefault="00006401" w:rsidP="00006401">
            <w:r>
              <w:rPr>
                <w:rFonts w:ascii="Calibri" w:hAnsi="Calibri" w:cs="Calibri"/>
                <w:color w:val="000000"/>
              </w:rPr>
              <w:t>1.65</w:t>
            </w:r>
          </w:p>
        </w:tc>
        <w:tc>
          <w:tcPr>
            <w:tcW w:w="960" w:type="dxa"/>
            <w:noWrap/>
            <w:vAlign w:val="bottom"/>
            <w:hideMark/>
          </w:tcPr>
          <w:p w14:paraId="7AF52FDE" w14:textId="545246AE" w:rsidR="00006401" w:rsidRPr="000B07C3" w:rsidRDefault="00006401" w:rsidP="00006401">
            <w:r>
              <w:rPr>
                <w:rFonts w:ascii="Calibri" w:hAnsi="Calibri" w:cs="Calibri"/>
                <w:color w:val="000000"/>
              </w:rPr>
              <w:t>1.00</w:t>
            </w:r>
          </w:p>
        </w:tc>
        <w:tc>
          <w:tcPr>
            <w:tcW w:w="1008" w:type="dxa"/>
            <w:noWrap/>
            <w:vAlign w:val="bottom"/>
            <w:hideMark/>
          </w:tcPr>
          <w:p w14:paraId="2B3A4678" w14:textId="6E28D68D" w:rsidR="00006401" w:rsidRPr="000B07C3" w:rsidRDefault="00006401" w:rsidP="00006401">
            <w:r>
              <w:rPr>
                <w:rFonts w:ascii="Calibri" w:hAnsi="Calibri" w:cs="Calibri"/>
                <w:color w:val="000000"/>
              </w:rPr>
              <w:t>1458.07</w:t>
            </w:r>
          </w:p>
        </w:tc>
        <w:tc>
          <w:tcPr>
            <w:tcW w:w="960" w:type="dxa"/>
            <w:noWrap/>
            <w:vAlign w:val="bottom"/>
            <w:hideMark/>
          </w:tcPr>
          <w:p w14:paraId="75AE35F1" w14:textId="55AAE804" w:rsidR="00006401" w:rsidRPr="000B07C3" w:rsidRDefault="00006401" w:rsidP="00006401">
            <w:r>
              <w:rPr>
                <w:rFonts w:ascii="Calibri" w:hAnsi="Calibri" w:cs="Calibri"/>
                <w:color w:val="000000"/>
              </w:rPr>
              <w:t>1935.68</w:t>
            </w:r>
          </w:p>
        </w:tc>
      </w:tr>
      <w:tr w:rsidR="00006401" w:rsidRPr="000B07C3" w14:paraId="2C31229B" w14:textId="77777777" w:rsidTr="00514011">
        <w:trPr>
          <w:trHeight w:val="288"/>
        </w:trPr>
        <w:tc>
          <w:tcPr>
            <w:tcW w:w="1354" w:type="dxa"/>
            <w:noWrap/>
            <w:vAlign w:val="bottom"/>
            <w:hideMark/>
          </w:tcPr>
          <w:p w14:paraId="54BEFDDB" w14:textId="77777777" w:rsidR="00006401" w:rsidRPr="008727D0" w:rsidRDefault="00006401" w:rsidP="00006401">
            <w:pPr>
              <w:rPr>
                <w:b/>
                <w:bCs/>
              </w:rPr>
            </w:pPr>
            <w:r w:rsidRPr="00514011">
              <w:rPr>
                <w:rFonts w:ascii="Calibri" w:hAnsi="Calibri" w:cs="Calibri"/>
                <w:b/>
                <w:bCs/>
                <w:color w:val="000000"/>
              </w:rPr>
              <w:t>DBH^2 x BA</w:t>
            </w:r>
          </w:p>
        </w:tc>
        <w:tc>
          <w:tcPr>
            <w:tcW w:w="960" w:type="dxa"/>
            <w:noWrap/>
            <w:vAlign w:val="bottom"/>
            <w:hideMark/>
          </w:tcPr>
          <w:p w14:paraId="3E1DA003" w14:textId="77E0CE44" w:rsidR="00006401" w:rsidRPr="000B07C3" w:rsidRDefault="00006401" w:rsidP="00006401">
            <w:r>
              <w:rPr>
                <w:rFonts w:ascii="Calibri" w:hAnsi="Calibri" w:cs="Calibri"/>
                <w:color w:val="000000"/>
              </w:rPr>
              <w:t>-0.08</w:t>
            </w:r>
          </w:p>
        </w:tc>
        <w:tc>
          <w:tcPr>
            <w:tcW w:w="960" w:type="dxa"/>
            <w:noWrap/>
            <w:vAlign w:val="bottom"/>
            <w:hideMark/>
          </w:tcPr>
          <w:p w14:paraId="11906AAF" w14:textId="2D4564C0" w:rsidR="00006401" w:rsidRPr="000B07C3" w:rsidRDefault="00006401" w:rsidP="00006401">
            <w:r>
              <w:rPr>
                <w:rFonts w:ascii="Calibri" w:hAnsi="Calibri" w:cs="Calibri"/>
                <w:color w:val="000000"/>
              </w:rPr>
              <w:t>-0.08</w:t>
            </w:r>
          </w:p>
        </w:tc>
        <w:tc>
          <w:tcPr>
            <w:tcW w:w="960" w:type="dxa"/>
            <w:noWrap/>
            <w:vAlign w:val="bottom"/>
            <w:hideMark/>
          </w:tcPr>
          <w:p w14:paraId="6C597C03" w14:textId="0887E0E7" w:rsidR="00006401" w:rsidRPr="000B07C3" w:rsidRDefault="00006401" w:rsidP="00006401">
            <w:r>
              <w:rPr>
                <w:rFonts w:ascii="Calibri" w:hAnsi="Calibri" w:cs="Calibri"/>
                <w:color w:val="000000"/>
              </w:rPr>
              <w:t>0.33</w:t>
            </w:r>
          </w:p>
        </w:tc>
        <w:tc>
          <w:tcPr>
            <w:tcW w:w="960" w:type="dxa"/>
            <w:noWrap/>
            <w:vAlign w:val="bottom"/>
            <w:hideMark/>
          </w:tcPr>
          <w:p w14:paraId="3FF76105" w14:textId="250519FE" w:rsidR="00006401" w:rsidRPr="000B07C3" w:rsidRDefault="00006401" w:rsidP="00006401">
            <w:r>
              <w:rPr>
                <w:rFonts w:ascii="Calibri" w:hAnsi="Calibri" w:cs="Calibri"/>
                <w:color w:val="000000"/>
              </w:rPr>
              <w:t>-0.62</w:t>
            </w:r>
          </w:p>
        </w:tc>
        <w:tc>
          <w:tcPr>
            <w:tcW w:w="960" w:type="dxa"/>
            <w:noWrap/>
            <w:vAlign w:val="bottom"/>
            <w:hideMark/>
          </w:tcPr>
          <w:p w14:paraId="1051E63E" w14:textId="05FB7622" w:rsidR="00006401" w:rsidRPr="000B07C3" w:rsidRDefault="00006401" w:rsidP="00006401">
            <w:r>
              <w:rPr>
                <w:rFonts w:ascii="Calibri" w:hAnsi="Calibri" w:cs="Calibri"/>
                <w:color w:val="000000"/>
              </w:rPr>
              <w:t>0.45</w:t>
            </w:r>
          </w:p>
        </w:tc>
        <w:tc>
          <w:tcPr>
            <w:tcW w:w="960" w:type="dxa"/>
            <w:noWrap/>
            <w:vAlign w:val="bottom"/>
            <w:hideMark/>
          </w:tcPr>
          <w:p w14:paraId="30FAA1CE" w14:textId="79A0412C" w:rsidR="00006401" w:rsidRPr="000B07C3" w:rsidRDefault="00006401" w:rsidP="00006401">
            <w:r>
              <w:rPr>
                <w:rFonts w:ascii="Calibri" w:hAnsi="Calibri" w:cs="Calibri"/>
                <w:color w:val="000000"/>
              </w:rPr>
              <w:t>1.00</w:t>
            </w:r>
          </w:p>
        </w:tc>
        <w:tc>
          <w:tcPr>
            <w:tcW w:w="1008" w:type="dxa"/>
            <w:noWrap/>
            <w:vAlign w:val="bottom"/>
            <w:hideMark/>
          </w:tcPr>
          <w:p w14:paraId="1A1E280A" w14:textId="27616676" w:rsidR="00006401" w:rsidRPr="000B07C3" w:rsidRDefault="00006401" w:rsidP="00006401">
            <w:r>
              <w:rPr>
                <w:rFonts w:ascii="Calibri" w:hAnsi="Calibri" w:cs="Calibri"/>
                <w:color w:val="000000"/>
              </w:rPr>
              <w:t>1490.06</w:t>
            </w:r>
          </w:p>
        </w:tc>
        <w:tc>
          <w:tcPr>
            <w:tcW w:w="960" w:type="dxa"/>
            <w:noWrap/>
            <w:vAlign w:val="bottom"/>
            <w:hideMark/>
          </w:tcPr>
          <w:p w14:paraId="11F2D70F" w14:textId="667C45DF" w:rsidR="00006401" w:rsidRPr="000B07C3" w:rsidRDefault="00006401" w:rsidP="00006401">
            <w:pPr>
              <w:keepNext/>
            </w:pPr>
            <w:r>
              <w:rPr>
                <w:rFonts w:ascii="Calibri" w:hAnsi="Calibri" w:cs="Calibri"/>
                <w:color w:val="000000"/>
              </w:rPr>
              <w:t>2207.10</w:t>
            </w:r>
          </w:p>
        </w:tc>
      </w:tr>
      <w:tr w:rsidR="00006401" w:rsidRPr="000B07C3" w14:paraId="42EE191D" w14:textId="77777777" w:rsidTr="00514011">
        <w:trPr>
          <w:trHeight w:val="288"/>
        </w:trPr>
        <w:tc>
          <w:tcPr>
            <w:tcW w:w="1354" w:type="dxa"/>
            <w:noWrap/>
            <w:vAlign w:val="bottom"/>
          </w:tcPr>
          <w:p w14:paraId="74096B13" w14:textId="77777777" w:rsidR="00006401" w:rsidRPr="008727D0" w:rsidRDefault="00006401" w:rsidP="00006401">
            <w:pPr>
              <w:rPr>
                <w:b/>
                <w:bCs/>
              </w:rPr>
            </w:pPr>
            <w:r w:rsidRPr="00514011">
              <w:rPr>
                <w:rFonts w:ascii="Calibri" w:hAnsi="Calibri" w:cs="Calibri"/>
                <w:b/>
                <w:bCs/>
                <w:color w:val="000000"/>
              </w:rPr>
              <w:t>DBH x Drought</w:t>
            </w:r>
          </w:p>
        </w:tc>
        <w:tc>
          <w:tcPr>
            <w:tcW w:w="960" w:type="dxa"/>
            <w:noWrap/>
            <w:vAlign w:val="bottom"/>
          </w:tcPr>
          <w:p w14:paraId="285D9EC8" w14:textId="0BD0AFC6" w:rsidR="00006401" w:rsidRPr="000B07C3" w:rsidRDefault="00006401" w:rsidP="00006401">
            <w:r>
              <w:rPr>
                <w:rFonts w:ascii="Calibri" w:hAnsi="Calibri" w:cs="Calibri"/>
                <w:color w:val="000000"/>
              </w:rPr>
              <w:t>-0.02</w:t>
            </w:r>
          </w:p>
        </w:tc>
        <w:tc>
          <w:tcPr>
            <w:tcW w:w="960" w:type="dxa"/>
            <w:noWrap/>
            <w:vAlign w:val="bottom"/>
          </w:tcPr>
          <w:p w14:paraId="2AA12145" w14:textId="2E425EF6" w:rsidR="00006401" w:rsidRPr="000B07C3" w:rsidRDefault="00006401" w:rsidP="00006401">
            <w:r>
              <w:rPr>
                <w:rFonts w:ascii="Calibri" w:hAnsi="Calibri" w:cs="Calibri"/>
                <w:color w:val="000000"/>
              </w:rPr>
              <w:t>-0.02</w:t>
            </w:r>
          </w:p>
        </w:tc>
        <w:tc>
          <w:tcPr>
            <w:tcW w:w="960" w:type="dxa"/>
            <w:noWrap/>
            <w:vAlign w:val="bottom"/>
          </w:tcPr>
          <w:p w14:paraId="028619E7" w14:textId="4EAB04A0" w:rsidR="00006401" w:rsidRPr="000B07C3" w:rsidRDefault="00006401" w:rsidP="00006401">
            <w:r>
              <w:rPr>
                <w:rFonts w:ascii="Calibri" w:hAnsi="Calibri" w:cs="Calibri"/>
                <w:color w:val="000000"/>
              </w:rPr>
              <w:t>0.60</w:t>
            </w:r>
          </w:p>
        </w:tc>
        <w:tc>
          <w:tcPr>
            <w:tcW w:w="960" w:type="dxa"/>
            <w:noWrap/>
            <w:vAlign w:val="bottom"/>
          </w:tcPr>
          <w:p w14:paraId="6D9C717B" w14:textId="74071EE7" w:rsidR="00006401" w:rsidRPr="000B07C3" w:rsidRDefault="00006401" w:rsidP="00006401">
            <w:r>
              <w:rPr>
                <w:rFonts w:ascii="Calibri" w:hAnsi="Calibri" w:cs="Calibri"/>
                <w:color w:val="000000"/>
              </w:rPr>
              <w:t>-1.01</w:t>
            </w:r>
          </w:p>
        </w:tc>
        <w:tc>
          <w:tcPr>
            <w:tcW w:w="960" w:type="dxa"/>
            <w:noWrap/>
            <w:vAlign w:val="bottom"/>
          </w:tcPr>
          <w:p w14:paraId="25BA6F3A" w14:textId="4A82BFF1" w:rsidR="00006401" w:rsidRPr="000B07C3" w:rsidRDefault="00006401" w:rsidP="00006401">
            <w:r>
              <w:rPr>
                <w:rFonts w:ascii="Calibri" w:hAnsi="Calibri" w:cs="Calibri"/>
                <w:color w:val="000000"/>
              </w:rPr>
              <w:t>0.95</w:t>
            </w:r>
          </w:p>
        </w:tc>
        <w:tc>
          <w:tcPr>
            <w:tcW w:w="960" w:type="dxa"/>
            <w:noWrap/>
            <w:vAlign w:val="bottom"/>
          </w:tcPr>
          <w:p w14:paraId="7C49D211" w14:textId="4868A971" w:rsidR="00006401" w:rsidRPr="000B07C3" w:rsidRDefault="00006401" w:rsidP="00006401">
            <w:r>
              <w:rPr>
                <w:rFonts w:ascii="Calibri" w:hAnsi="Calibri" w:cs="Calibri"/>
                <w:color w:val="000000"/>
              </w:rPr>
              <w:t>1.00</w:t>
            </w:r>
          </w:p>
        </w:tc>
        <w:tc>
          <w:tcPr>
            <w:tcW w:w="1008" w:type="dxa"/>
            <w:noWrap/>
            <w:vAlign w:val="bottom"/>
          </w:tcPr>
          <w:p w14:paraId="370CD9C0" w14:textId="15A840C1" w:rsidR="00006401" w:rsidRPr="000B07C3" w:rsidRDefault="00006401" w:rsidP="00006401">
            <w:r>
              <w:rPr>
                <w:rFonts w:ascii="Calibri" w:hAnsi="Calibri" w:cs="Calibri"/>
                <w:color w:val="000000"/>
              </w:rPr>
              <w:t>1497.81</w:t>
            </w:r>
          </w:p>
        </w:tc>
        <w:tc>
          <w:tcPr>
            <w:tcW w:w="960" w:type="dxa"/>
            <w:noWrap/>
            <w:vAlign w:val="bottom"/>
          </w:tcPr>
          <w:p w14:paraId="030A7318" w14:textId="2124DF49" w:rsidR="00006401" w:rsidRPr="000B07C3" w:rsidRDefault="00006401" w:rsidP="00006401">
            <w:pPr>
              <w:keepNext/>
            </w:pPr>
            <w:r>
              <w:rPr>
                <w:rFonts w:ascii="Calibri" w:hAnsi="Calibri" w:cs="Calibri"/>
                <w:color w:val="000000"/>
              </w:rPr>
              <w:t>2284.53</w:t>
            </w:r>
          </w:p>
        </w:tc>
      </w:tr>
      <w:tr w:rsidR="00006401" w:rsidRPr="000B07C3" w14:paraId="369E0BF2" w14:textId="77777777" w:rsidTr="00514011">
        <w:trPr>
          <w:trHeight w:val="288"/>
        </w:trPr>
        <w:tc>
          <w:tcPr>
            <w:tcW w:w="1354" w:type="dxa"/>
            <w:noWrap/>
            <w:vAlign w:val="bottom"/>
          </w:tcPr>
          <w:p w14:paraId="43464C9F" w14:textId="77777777" w:rsidR="00006401" w:rsidRPr="008727D0" w:rsidRDefault="00006401" w:rsidP="00006401">
            <w:pPr>
              <w:rPr>
                <w:b/>
                <w:bCs/>
              </w:rPr>
            </w:pPr>
            <w:r w:rsidRPr="00514011">
              <w:rPr>
                <w:rFonts w:ascii="Calibri" w:hAnsi="Calibri" w:cs="Calibri"/>
                <w:b/>
                <w:bCs/>
                <w:color w:val="000000"/>
              </w:rPr>
              <w:t>DBH^2 x Drought</w:t>
            </w:r>
          </w:p>
        </w:tc>
        <w:tc>
          <w:tcPr>
            <w:tcW w:w="960" w:type="dxa"/>
            <w:noWrap/>
            <w:vAlign w:val="bottom"/>
          </w:tcPr>
          <w:p w14:paraId="7AF64D7E" w14:textId="1788342B" w:rsidR="00006401" w:rsidRPr="000B07C3" w:rsidRDefault="00006401" w:rsidP="00006401">
            <w:r>
              <w:rPr>
                <w:rFonts w:ascii="Calibri" w:hAnsi="Calibri" w:cs="Calibri"/>
                <w:color w:val="000000"/>
              </w:rPr>
              <w:t>0.08</w:t>
            </w:r>
          </w:p>
        </w:tc>
        <w:tc>
          <w:tcPr>
            <w:tcW w:w="960" w:type="dxa"/>
            <w:noWrap/>
            <w:vAlign w:val="bottom"/>
          </w:tcPr>
          <w:p w14:paraId="5607E3E4" w14:textId="20756C1D" w:rsidR="00006401" w:rsidRPr="000B07C3" w:rsidRDefault="00006401" w:rsidP="00006401">
            <w:r>
              <w:rPr>
                <w:rFonts w:ascii="Calibri" w:hAnsi="Calibri" w:cs="Calibri"/>
                <w:color w:val="000000"/>
              </w:rPr>
              <w:t>0.08</w:t>
            </w:r>
          </w:p>
        </w:tc>
        <w:tc>
          <w:tcPr>
            <w:tcW w:w="960" w:type="dxa"/>
            <w:noWrap/>
            <w:vAlign w:val="bottom"/>
          </w:tcPr>
          <w:p w14:paraId="07BE8B42" w14:textId="3B3ED261" w:rsidR="00006401" w:rsidRPr="000B07C3" w:rsidRDefault="00006401" w:rsidP="00006401">
            <w:r>
              <w:rPr>
                <w:rFonts w:ascii="Calibri" w:hAnsi="Calibri" w:cs="Calibri"/>
                <w:color w:val="000000"/>
              </w:rPr>
              <w:t>0.41</w:t>
            </w:r>
          </w:p>
        </w:tc>
        <w:tc>
          <w:tcPr>
            <w:tcW w:w="960" w:type="dxa"/>
            <w:noWrap/>
            <w:vAlign w:val="bottom"/>
          </w:tcPr>
          <w:p w14:paraId="33F105E5" w14:textId="187EE507" w:rsidR="00006401" w:rsidRPr="000B07C3" w:rsidRDefault="00006401" w:rsidP="00006401">
            <w:r>
              <w:rPr>
                <w:rFonts w:ascii="Calibri" w:hAnsi="Calibri" w:cs="Calibri"/>
                <w:color w:val="000000"/>
              </w:rPr>
              <w:t>-0.58</w:t>
            </w:r>
          </w:p>
        </w:tc>
        <w:tc>
          <w:tcPr>
            <w:tcW w:w="960" w:type="dxa"/>
            <w:noWrap/>
            <w:vAlign w:val="bottom"/>
          </w:tcPr>
          <w:p w14:paraId="407BEE65" w14:textId="3EB524B2" w:rsidR="00006401" w:rsidRPr="000B07C3" w:rsidRDefault="00006401" w:rsidP="00006401">
            <w:r>
              <w:rPr>
                <w:rFonts w:ascii="Calibri" w:hAnsi="Calibri" w:cs="Calibri"/>
                <w:color w:val="000000"/>
              </w:rPr>
              <w:t>0.79</w:t>
            </w:r>
          </w:p>
        </w:tc>
        <w:tc>
          <w:tcPr>
            <w:tcW w:w="960" w:type="dxa"/>
            <w:noWrap/>
            <w:vAlign w:val="bottom"/>
          </w:tcPr>
          <w:p w14:paraId="6D75681D" w14:textId="2B01CEF7" w:rsidR="00006401" w:rsidRPr="000B07C3" w:rsidRDefault="00006401" w:rsidP="00006401">
            <w:r>
              <w:rPr>
                <w:rFonts w:ascii="Calibri" w:hAnsi="Calibri" w:cs="Calibri"/>
                <w:color w:val="000000"/>
              </w:rPr>
              <w:t>1.00</w:t>
            </w:r>
          </w:p>
        </w:tc>
        <w:tc>
          <w:tcPr>
            <w:tcW w:w="1008" w:type="dxa"/>
            <w:noWrap/>
            <w:vAlign w:val="bottom"/>
          </w:tcPr>
          <w:p w14:paraId="4C280F0E" w14:textId="2EC83720" w:rsidR="00006401" w:rsidRPr="000B07C3" w:rsidRDefault="00006401" w:rsidP="00006401">
            <w:r>
              <w:rPr>
                <w:rFonts w:ascii="Calibri" w:hAnsi="Calibri" w:cs="Calibri"/>
                <w:color w:val="000000"/>
              </w:rPr>
              <w:t>1565.87</w:t>
            </w:r>
          </w:p>
        </w:tc>
        <w:tc>
          <w:tcPr>
            <w:tcW w:w="960" w:type="dxa"/>
            <w:noWrap/>
            <w:vAlign w:val="bottom"/>
          </w:tcPr>
          <w:p w14:paraId="37D662EE" w14:textId="22EDD140" w:rsidR="00006401" w:rsidRPr="000B07C3" w:rsidRDefault="00006401" w:rsidP="00006401">
            <w:pPr>
              <w:keepNext/>
            </w:pPr>
            <w:r>
              <w:rPr>
                <w:rFonts w:ascii="Calibri" w:hAnsi="Calibri" w:cs="Calibri"/>
                <w:color w:val="000000"/>
              </w:rPr>
              <w:t>2268.01</w:t>
            </w:r>
          </w:p>
        </w:tc>
      </w:tr>
      <w:tr w:rsidR="00006401" w:rsidRPr="000B07C3" w14:paraId="5ED4A0EA" w14:textId="77777777" w:rsidTr="00514011">
        <w:trPr>
          <w:trHeight w:val="288"/>
        </w:trPr>
        <w:tc>
          <w:tcPr>
            <w:tcW w:w="1354" w:type="dxa"/>
            <w:noWrap/>
            <w:vAlign w:val="bottom"/>
          </w:tcPr>
          <w:p w14:paraId="683D0154" w14:textId="77777777" w:rsidR="00006401" w:rsidRPr="008727D0" w:rsidRDefault="00006401" w:rsidP="00006401">
            <w:pPr>
              <w:rPr>
                <w:b/>
                <w:bCs/>
              </w:rPr>
            </w:pPr>
            <w:r w:rsidRPr="00514011">
              <w:rPr>
                <w:rFonts w:ascii="Calibri" w:hAnsi="Calibri" w:cs="Calibri"/>
                <w:b/>
                <w:bCs/>
                <w:color w:val="000000"/>
              </w:rPr>
              <w:t>DBH x Dryness</w:t>
            </w:r>
          </w:p>
        </w:tc>
        <w:tc>
          <w:tcPr>
            <w:tcW w:w="960" w:type="dxa"/>
            <w:noWrap/>
            <w:vAlign w:val="bottom"/>
          </w:tcPr>
          <w:p w14:paraId="0768D91F" w14:textId="339C45B4" w:rsidR="00006401" w:rsidRPr="000B07C3" w:rsidRDefault="00006401" w:rsidP="00006401">
            <w:r>
              <w:rPr>
                <w:rFonts w:ascii="Calibri" w:hAnsi="Calibri" w:cs="Calibri"/>
                <w:color w:val="000000"/>
              </w:rPr>
              <w:t>0.66</w:t>
            </w:r>
          </w:p>
        </w:tc>
        <w:tc>
          <w:tcPr>
            <w:tcW w:w="960" w:type="dxa"/>
            <w:noWrap/>
            <w:vAlign w:val="bottom"/>
          </w:tcPr>
          <w:p w14:paraId="5C5E396D" w14:textId="415FFEA8" w:rsidR="00006401" w:rsidRPr="000B07C3" w:rsidRDefault="00006401" w:rsidP="00006401">
            <w:r>
              <w:rPr>
                <w:rFonts w:ascii="Calibri" w:hAnsi="Calibri" w:cs="Calibri"/>
                <w:color w:val="000000"/>
              </w:rPr>
              <w:t>0.64</w:t>
            </w:r>
          </w:p>
        </w:tc>
        <w:tc>
          <w:tcPr>
            <w:tcW w:w="960" w:type="dxa"/>
            <w:noWrap/>
            <w:vAlign w:val="bottom"/>
          </w:tcPr>
          <w:p w14:paraId="25CDE929" w14:textId="535F0652" w:rsidR="00006401" w:rsidRPr="000B07C3" w:rsidRDefault="00006401" w:rsidP="00006401">
            <w:r>
              <w:rPr>
                <w:rFonts w:ascii="Calibri" w:hAnsi="Calibri" w:cs="Calibri"/>
                <w:color w:val="000000"/>
              </w:rPr>
              <w:t>0.69</w:t>
            </w:r>
          </w:p>
        </w:tc>
        <w:tc>
          <w:tcPr>
            <w:tcW w:w="960" w:type="dxa"/>
            <w:noWrap/>
            <w:vAlign w:val="bottom"/>
          </w:tcPr>
          <w:p w14:paraId="67768636" w14:textId="43FB70C0" w:rsidR="00006401" w:rsidRPr="000B07C3" w:rsidRDefault="00006401" w:rsidP="00006401">
            <w:r>
              <w:rPr>
                <w:rFonts w:ascii="Calibri" w:hAnsi="Calibri" w:cs="Calibri"/>
                <w:color w:val="000000"/>
              </w:rPr>
              <w:t>-0.44</w:t>
            </w:r>
          </w:p>
        </w:tc>
        <w:tc>
          <w:tcPr>
            <w:tcW w:w="960" w:type="dxa"/>
            <w:noWrap/>
            <w:vAlign w:val="bottom"/>
          </w:tcPr>
          <w:p w14:paraId="4907A7EC" w14:textId="36ACBFE9" w:rsidR="00006401" w:rsidRPr="000B07C3" w:rsidRDefault="00006401" w:rsidP="00006401">
            <w:r>
              <w:rPr>
                <w:rFonts w:ascii="Calibri" w:hAnsi="Calibri" w:cs="Calibri"/>
                <w:color w:val="000000"/>
              </w:rPr>
              <w:t>1.80</w:t>
            </w:r>
          </w:p>
        </w:tc>
        <w:tc>
          <w:tcPr>
            <w:tcW w:w="960" w:type="dxa"/>
            <w:noWrap/>
            <w:vAlign w:val="bottom"/>
          </w:tcPr>
          <w:p w14:paraId="45C1EE90" w14:textId="09A6D830" w:rsidR="00006401" w:rsidRPr="000B07C3" w:rsidRDefault="00006401" w:rsidP="00006401">
            <w:r>
              <w:rPr>
                <w:rFonts w:ascii="Calibri" w:hAnsi="Calibri" w:cs="Calibri"/>
                <w:color w:val="000000"/>
              </w:rPr>
              <w:t>1.00</w:t>
            </w:r>
          </w:p>
        </w:tc>
        <w:tc>
          <w:tcPr>
            <w:tcW w:w="1008" w:type="dxa"/>
            <w:noWrap/>
            <w:vAlign w:val="bottom"/>
          </w:tcPr>
          <w:p w14:paraId="3BE9DE62" w14:textId="50CA36E2" w:rsidR="00006401" w:rsidRPr="000B07C3" w:rsidRDefault="00006401" w:rsidP="00006401">
            <w:r>
              <w:rPr>
                <w:rFonts w:ascii="Calibri" w:hAnsi="Calibri" w:cs="Calibri"/>
                <w:color w:val="000000"/>
              </w:rPr>
              <w:t>1414.52</w:t>
            </w:r>
          </w:p>
        </w:tc>
        <w:tc>
          <w:tcPr>
            <w:tcW w:w="960" w:type="dxa"/>
            <w:noWrap/>
            <w:vAlign w:val="bottom"/>
          </w:tcPr>
          <w:p w14:paraId="160527CD" w14:textId="6E3D817A" w:rsidR="00006401" w:rsidRPr="000B07C3" w:rsidRDefault="00006401" w:rsidP="00006401">
            <w:pPr>
              <w:keepNext/>
            </w:pPr>
            <w:r>
              <w:rPr>
                <w:rFonts w:ascii="Calibri" w:hAnsi="Calibri" w:cs="Calibri"/>
                <w:color w:val="000000"/>
              </w:rPr>
              <w:t>2218.03</w:t>
            </w:r>
          </w:p>
        </w:tc>
      </w:tr>
      <w:tr w:rsidR="00006401" w:rsidRPr="000B07C3" w14:paraId="40131B53" w14:textId="77777777" w:rsidTr="00514011">
        <w:trPr>
          <w:trHeight w:val="288"/>
        </w:trPr>
        <w:tc>
          <w:tcPr>
            <w:tcW w:w="1354" w:type="dxa"/>
            <w:noWrap/>
            <w:vAlign w:val="bottom"/>
          </w:tcPr>
          <w:p w14:paraId="1E2E08C0" w14:textId="77777777" w:rsidR="00006401" w:rsidRPr="008727D0" w:rsidRDefault="00006401" w:rsidP="00006401">
            <w:pPr>
              <w:rPr>
                <w:b/>
                <w:bCs/>
              </w:rPr>
            </w:pPr>
            <w:r w:rsidRPr="00514011">
              <w:rPr>
                <w:rFonts w:ascii="Calibri" w:hAnsi="Calibri" w:cs="Calibri"/>
                <w:b/>
                <w:bCs/>
                <w:color w:val="000000"/>
              </w:rPr>
              <w:t>DBH^2 x Dryness</w:t>
            </w:r>
          </w:p>
        </w:tc>
        <w:tc>
          <w:tcPr>
            <w:tcW w:w="960" w:type="dxa"/>
            <w:noWrap/>
            <w:vAlign w:val="bottom"/>
          </w:tcPr>
          <w:p w14:paraId="67127C1F" w14:textId="4E39E87F" w:rsidR="00006401" w:rsidRPr="000B07C3" w:rsidRDefault="00006401" w:rsidP="00006401">
            <w:r>
              <w:rPr>
                <w:rFonts w:ascii="Calibri" w:hAnsi="Calibri" w:cs="Calibri"/>
                <w:color w:val="000000"/>
              </w:rPr>
              <w:t>-0.64</w:t>
            </w:r>
          </w:p>
        </w:tc>
        <w:tc>
          <w:tcPr>
            <w:tcW w:w="960" w:type="dxa"/>
            <w:noWrap/>
            <w:vAlign w:val="bottom"/>
          </w:tcPr>
          <w:p w14:paraId="4B30B150" w14:textId="76EEB657" w:rsidR="00006401" w:rsidRPr="000B07C3" w:rsidRDefault="00006401" w:rsidP="00006401">
            <w:r>
              <w:rPr>
                <w:rFonts w:ascii="Calibri" w:hAnsi="Calibri" w:cs="Calibri"/>
                <w:color w:val="000000"/>
              </w:rPr>
              <w:t>-0.62</w:t>
            </w:r>
          </w:p>
        </w:tc>
        <w:tc>
          <w:tcPr>
            <w:tcW w:w="960" w:type="dxa"/>
            <w:noWrap/>
            <w:vAlign w:val="bottom"/>
          </w:tcPr>
          <w:p w14:paraId="260F342A" w14:textId="376071C7" w:rsidR="00006401" w:rsidRPr="000B07C3" w:rsidRDefault="00006401" w:rsidP="00006401">
            <w:r>
              <w:rPr>
                <w:rFonts w:ascii="Calibri" w:hAnsi="Calibri" w:cs="Calibri"/>
                <w:color w:val="000000"/>
              </w:rPr>
              <w:t>0.49</w:t>
            </w:r>
          </w:p>
        </w:tc>
        <w:tc>
          <w:tcPr>
            <w:tcW w:w="960" w:type="dxa"/>
            <w:noWrap/>
            <w:vAlign w:val="bottom"/>
          </w:tcPr>
          <w:p w14:paraId="3050EA87" w14:textId="4D6831B4" w:rsidR="00006401" w:rsidRPr="000B07C3" w:rsidRDefault="00006401" w:rsidP="00006401">
            <w:r>
              <w:rPr>
                <w:rFonts w:ascii="Calibri" w:hAnsi="Calibri" w:cs="Calibri"/>
                <w:color w:val="000000"/>
              </w:rPr>
              <w:t>-1.46</w:t>
            </w:r>
          </w:p>
        </w:tc>
        <w:tc>
          <w:tcPr>
            <w:tcW w:w="960" w:type="dxa"/>
            <w:noWrap/>
            <w:vAlign w:val="bottom"/>
          </w:tcPr>
          <w:p w14:paraId="2B420A85" w14:textId="236AAE27" w:rsidR="00006401" w:rsidRPr="000B07C3" w:rsidRDefault="00006401" w:rsidP="00006401">
            <w:r>
              <w:rPr>
                <w:rFonts w:ascii="Calibri" w:hAnsi="Calibri" w:cs="Calibri"/>
                <w:color w:val="000000"/>
              </w:rPr>
              <w:t>0.15</w:t>
            </w:r>
          </w:p>
        </w:tc>
        <w:tc>
          <w:tcPr>
            <w:tcW w:w="960" w:type="dxa"/>
            <w:noWrap/>
            <w:vAlign w:val="bottom"/>
          </w:tcPr>
          <w:p w14:paraId="1F9A631D" w14:textId="15C23CD9" w:rsidR="00006401" w:rsidRPr="000B07C3" w:rsidRDefault="00006401" w:rsidP="00006401">
            <w:r>
              <w:rPr>
                <w:rFonts w:ascii="Calibri" w:hAnsi="Calibri" w:cs="Calibri"/>
                <w:color w:val="000000"/>
              </w:rPr>
              <w:t>1.00</w:t>
            </w:r>
          </w:p>
        </w:tc>
        <w:tc>
          <w:tcPr>
            <w:tcW w:w="1008" w:type="dxa"/>
            <w:noWrap/>
            <w:vAlign w:val="bottom"/>
          </w:tcPr>
          <w:p w14:paraId="00D91E5D" w14:textId="71DC6E46" w:rsidR="00006401" w:rsidRPr="000B07C3" w:rsidRDefault="00006401" w:rsidP="00006401">
            <w:r>
              <w:rPr>
                <w:rFonts w:ascii="Calibri" w:hAnsi="Calibri" w:cs="Calibri"/>
                <w:color w:val="000000"/>
              </w:rPr>
              <w:t>1426.39</w:t>
            </w:r>
          </w:p>
        </w:tc>
        <w:tc>
          <w:tcPr>
            <w:tcW w:w="960" w:type="dxa"/>
            <w:noWrap/>
            <w:vAlign w:val="bottom"/>
          </w:tcPr>
          <w:p w14:paraId="246E8C8F" w14:textId="205F2F66" w:rsidR="00006401" w:rsidRPr="000B07C3" w:rsidRDefault="00006401" w:rsidP="00006401">
            <w:pPr>
              <w:keepNext/>
            </w:pPr>
            <w:r>
              <w:rPr>
                <w:rFonts w:ascii="Calibri" w:hAnsi="Calibri" w:cs="Calibri"/>
                <w:color w:val="000000"/>
              </w:rPr>
              <w:t>2469.34</w:t>
            </w:r>
          </w:p>
        </w:tc>
      </w:tr>
      <w:tr w:rsidR="00006401" w:rsidRPr="000B07C3" w14:paraId="7AD5D262" w14:textId="77777777" w:rsidTr="00514011">
        <w:trPr>
          <w:trHeight w:val="288"/>
        </w:trPr>
        <w:tc>
          <w:tcPr>
            <w:tcW w:w="1354" w:type="dxa"/>
            <w:noWrap/>
            <w:vAlign w:val="bottom"/>
          </w:tcPr>
          <w:p w14:paraId="380C082C" w14:textId="77777777" w:rsidR="00006401" w:rsidRPr="008727D0" w:rsidRDefault="00006401" w:rsidP="00006401">
            <w:pPr>
              <w:rPr>
                <w:b/>
                <w:bCs/>
              </w:rPr>
            </w:pPr>
            <w:r w:rsidRPr="00514011">
              <w:rPr>
                <w:rFonts w:ascii="Calibri" w:hAnsi="Calibri" w:cs="Calibri"/>
                <w:b/>
                <w:bCs/>
                <w:color w:val="000000"/>
              </w:rPr>
              <w:t>SD Plots</w:t>
            </w:r>
          </w:p>
        </w:tc>
        <w:tc>
          <w:tcPr>
            <w:tcW w:w="960" w:type="dxa"/>
            <w:noWrap/>
            <w:vAlign w:val="bottom"/>
          </w:tcPr>
          <w:p w14:paraId="40A24704" w14:textId="5D1446B9" w:rsidR="00006401" w:rsidRPr="000B07C3" w:rsidRDefault="00006401" w:rsidP="00006401">
            <w:r>
              <w:rPr>
                <w:rFonts w:ascii="Calibri" w:hAnsi="Calibri" w:cs="Calibri"/>
                <w:color w:val="000000"/>
              </w:rPr>
              <w:t>2.00</w:t>
            </w:r>
          </w:p>
        </w:tc>
        <w:tc>
          <w:tcPr>
            <w:tcW w:w="960" w:type="dxa"/>
            <w:noWrap/>
            <w:vAlign w:val="bottom"/>
          </w:tcPr>
          <w:p w14:paraId="2C8B45C9" w14:textId="483F181D" w:rsidR="00006401" w:rsidRPr="000B07C3" w:rsidRDefault="00006401" w:rsidP="00006401">
            <w:r>
              <w:rPr>
                <w:rFonts w:ascii="Calibri" w:hAnsi="Calibri" w:cs="Calibri"/>
                <w:color w:val="000000"/>
              </w:rPr>
              <w:t>2.00</w:t>
            </w:r>
          </w:p>
        </w:tc>
        <w:tc>
          <w:tcPr>
            <w:tcW w:w="960" w:type="dxa"/>
            <w:noWrap/>
            <w:vAlign w:val="bottom"/>
          </w:tcPr>
          <w:p w14:paraId="760107FB" w14:textId="33F13795" w:rsidR="00006401" w:rsidRPr="000B07C3" w:rsidRDefault="00006401" w:rsidP="00006401">
            <w:r>
              <w:rPr>
                <w:rFonts w:ascii="Calibri" w:hAnsi="Calibri" w:cs="Calibri"/>
                <w:color w:val="000000"/>
              </w:rPr>
              <w:t>0.16</w:t>
            </w:r>
          </w:p>
        </w:tc>
        <w:tc>
          <w:tcPr>
            <w:tcW w:w="960" w:type="dxa"/>
            <w:noWrap/>
            <w:vAlign w:val="bottom"/>
          </w:tcPr>
          <w:p w14:paraId="209C31D4" w14:textId="15C64DDB" w:rsidR="00006401" w:rsidRPr="000B07C3" w:rsidRDefault="00006401" w:rsidP="00006401">
            <w:r>
              <w:rPr>
                <w:rFonts w:ascii="Calibri" w:hAnsi="Calibri" w:cs="Calibri"/>
                <w:color w:val="000000"/>
              </w:rPr>
              <w:t>1.76</w:t>
            </w:r>
          </w:p>
        </w:tc>
        <w:tc>
          <w:tcPr>
            <w:tcW w:w="960" w:type="dxa"/>
            <w:noWrap/>
            <w:vAlign w:val="bottom"/>
          </w:tcPr>
          <w:p w14:paraId="23305F6B" w14:textId="30FD58A1" w:rsidR="00006401" w:rsidRPr="000B07C3" w:rsidRDefault="00006401" w:rsidP="00006401">
            <w:r>
              <w:rPr>
                <w:rFonts w:ascii="Calibri" w:hAnsi="Calibri" w:cs="Calibri"/>
                <w:color w:val="000000"/>
              </w:rPr>
              <w:t>2.26</w:t>
            </w:r>
          </w:p>
        </w:tc>
        <w:tc>
          <w:tcPr>
            <w:tcW w:w="960" w:type="dxa"/>
            <w:noWrap/>
            <w:vAlign w:val="bottom"/>
          </w:tcPr>
          <w:p w14:paraId="11C957B4" w14:textId="1C5B5FA4" w:rsidR="00006401" w:rsidRPr="000B07C3" w:rsidRDefault="00006401" w:rsidP="00006401">
            <w:r>
              <w:rPr>
                <w:rFonts w:ascii="Calibri" w:hAnsi="Calibri" w:cs="Calibri"/>
                <w:color w:val="000000"/>
              </w:rPr>
              <w:t>1.00</w:t>
            </w:r>
          </w:p>
        </w:tc>
        <w:tc>
          <w:tcPr>
            <w:tcW w:w="1008" w:type="dxa"/>
            <w:noWrap/>
            <w:vAlign w:val="bottom"/>
          </w:tcPr>
          <w:p w14:paraId="743640F8" w14:textId="1AF01929" w:rsidR="00006401" w:rsidRPr="000B07C3" w:rsidRDefault="00006401" w:rsidP="00006401">
            <w:r>
              <w:rPr>
                <w:rFonts w:ascii="Calibri" w:hAnsi="Calibri" w:cs="Calibri"/>
                <w:color w:val="000000"/>
              </w:rPr>
              <w:t>1193.61</w:t>
            </w:r>
          </w:p>
        </w:tc>
        <w:tc>
          <w:tcPr>
            <w:tcW w:w="960" w:type="dxa"/>
            <w:noWrap/>
            <w:vAlign w:val="bottom"/>
          </w:tcPr>
          <w:p w14:paraId="60676D37" w14:textId="4CABAACE" w:rsidR="00006401" w:rsidRPr="000B07C3" w:rsidRDefault="00006401" w:rsidP="00006401">
            <w:pPr>
              <w:keepNext/>
            </w:pPr>
            <w:r>
              <w:rPr>
                <w:rFonts w:ascii="Calibri" w:hAnsi="Calibri" w:cs="Calibri"/>
                <w:color w:val="000000"/>
              </w:rPr>
              <w:t>2227.74</w:t>
            </w:r>
          </w:p>
        </w:tc>
      </w:tr>
      <w:tr w:rsidR="00006401" w:rsidRPr="000B07C3" w14:paraId="33BBCC22" w14:textId="77777777" w:rsidTr="00514011">
        <w:trPr>
          <w:trHeight w:val="288"/>
        </w:trPr>
        <w:tc>
          <w:tcPr>
            <w:tcW w:w="1354" w:type="dxa"/>
            <w:noWrap/>
            <w:vAlign w:val="bottom"/>
          </w:tcPr>
          <w:p w14:paraId="77F50005" w14:textId="77777777" w:rsidR="00006401" w:rsidRPr="008727D0" w:rsidRDefault="00006401" w:rsidP="00006401">
            <w:pPr>
              <w:rPr>
                <w:b/>
                <w:bCs/>
              </w:rPr>
            </w:pPr>
            <w:r w:rsidRPr="00514011">
              <w:rPr>
                <w:rFonts w:ascii="Calibri" w:hAnsi="Calibri" w:cs="Calibri"/>
                <w:b/>
                <w:bCs/>
                <w:color w:val="000000"/>
              </w:rPr>
              <w:t>SD Ecoregions</w:t>
            </w:r>
          </w:p>
        </w:tc>
        <w:tc>
          <w:tcPr>
            <w:tcW w:w="960" w:type="dxa"/>
            <w:noWrap/>
            <w:vAlign w:val="bottom"/>
          </w:tcPr>
          <w:p w14:paraId="0D0EBAED" w14:textId="3C9D50C7" w:rsidR="00006401" w:rsidRPr="000B07C3" w:rsidRDefault="00006401" w:rsidP="00006401">
            <w:r>
              <w:rPr>
                <w:rFonts w:ascii="Calibri" w:hAnsi="Calibri" w:cs="Calibri"/>
                <w:color w:val="000000"/>
              </w:rPr>
              <w:t>0.28</w:t>
            </w:r>
          </w:p>
        </w:tc>
        <w:tc>
          <w:tcPr>
            <w:tcW w:w="960" w:type="dxa"/>
            <w:noWrap/>
            <w:vAlign w:val="bottom"/>
          </w:tcPr>
          <w:p w14:paraId="0925DA5C" w14:textId="3BD92893" w:rsidR="00006401" w:rsidRPr="000B07C3" w:rsidRDefault="00006401" w:rsidP="00006401">
            <w:r>
              <w:rPr>
                <w:rFonts w:ascii="Calibri" w:hAnsi="Calibri" w:cs="Calibri"/>
                <w:color w:val="000000"/>
              </w:rPr>
              <w:t>0.26</w:t>
            </w:r>
          </w:p>
        </w:tc>
        <w:tc>
          <w:tcPr>
            <w:tcW w:w="960" w:type="dxa"/>
            <w:noWrap/>
            <w:vAlign w:val="bottom"/>
          </w:tcPr>
          <w:p w14:paraId="0C36C11C" w14:textId="4B27CD18" w:rsidR="00006401" w:rsidRPr="000B07C3" w:rsidRDefault="00006401" w:rsidP="00006401">
            <w:r>
              <w:rPr>
                <w:rFonts w:ascii="Calibri" w:hAnsi="Calibri" w:cs="Calibri"/>
                <w:color w:val="000000"/>
              </w:rPr>
              <w:t>0.19</w:t>
            </w:r>
          </w:p>
        </w:tc>
        <w:tc>
          <w:tcPr>
            <w:tcW w:w="960" w:type="dxa"/>
            <w:noWrap/>
            <w:vAlign w:val="bottom"/>
          </w:tcPr>
          <w:p w14:paraId="2B9AFFCD" w14:textId="37E2E728" w:rsidR="00006401" w:rsidRPr="000B07C3" w:rsidRDefault="00006401" w:rsidP="00006401">
            <w:r>
              <w:rPr>
                <w:rFonts w:ascii="Calibri" w:hAnsi="Calibri" w:cs="Calibri"/>
                <w:color w:val="000000"/>
              </w:rPr>
              <w:t>0.03</w:t>
            </w:r>
          </w:p>
        </w:tc>
        <w:tc>
          <w:tcPr>
            <w:tcW w:w="960" w:type="dxa"/>
            <w:noWrap/>
            <w:vAlign w:val="bottom"/>
          </w:tcPr>
          <w:p w14:paraId="745430E3" w14:textId="7C28E002" w:rsidR="00006401" w:rsidRPr="000B07C3" w:rsidRDefault="00006401" w:rsidP="00006401">
            <w:r>
              <w:rPr>
                <w:rFonts w:ascii="Calibri" w:hAnsi="Calibri" w:cs="Calibri"/>
                <w:color w:val="000000"/>
              </w:rPr>
              <w:t>0.61</w:t>
            </w:r>
          </w:p>
        </w:tc>
        <w:tc>
          <w:tcPr>
            <w:tcW w:w="960" w:type="dxa"/>
            <w:noWrap/>
            <w:vAlign w:val="bottom"/>
          </w:tcPr>
          <w:p w14:paraId="5CE4775D" w14:textId="2FFECCA4" w:rsidR="00006401" w:rsidRPr="000B07C3" w:rsidRDefault="00006401" w:rsidP="00006401">
            <w:r>
              <w:rPr>
                <w:rFonts w:ascii="Calibri" w:hAnsi="Calibri" w:cs="Calibri"/>
                <w:color w:val="000000"/>
              </w:rPr>
              <w:t>1.01</w:t>
            </w:r>
          </w:p>
        </w:tc>
        <w:tc>
          <w:tcPr>
            <w:tcW w:w="1008" w:type="dxa"/>
            <w:noWrap/>
            <w:vAlign w:val="bottom"/>
          </w:tcPr>
          <w:p w14:paraId="43C41136" w14:textId="065F761B" w:rsidR="00006401" w:rsidRPr="000B07C3" w:rsidRDefault="00006401" w:rsidP="00006401">
            <w:r>
              <w:rPr>
                <w:rFonts w:ascii="Calibri" w:hAnsi="Calibri" w:cs="Calibri"/>
                <w:color w:val="000000"/>
              </w:rPr>
              <w:t>403.37</w:t>
            </w:r>
          </w:p>
        </w:tc>
        <w:tc>
          <w:tcPr>
            <w:tcW w:w="960" w:type="dxa"/>
            <w:noWrap/>
            <w:vAlign w:val="bottom"/>
          </w:tcPr>
          <w:p w14:paraId="53D52A12" w14:textId="7270617D" w:rsidR="00006401" w:rsidRPr="000B07C3" w:rsidRDefault="00006401" w:rsidP="00006401">
            <w:pPr>
              <w:keepNext/>
            </w:pPr>
            <w:r>
              <w:rPr>
                <w:rFonts w:ascii="Calibri" w:hAnsi="Calibri" w:cs="Calibri"/>
                <w:color w:val="000000"/>
              </w:rPr>
              <w:t>997.11</w:t>
            </w:r>
          </w:p>
        </w:tc>
      </w:tr>
    </w:tbl>
    <w:p w14:paraId="4692F4CA" w14:textId="30A424DE" w:rsidR="00E92F0B" w:rsidRDefault="00245CBF" w:rsidP="00245CBF">
      <w:pPr>
        <w:pStyle w:val="Caption"/>
      </w:pPr>
      <w:bookmarkStart w:id="61" w:name="_Ref104545123"/>
      <w:r>
        <w:t xml:space="preserve">Table </w:t>
      </w:r>
      <w:fldSimple w:instr=" SEQ Table \* ARABIC ">
        <w:r w:rsidR="002D0D1D">
          <w:rPr>
            <w:noProof/>
          </w:rPr>
          <w:t>1</w:t>
        </w:r>
      </w:fldSimple>
      <w:bookmarkEnd w:id="61"/>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29"/>
        <w:gridCol w:w="891"/>
        <w:gridCol w:w="992"/>
        <w:gridCol w:w="750"/>
        <w:gridCol w:w="901"/>
        <w:gridCol w:w="901"/>
        <w:gridCol w:w="824"/>
        <w:gridCol w:w="1281"/>
        <w:gridCol w:w="1281"/>
      </w:tblGrid>
      <w:tr w:rsidR="003F2DD4" w:rsidRPr="00870621" w14:paraId="0A39E06B" w14:textId="77777777" w:rsidTr="00074667">
        <w:trPr>
          <w:trHeight w:val="288"/>
        </w:trPr>
        <w:tc>
          <w:tcPr>
            <w:tcW w:w="1531" w:type="dxa"/>
            <w:noWrap/>
            <w:vAlign w:val="bottom"/>
            <w:hideMark/>
          </w:tcPr>
          <w:p w14:paraId="3E3FEABC" w14:textId="5957F5A6" w:rsidR="003F2DD4" w:rsidRPr="003F2DD4" w:rsidRDefault="003F2DD4" w:rsidP="003F2DD4">
            <w:pPr>
              <w:rPr>
                <w:b/>
                <w:bCs/>
              </w:rPr>
            </w:pPr>
            <w:r w:rsidRPr="003F2DD4">
              <w:rPr>
                <w:rFonts w:ascii="Calibri" w:hAnsi="Calibri" w:cs="Calibri"/>
                <w:b/>
                <w:bCs/>
                <w:color w:val="000000"/>
              </w:rPr>
              <w:lastRenderedPageBreak/>
              <w:t>Parameter</w:t>
            </w:r>
          </w:p>
        </w:tc>
        <w:tc>
          <w:tcPr>
            <w:tcW w:w="891" w:type="dxa"/>
            <w:noWrap/>
            <w:vAlign w:val="bottom"/>
            <w:hideMark/>
          </w:tcPr>
          <w:p w14:paraId="351CF69B" w14:textId="75D423C3" w:rsidR="003F2DD4" w:rsidRPr="003F2DD4" w:rsidRDefault="003F2DD4" w:rsidP="003F2DD4">
            <w:pPr>
              <w:rPr>
                <w:b/>
                <w:bCs/>
              </w:rPr>
            </w:pPr>
            <w:r w:rsidRPr="003F2DD4">
              <w:rPr>
                <w:rFonts w:ascii="Calibri" w:hAnsi="Calibri" w:cs="Calibri"/>
                <w:b/>
                <w:bCs/>
                <w:color w:val="000000"/>
              </w:rPr>
              <w:t>Mean</w:t>
            </w:r>
          </w:p>
        </w:tc>
        <w:tc>
          <w:tcPr>
            <w:tcW w:w="993" w:type="dxa"/>
            <w:noWrap/>
            <w:vAlign w:val="bottom"/>
            <w:hideMark/>
          </w:tcPr>
          <w:p w14:paraId="332D56A6" w14:textId="79398AA8" w:rsidR="003F2DD4" w:rsidRPr="003F2DD4" w:rsidRDefault="003F2DD4" w:rsidP="003F2DD4">
            <w:pPr>
              <w:rPr>
                <w:b/>
                <w:bCs/>
              </w:rPr>
            </w:pPr>
            <w:r w:rsidRPr="003F2DD4">
              <w:rPr>
                <w:rFonts w:ascii="Calibri" w:hAnsi="Calibri" w:cs="Calibri"/>
                <w:b/>
                <w:bCs/>
                <w:color w:val="000000"/>
              </w:rPr>
              <w:t>Median</w:t>
            </w:r>
          </w:p>
        </w:tc>
        <w:tc>
          <w:tcPr>
            <w:tcW w:w="745" w:type="dxa"/>
            <w:noWrap/>
            <w:vAlign w:val="bottom"/>
            <w:hideMark/>
          </w:tcPr>
          <w:p w14:paraId="6D61FCF0" w14:textId="42B156F5" w:rsidR="003F2DD4" w:rsidRPr="003F2DD4" w:rsidRDefault="003F2DD4" w:rsidP="003F2DD4">
            <w:pPr>
              <w:rPr>
                <w:b/>
                <w:bCs/>
              </w:rPr>
            </w:pPr>
            <w:proofErr w:type="spellStart"/>
            <w:r w:rsidRPr="003F2DD4">
              <w:rPr>
                <w:rFonts w:ascii="Calibri" w:hAnsi="Calibri" w:cs="Calibri"/>
                <w:b/>
                <w:bCs/>
                <w:color w:val="000000"/>
              </w:rPr>
              <w:t>StDev</w:t>
            </w:r>
            <w:proofErr w:type="spellEnd"/>
          </w:p>
        </w:tc>
        <w:tc>
          <w:tcPr>
            <w:tcW w:w="901" w:type="dxa"/>
            <w:noWrap/>
            <w:vAlign w:val="bottom"/>
            <w:hideMark/>
          </w:tcPr>
          <w:p w14:paraId="63316CD6" w14:textId="4DBE89D1" w:rsidR="003F2DD4" w:rsidRPr="003F2DD4" w:rsidRDefault="003F2DD4" w:rsidP="003F2DD4">
            <w:pPr>
              <w:rPr>
                <w:b/>
                <w:bCs/>
              </w:rPr>
            </w:pPr>
            <w:r w:rsidRPr="003F2DD4">
              <w:rPr>
                <w:rFonts w:ascii="Calibri" w:hAnsi="Calibri" w:cs="Calibri"/>
                <w:b/>
                <w:bCs/>
                <w:color w:val="000000"/>
              </w:rPr>
              <w:t>q5</w:t>
            </w:r>
          </w:p>
        </w:tc>
        <w:tc>
          <w:tcPr>
            <w:tcW w:w="901" w:type="dxa"/>
            <w:noWrap/>
            <w:vAlign w:val="bottom"/>
            <w:hideMark/>
          </w:tcPr>
          <w:p w14:paraId="7A292C13" w14:textId="77FFA239" w:rsidR="003F2DD4" w:rsidRPr="003F2DD4" w:rsidRDefault="003F2DD4" w:rsidP="003F2DD4">
            <w:pPr>
              <w:rPr>
                <w:b/>
                <w:bCs/>
              </w:rPr>
            </w:pPr>
            <w:r w:rsidRPr="003F2DD4">
              <w:rPr>
                <w:rFonts w:ascii="Calibri" w:hAnsi="Calibri" w:cs="Calibri"/>
                <w:b/>
                <w:bCs/>
                <w:color w:val="000000"/>
              </w:rPr>
              <w:t>q95</w:t>
            </w:r>
          </w:p>
        </w:tc>
        <w:tc>
          <w:tcPr>
            <w:tcW w:w="824" w:type="dxa"/>
            <w:noWrap/>
            <w:vAlign w:val="bottom"/>
            <w:hideMark/>
          </w:tcPr>
          <w:p w14:paraId="188CC90B" w14:textId="721A4FA2" w:rsidR="003F2DD4" w:rsidRPr="003F2DD4" w:rsidRDefault="003F2DD4" w:rsidP="003F2DD4">
            <w:pPr>
              <w:rPr>
                <w:b/>
                <w:bCs/>
              </w:rPr>
            </w:pPr>
            <w:proofErr w:type="spellStart"/>
            <w:r w:rsidRPr="003F2DD4">
              <w:rPr>
                <w:rFonts w:ascii="Calibri" w:hAnsi="Calibri" w:cs="Calibri"/>
                <w:b/>
                <w:bCs/>
                <w:color w:val="000000"/>
              </w:rPr>
              <w:t>rhat</w:t>
            </w:r>
            <w:proofErr w:type="spellEnd"/>
          </w:p>
        </w:tc>
        <w:tc>
          <w:tcPr>
            <w:tcW w:w="1282" w:type="dxa"/>
            <w:noWrap/>
            <w:vAlign w:val="bottom"/>
            <w:hideMark/>
          </w:tcPr>
          <w:p w14:paraId="6C097373" w14:textId="6FC08F36" w:rsidR="003F2DD4" w:rsidRPr="003F2DD4" w:rsidRDefault="003F2DD4" w:rsidP="003F2DD4">
            <w:pPr>
              <w:rPr>
                <w:b/>
                <w:bCs/>
              </w:rPr>
            </w:pPr>
            <w:proofErr w:type="spellStart"/>
            <w:r w:rsidRPr="003F2DD4">
              <w:rPr>
                <w:rFonts w:ascii="Calibri" w:hAnsi="Calibri" w:cs="Calibri"/>
                <w:b/>
                <w:bCs/>
                <w:color w:val="000000"/>
              </w:rPr>
              <w:t>ess_bulk</w:t>
            </w:r>
            <w:proofErr w:type="spellEnd"/>
          </w:p>
        </w:tc>
        <w:tc>
          <w:tcPr>
            <w:tcW w:w="1282" w:type="dxa"/>
            <w:noWrap/>
            <w:vAlign w:val="bottom"/>
            <w:hideMark/>
          </w:tcPr>
          <w:p w14:paraId="419EF56B" w14:textId="2CD1E2BA" w:rsidR="003F2DD4" w:rsidRPr="003F2DD4" w:rsidRDefault="003F2DD4" w:rsidP="003F2DD4">
            <w:pPr>
              <w:rPr>
                <w:b/>
                <w:bCs/>
              </w:rPr>
            </w:pPr>
            <w:proofErr w:type="spellStart"/>
            <w:r w:rsidRPr="003F2DD4">
              <w:rPr>
                <w:rFonts w:ascii="Calibri" w:hAnsi="Calibri" w:cs="Calibri"/>
                <w:b/>
                <w:bCs/>
                <w:color w:val="000000"/>
              </w:rPr>
              <w:t>ess_tail</w:t>
            </w:r>
            <w:proofErr w:type="spellEnd"/>
          </w:p>
        </w:tc>
      </w:tr>
      <w:tr w:rsidR="003F2DD4" w:rsidRPr="00870621" w14:paraId="07485478" w14:textId="77777777" w:rsidTr="00074667">
        <w:trPr>
          <w:trHeight w:val="288"/>
        </w:trPr>
        <w:tc>
          <w:tcPr>
            <w:tcW w:w="1531" w:type="dxa"/>
            <w:noWrap/>
            <w:vAlign w:val="bottom"/>
            <w:hideMark/>
          </w:tcPr>
          <w:p w14:paraId="6963147A" w14:textId="43C37A31" w:rsidR="003F2DD4" w:rsidRPr="003F2DD4" w:rsidRDefault="003F2DD4" w:rsidP="003F2DD4">
            <w:pPr>
              <w:rPr>
                <w:b/>
                <w:bCs/>
              </w:rPr>
            </w:pPr>
            <w:r w:rsidRPr="003F2DD4">
              <w:rPr>
                <w:rFonts w:ascii="Calibri" w:hAnsi="Calibri" w:cs="Calibri"/>
                <w:b/>
                <w:bCs/>
                <w:color w:val="000000"/>
              </w:rPr>
              <w:t>Intercept</w:t>
            </w:r>
          </w:p>
        </w:tc>
        <w:tc>
          <w:tcPr>
            <w:tcW w:w="891" w:type="dxa"/>
            <w:noWrap/>
            <w:vAlign w:val="bottom"/>
            <w:hideMark/>
          </w:tcPr>
          <w:p w14:paraId="19158196" w14:textId="7C7EDA0C" w:rsidR="003F2DD4" w:rsidRPr="00870621" w:rsidRDefault="003F2DD4" w:rsidP="003F2DD4">
            <w:r>
              <w:rPr>
                <w:rFonts w:ascii="Calibri" w:hAnsi="Calibri" w:cs="Calibri"/>
                <w:color w:val="000000"/>
              </w:rPr>
              <w:t>0.018</w:t>
            </w:r>
          </w:p>
        </w:tc>
        <w:tc>
          <w:tcPr>
            <w:tcW w:w="993" w:type="dxa"/>
            <w:noWrap/>
            <w:vAlign w:val="bottom"/>
            <w:hideMark/>
          </w:tcPr>
          <w:p w14:paraId="6919153B" w14:textId="2F444167" w:rsidR="003F2DD4" w:rsidRPr="00870621" w:rsidRDefault="003F2DD4" w:rsidP="003F2DD4">
            <w:r>
              <w:rPr>
                <w:rFonts w:ascii="Calibri" w:hAnsi="Calibri" w:cs="Calibri"/>
                <w:color w:val="000000"/>
              </w:rPr>
              <w:t>0.018</w:t>
            </w:r>
          </w:p>
        </w:tc>
        <w:tc>
          <w:tcPr>
            <w:tcW w:w="745" w:type="dxa"/>
            <w:noWrap/>
            <w:vAlign w:val="bottom"/>
            <w:hideMark/>
          </w:tcPr>
          <w:p w14:paraId="02506C0D" w14:textId="23888907" w:rsidR="003F2DD4" w:rsidRPr="00870621" w:rsidRDefault="003F2DD4" w:rsidP="003F2DD4">
            <w:r>
              <w:rPr>
                <w:rFonts w:ascii="Calibri" w:hAnsi="Calibri" w:cs="Calibri"/>
                <w:color w:val="000000"/>
              </w:rPr>
              <w:t>0.003</w:t>
            </w:r>
          </w:p>
        </w:tc>
        <w:tc>
          <w:tcPr>
            <w:tcW w:w="901" w:type="dxa"/>
            <w:noWrap/>
            <w:vAlign w:val="bottom"/>
            <w:hideMark/>
          </w:tcPr>
          <w:p w14:paraId="624DEC9D" w14:textId="6415C04A" w:rsidR="003F2DD4" w:rsidRPr="00870621" w:rsidRDefault="003F2DD4" w:rsidP="003F2DD4">
            <w:r>
              <w:rPr>
                <w:rFonts w:ascii="Calibri" w:hAnsi="Calibri" w:cs="Calibri"/>
                <w:color w:val="000000"/>
              </w:rPr>
              <w:t>0.014</w:t>
            </w:r>
          </w:p>
        </w:tc>
        <w:tc>
          <w:tcPr>
            <w:tcW w:w="901" w:type="dxa"/>
            <w:noWrap/>
            <w:vAlign w:val="bottom"/>
            <w:hideMark/>
          </w:tcPr>
          <w:p w14:paraId="627B1E39" w14:textId="653D1025" w:rsidR="003F2DD4" w:rsidRPr="00870621" w:rsidRDefault="003F2DD4" w:rsidP="003F2DD4">
            <w:r>
              <w:rPr>
                <w:rFonts w:ascii="Calibri" w:hAnsi="Calibri" w:cs="Calibri"/>
                <w:color w:val="000000"/>
              </w:rPr>
              <w:t>0.022</w:t>
            </w:r>
          </w:p>
        </w:tc>
        <w:tc>
          <w:tcPr>
            <w:tcW w:w="824" w:type="dxa"/>
            <w:noWrap/>
            <w:vAlign w:val="bottom"/>
            <w:hideMark/>
          </w:tcPr>
          <w:p w14:paraId="284363B9" w14:textId="2DF0380B" w:rsidR="003F2DD4" w:rsidRPr="00870621" w:rsidRDefault="003F2DD4" w:rsidP="003F2DD4">
            <w:r>
              <w:rPr>
                <w:rFonts w:ascii="Calibri" w:hAnsi="Calibri" w:cs="Calibri"/>
                <w:color w:val="000000"/>
              </w:rPr>
              <w:t>1.00</w:t>
            </w:r>
          </w:p>
        </w:tc>
        <w:tc>
          <w:tcPr>
            <w:tcW w:w="1282" w:type="dxa"/>
            <w:noWrap/>
            <w:vAlign w:val="bottom"/>
            <w:hideMark/>
          </w:tcPr>
          <w:p w14:paraId="3C558314" w14:textId="4955FD61" w:rsidR="003F2DD4" w:rsidRPr="00870621" w:rsidRDefault="003F2DD4" w:rsidP="003F2DD4">
            <w:r>
              <w:rPr>
                <w:rFonts w:ascii="Calibri" w:hAnsi="Calibri" w:cs="Calibri"/>
                <w:color w:val="000000"/>
              </w:rPr>
              <w:t>1932.23</w:t>
            </w:r>
          </w:p>
        </w:tc>
        <w:tc>
          <w:tcPr>
            <w:tcW w:w="1282" w:type="dxa"/>
            <w:noWrap/>
            <w:vAlign w:val="bottom"/>
            <w:hideMark/>
          </w:tcPr>
          <w:p w14:paraId="37926C0F" w14:textId="58C4E424" w:rsidR="003F2DD4" w:rsidRPr="00870621" w:rsidRDefault="003F2DD4" w:rsidP="003F2DD4">
            <w:r>
              <w:rPr>
                <w:rFonts w:ascii="Calibri" w:hAnsi="Calibri" w:cs="Calibri"/>
                <w:color w:val="000000"/>
              </w:rPr>
              <w:t>2370.47</w:t>
            </w:r>
          </w:p>
        </w:tc>
      </w:tr>
      <w:tr w:rsidR="003F2DD4" w:rsidRPr="00870621" w14:paraId="731E0AF7" w14:textId="77777777" w:rsidTr="00074667">
        <w:trPr>
          <w:trHeight w:val="288"/>
        </w:trPr>
        <w:tc>
          <w:tcPr>
            <w:tcW w:w="1531" w:type="dxa"/>
            <w:noWrap/>
            <w:vAlign w:val="bottom"/>
            <w:hideMark/>
          </w:tcPr>
          <w:p w14:paraId="7CDD2AF9" w14:textId="54DDBCC8" w:rsidR="003F2DD4" w:rsidRPr="003F2DD4" w:rsidRDefault="003F2DD4" w:rsidP="003F2DD4">
            <w:pPr>
              <w:rPr>
                <w:b/>
                <w:bCs/>
              </w:rPr>
            </w:pPr>
            <w:r w:rsidRPr="003F2DD4">
              <w:rPr>
                <w:rFonts w:ascii="Calibri" w:hAnsi="Calibri" w:cs="Calibri"/>
                <w:b/>
                <w:bCs/>
                <w:color w:val="000000"/>
              </w:rPr>
              <w:t>DBH (m)</w:t>
            </w:r>
          </w:p>
        </w:tc>
        <w:tc>
          <w:tcPr>
            <w:tcW w:w="891" w:type="dxa"/>
            <w:noWrap/>
            <w:vAlign w:val="bottom"/>
            <w:hideMark/>
          </w:tcPr>
          <w:p w14:paraId="4BC6992D" w14:textId="6FA1D597" w:rsidR="003F2DD4" w:rsidRPr="00870621" w:rsidRDefault="003F2DD4" w:rsidP="003F2DD4">
            <w:r>
              <w:rPr>
                <w:rFonts w:ascii="Calibri" w:hAnsi="Calibri" w:cs="Calibri"/>
                <w:color w:val="000000"/>
              </w:rPr>
              <w:t>1.076</w:t>
            </w:r>
          </w:p>
        </w:tc>
        <w:tc>
          <w:tcPr>
            <w:tcW w:w="993" w:type="dxa"/>
            <w:noWrap/>
            <w:vAlign w:val="bottom"/>
            <w:hideMark/>
          </w:tcPr>
          <w:p w14:paraId="1CEF43F8" w14:textId="495ACC19" w:rsidR="003F2DD4" w:rsidRPr="00870621" w:rsidRDefault="003F2DD4" w:rsidP="003F2DD4">
            <w:r>
              <w:rPr>
                <w:rFonts w:ascii="Calibri" w:hAnsi="Calibri" w:cs="Calibri"/>
                <w:color w:val="000000"/>
              </w:rPr>
              <w:t>1.076</w:t>
            </w:r>
          </w:p>
        </w:tc>
        <w:tc>
          <w:tcPr>
            <w:tcW w:w="745" w:type="dxa"/>
            <w:noWrap/>
            <w:vAlign w:val="bottom"/>
            <w:hideMark/>
          </w:tcPr>
          <w:p w14:paraId="220F34CC" w14:textId="3DDE1A30" w:rsidR="003F2DD4" w:rsidRPr="00870621" w:rsidRDefault="003F2DD4" w:rsidP="003F2DD4">
            <w:r>
              <w:rPr>
                <w:rFonts w:ascii="Calibri" w:hAnsi="Calibri" w:cs="Calibri"/>
                <w:color w:val="000000"/>
              </w:rPr>
              <w:t>0.006</w:t>
            </w:r>
          </w:p>
        </w:tc>
        <w:tc>
          <w:tcPr>
            <w:tcW w:w="901" w:type="dxa"/>
            <w:noWrap/>
            <w:vAlign w:val="bottom"/>
            <w:hideMark/>
          </w:tcPr>
          <w:p w14:paraId="3C693653" w14:textId="5DD23BBF" w:rsidR="003F2DD4" w:rsidRPr="00870621" w:rsidRDefault="003F2DD4" w:rsidP="003F2DD4">
            <w:r>
              <w:rPr>
                <w:rFonts w:ascii="Calibri" w:hAnsi="Calibri" w:cs="Calibri"/>
                <w:color w:val="000000"/>
              </w:rPr>
              <w:t>1.067</w:t>
            </w:r>
          </w:p>
        </w:tc>
        <w:tc>
          <w:tcPr>
            <w:tcW w:w="901" w:type="dxa"/>
            <w:noWrap/>
            <w:vAlign w:val="bottom"/>
            <w:hideMark/>
          </w:tcPr>
          <w:p w14:paraId="2B55DB2E" w14:textId="09F1BA40" w:rsidR="003F2DD4" w:rsidRPr="00870621" w:rsidRDefault="003F2DD4" w:rsidP="003F2DD4">
            <w:r>
              <w:rPr>
                <w:rFonts w:ascii="Calibri" w:hAnsi="Calibri" w:cs="Calibri"/>
                <w:color w:val="000000"/>
              </w:rPr>
              <w:t>1.086</w:t>
            </w:r>
          </w:p>
        </w:tc>
        <w:tc>
          <w:tcPr>
            <w:tcW w:w="824" w:type="dxa"/>
            <w:noWrap/>
            <w:vAlign w:val="bottom"/>
            <w:hideMark/>
          </w:tcPr>
          <w:p w14:paraId="17C64310" w14:textId="4AA890C5" w:rsidR="003F2DD4" w:rsidRPr="00870621" w:rsidRDefault="003F2DD4" w:rsidP="003F2DD4">
            <w:r>
              <w:rPr>
                <w:rFonts w:ascii="Calibri" w:hAnsi="Calibri" w:cs="Calibri"/>
                <w:color w:val="000000"/>
              </w:rPr>
              <w:t>1.00</w:t>
            </w:r>
          </w:p>
        </w:tc>
        <w:tc>
          <w:tcPr>
            <w:tcW w:w="1282" w:type="dxa"/>
            <w:noWrap/>
            <w:vAlign w:val="bottom"/>
            <w:hideMark/>
          </w:tcPr>
          <w:p w14:paraId="2C077E00" w14:textId="45778C9D" w:rsidR="003F2DD4" w:rsidRPr="00870621" w:rsidRDefault="003F2DD4" w:rsidP="003F2DD4">
            <w:r>
              <w:rPr>
                <w:rFonts w:ascii="Calibri" w:hAnsi="Calibri" w:cs="Calibri"/>
                <w:color w:val="000000"/>
              </w:rPr>
              <w:t>3524.26</w:t>
            </w:r>
          </w:p>
        </w:tc>
        <w:tc>
          <w:tcPr>
            <w:tcW w:w="1282" w:type="dxa"/>
            <w:noWrap/>
            <w:vAlign w:val="bottom"/>
            <w:hideMark/>
          </w:tcPr>
          <w:p w14:paraId="3679A0E4" w14:textId="21B56E54" w:rsidR="003F2DD4" w:rsidRPr="00870621" w:rsidRDefault="003F2DD4" w:rsidP="003F2DD4">
            <w:r>
              <w:rPr>
                <w:rFonts w:ascii="Calibri" w:hAnsi="Calibri" w:cs="Calibri"/>
                <w:color w:val="000000"/>
              </w:rPr>
              <w:t>3051.14</w:t>
            </w:r>
          </w:p>
        </w:tc>
      </w:tr>
      <w:tr w:rsidR="003F2DD4" w:rsidRPr="00870621" w14:paraId="0B156E08" w14:textId="77777777" w:rsidTr="00074667">
        <w:trPr>
          <w:trHeight w:val="288"/>
        </w:trPr>
        <w:tc>
          <w:tcPr>
            <w:tcW w:w="1531" w:type="dxa"/>
            <w:noWrap/>
            <w:vAlign w:val="bottom"/>
            <w:hideMark/>
          </w:tcPr>
          <w:p w14:paraId="62979226" w14:textId="348AAF47" w:rsidR="003F2DD4" w:rsidRPr="003F2DD4" w:rsidRDefault="003F2DD4" w:rsidP="003F2DD4">
            <w:pPr>
              <w:rPr>
                <w:b/>
                <w:bCs/>
              </w:rPr>
            </w:pPr>
            <w:r w:rsidRPr="003F2DD4">
              <w:rPr>
                <w:rFonts w:ascii="Calibri" w:hAnsi="Calibri" w:cs="Calibri"/>
                <w:b/>
                <w:bCs/>
                <w:color w:val="000000"/>
              </w:rPr>
              <w:t>DBH^2 (m)</w:t>
            </w:r>
          </w:p>
        </w:tc>
        <w:tc>
          <w:tcPr>
            <w:tcW w:w="891" w:type="dxa"/>
            <w:noWrap/>
            <w:vAlign w:val="bottom"/>
            <w:hideMark/>
          </w:tcPr>
          <w:p w14:paraId="6BCEB5B6" w14:textId="20EAEFB6" w:rsidR="003F2DD4" w:rsidRPr="00870621" w:rsidRDefault="003F2DD4" w:rsidP="003F2DD4">
            <w:r>
              <w:rPr>
                <w:rFonts w:ascii="Calibri" w:hAnsi="Calibri" w:cs="Calibri"/>
                <w:color w:val="000000"/>
              </w:rPr>
              <w:t>-0.056</w:t>
            </w:r>
          </w:p>
        </w:tc>
        <w:tc>
          <w:tcPr>
            <w:tcW w:w="993" w:type="dxa"/>
            <w:noWrap/>
            <w:vAlign w:val="bottom"/>
            <w:hideMark/>
          </w:tcPr>
          <w:p w14:paraId="741DF542" w14:textId="069E3154" w:rsidR="003F2DD4" w:rsidRPr="00870621" w:rsidRDefault="003F2DD4" w:rsidP="003F2DD4">
            <w:r>
              <w:rPr>
                <w:rFonts w:ascii="Calibri" w:hAnsi="Calibri" w:cs="Calibri"/>
                <w:color w:val="000000"/>
              </w:rPr>
              <w:t>-0.056</w:t>
            </w:r>
          </w:p>
        </w:tc>
        <w:tc>
          <w:tcPr>
            <w:tcW w:w="745" w:type="dxa"/>
            <w:noWrap/>
            <w:vAlign w:val="bottom"/>
            <w:hideMark/>
          </w:tcPr>
          <w:p w14:paraId="3C56E5C7" w14:textId="422F0233" w:rsidR="003F2DD4" w:rsidRPr="00870621" w:rsidRDefault="003F2DD4" w:rsidP="003F2DD4">
            <w:r>
              <w:rPr>
                <w:rFonts w:ascii="Calibri" w:hAnsi="Calibri" w:cs="Calibri"/>
                <w:color w:val="000000"/>
              </w:rPr>
              <w:t>0.004</w:t>
            </w:r>
          </w:p>
        </w:tc>
        <w:tc>
          <w:tcPr>
            <w:tcW w:w="901" w:type="dxa"/>
            <w:noWrap/>
            <w:vAlign w:val="bottom"/>
            <w:hideMark/>
          </w:tcPr>
          <w:p w14:paraId="6CB9E66C" w14:textId="27412D33" w:rsidR="003F2DD4" w:rsidRPr="00870621" w:rsidRDefault="003F2DD4" w:rsidP="003F2DD4">
            <w:r>
              <w:rPr>
                <w:rFonts w:ascii="Calibri" w:hAnsi="Calibri" w:cs="Calibri"/>
                <w:color w:val="000000"/>
              </w:rPr>
              <w:t>-0.063</w:t>
            </w:r>
          </w:p>
        </w:tc>
        <w:tc>
          <w:tcPr>
            <w:tcW w:w="901" w:type="dxa"/>
            <w:noWrap/>
            <w:vAlign w:val="bottom"/>
            <w:hideMark/>
          </w:tcPr>
          <w:p w14:paraId="32C9A2FD" w14:textId="7CE2E2A2" w:rsidR="003F2DD4" w:rsidRPr="00870621" w:rsidRDefault="003F2DD4" w:rsidP="003F2DD4">
            <w:r>
              <w:rPr>
                <w:rFonts w:ascii="Calibri" w:hAnsi="Calibri" w:cs="Calibri"/>
                <w:color w:val="000000"/>
              </w:rPr>
              <w:t>-0.049</w:t>
            </w:r>
          </w:p>
        </w:tc>
        <w:tc>
          <w:tcPr>
            <w:tcW w:w="824" w:type="dxa"/>
            <w:noWrap/>
            <w:vAlign w:val="bottom"/>
            <w:hideMark/>
          </w:tcPr>
          <w:p w14:paraId="7C7E9128" w14:textId="29C2CEA2" w:rsidR="003F2DD4" w:rsidRPr="00870621" w:rsidRDefault="003F2DD4" w:rsidP="003F2DD4">
            <w:r>
              <w:rPr>
                <w:rFonts w:ascii="Calibri" w:hAnsi="Calibri" w:cs="Calibri"/>
                <w:color w:val="000000"/>
              </w:rPr>
              <w:t>1.00</w:t>
            </w:r>
          </w:p>
        </w:tc>
        <w:tc>
          <w:tcPr>
            <w:tcW w:w="1282" w:type="dxa"/>
            <w:noWrap/>
            <w:vAlign w:val="bottom"/>
            <w:hideMark/>
          </w:tcPr>
          <w:p w14:paraId="1E93B627" w14:textId="44F57DEF" w:rsidR="003F2DD4" w:rsidRPr="00870621" w:rsidRDefault="003F2DD4" w:rsidP="003F2DD4">
            <w:r>
              <w:rPr>
                <w:rFonts w:ascii="Calibri" w:hAnsi="Calibri" w:cs="Calibri"/>
                <w:color w:val="000000"/>
              </w:rPr>
              <w:t>3626.18</w:t>
            </w:r>
          </w:p>
        </w:tc>
        <w:tc>
          <w:tcPr>
            <w:tcW w:w="1282" w:type="dxa"/>
            <w:noWrap/>
            <w:vAlign w:val="bottom"/>
            <w:hideMark/>
          </w:tcPr>
          <w:p w14:paraId="23BFAB25" w14:textId="5B238667" w:rsidR="003F2DD4" w:rsidRPr="00870621" w:rsidRDefault="003F2DD4" w:rsidP="003F2DD4">
            <w:r>
              <w:rPr>
                <w:rFonts w:ascii="Calibri" w:hAnsi="Calibri" w:cs="Calibri"/>
                <w:color w:val="000000"/>
              </w:rPr>
              <w:t>3225.29</w:t>
            </w:r>
          </w:p>
        </w:tc>
      </w:tr>
      <w:tr w:rsidR="003F2DD4" w:rsidRPr="00870621" w14:paraId="6E01275B" w14:textId="77777777" w:rsidTr="00074667">
        <w:trPr>
          <w:trHeight w:val="288"/>
        </w:trPr>
        <w:tc>
          <w:tcPr>
            <w:tcW w:w="1531" w:type="dxa"/>
            <w:noWrap/>
            <w:vAlign w:val="bottom"/>
            <w:hideMark/>
          </w:tcPr>
          <w:p w14:paraId="502AD63D" w14:textId="6A0290C7" w:rsidR="003F2DD4" w:rsidRPr="003F2DD4" w:rsidRDefault="003F2DD4" w:rsidP="003F2DD4">
            <w:pPr>
              <w:rPr>
                <w:b/>
                <w:bCs/>
              </w:rPr>
            </w:pPr>
            <w:r w:rsidRPr="003F2DD4">
              <w:rPr>
                <w:rFonts w:ascii="Calibri" w:hAnsi="Calibri" w:cs="Calibri"/>
                <w:b/>
                <w:bCs/>
                <w:color w:val="000000"/>
              </w:rPr>
              <w:t>Fire</w:t>
            </w:r>
          </w:p>
        </w:tc>
        <w:tc>
          <w:tcPr>
            <w:tcW w:w="891" w:type="dxa"/>
            <w:noWrap/>
            <w:vAlign w:val="bottom"/>
            <w:hideMark/>
          </w:tcPr>
          <w:p w14:paraId="1669B7E2" w14:textId="5FFD2F8E" w:rsidR="003F2DD4" w:rsidRPr="00870621" w:rsidRDefault="003F2DD4" w:rsidP="003F2DD4">
            <w:r>
              <w:rPr>
                <w:rFonts w:ascii="Calibri" w:hAnsi="Calibri" w:cs="Calibri"/>
                <w:color w:val="000000"/>
              </w:rPr>
              <w:t>-0.007</w:t>
            </w:r>
          </w:p>
        </w:tc>
        <w:tc>
          <w:tcPr>
            <w:tcW w:w="993" w:type="dxa"/>
            <w:noWrap/>
            <w:vAlign w:val="bottom"/>
            <w:hideMark/>
          </w:tcPr>
          <w:p w14:paraId="70C004C8" w14:textId="65726267" w:rsidR="003F2DD4" w:rsidRPr="00870621" w:rsidRDefault="003F2DD4" w:rsidP="003F2DD4">
            <w:r>
              <w:rPr>
                <w:rFonts w:ascii="Calibri" w:hAnsi="Calibri" w:cs="Calibri"/>
                <w:color w:val="000000"/>
              </w:rPr>
              <w:t>-0.007</w:t>
            </w:r>
          </w:p>
        </w:tc>
        <w:tc>
          <w:tcPr>
            <w:tcW w:w="745" w:type="dxa"/>
            <w:noWrap/>
            <w:vAlign w:val="bottom"/>
            <w:hideMark/>
          </w:tcPr>
          <w:p w14:paraId="118468E4" w14:textId="5E9B69CD" w:rsidR="003F2DD4" w:rsidRPr="00870621" w:rsidRDefault="003F2DD4" w:rsidP="003F2DD4">
            <w:r>
              <w:rPr>
                <w:rFonts w:ascii="Calibri" w:hAnsi="Calibri" w:cs="Calibri"/>
                <w:color w:val="000000"/>
              </w:rPr>
              <w:t>0.007</w:t>
            </w:r>
          </w:p>
        </w:tc>
        <w:tc>
          <w:tcPr>
            <w:tcW w:w="901" w:type="dxa"/>
            <w:noWrap/>
            <w:vAlign w:val="bottom"/>
            <w:hideMark/>
          </w:tcPr>
          <w:p w14:paraId="1FB8AC9A" w14:textId="50BB2059" w:rsidR="003F2DD4" w:rsidRPr="00870621" w:rsidRDefault="003F2DD4" w:rsidP="003F2DD4">
            <w:r>
              <w:rPr>
                <w:rFonts w:ascii="Calibri" w:hAnsi="Calibri" w:cs="Calibri"/>
                <w:color w:val="000000"/>
              </w:rPr>
              <w:t>-0.019</w:t>
            </w:r>
          </w:p>
        </w:tc>
        <w:tc>
          <w:tcPr>
            <w:tcW w:w="901" w:type="dxa"/>
            <w:noWrap/>
            <w:vAlign w:val="bottom"/>
            <w:hideMark/>
          </w:tcPr>
          <w:p w14:paraId="0AC24526" w14:textId="43C9910C" w:rsidR="003F2DD4" w:rsidRPr="00870621" w:rsidRDefault="003F2DD4" w:rsidP="003F2DD4">
            <w:r>
              <w:rPr>
                <w:rFonts w:ascii="Calibri" w:hAnsi="Calibri" w:cs="Calibri"/>
                <w:color w:val="000000"/>
              </w:rPr>
              <w:t>0.005</w:t>
            </w:r>
          </w:p>
        </w:tc>
        <w:tc>
          <w:tcPr>
            <w:tcW w:w="824" w:type="dxa"/>
            <w:noWrap/>
            <w:vAlign w:val="bottom"/>
            <w:hideMark/>
          </w:tcPr>
          <w:p w14:paraId="59E374EE" w14:textId="55D60C21" w:rsidR="003F2DD4" w:rsidRPr="00870621" w:rsidRDefault="003F2DD4" w:rsidP="003F2DD4">
            <w:r>
              <w:rPr>
                <w:rFonts w:ascii="Calibri" w:hAnsi="Calibri" w:cs="Calibri"/>
                <w:color w:val="000000"/>
              </w:rPr>
              <w:t>1.00</w:t>
            </w:r>
          </w:p>
        </w:tc>
        <w:tc>
          <w:tcPr>
            <w:tcW w:w="1282" w:type="dxa"/>
            <w:noWrap/>
            <w:vAlign w:val="bottom"/>
            <w:hideMark/>
          </w:tcPr>
          <w:p w14:paraId="0609BC29" w14:textId="73970E5C" w:rsidR="003F2DD4" w:rsidRPr="00870621" w:rsidRDefault="003F2DD4" w:rsidP="003F2DD4">
            <w:r>
              <w:rPr>
                <w:rFonts w:ascii="Calibri" w:hAnsi="Calibri" w:cs="Calibri"/>
                <w:color w:val="000000"/>
              </w:rPr>
              <w:t>2513.11</w:t>
            </w:r>
          </w:p>
        </w:tc>
        <w:tc>
          <w:tcPr>
            <w:tcW w:w="1282" w:type="dxa"/>
            <w:noWrap/>
            <w:vAlign w:val="bottom"/>
            <w:hideMark/>
          </w:tcPr>
          <w:p w14:paraId="3E842160" w14:textId="23DCEEF2" w:rsidR="003F2DD4" w:rsidRPr="00870621" w:rsidRDefault="003F2DD4" w:rsidP="003F2DD4">
            <w:r>
              <w:rPr>
                <w:rFonts w:ascii="Calibri" w:hAnsi="Calibri" w:cs="Calibri"/>
                <w:color w:val="000000"/>
              </w:rPr>
              <w:t>2712.72</w:t>
            </w:r>
          </w:p>
        </w:tc>
      </w:tr>
      <w:tr w:rsidR="003F2DD4" w:rsidRPr="00870621" w14:paraId="057A0FFD" w14:textId="77777777" w:rsidTr="00074667">
        <w:trPr>
          <w:trHeight w:val="288"/>
        </w:trPr>
        <w:tc>
          <w:tcPr>
            <w:tcW w:w="1531" w:type="dxa"/>
            <w:noWrap/>
            <w:vAlign w:val="bottom"/>
            <w:hideMark/>
          </w:tcPr>
          <w:p w14:paraId="3D4FB2D6" w14:textId="1B655155" w:rsidR="003F2DD4" w:rsidRPr="003F2DD4" w:rsidRDefault="003F2DD4" w:rsidP="003F2DD4">
            <w:pPr>
              <w:rPr>
                <w:b/>
                <w:bCs/>
              </w:rPr>
            </w:pPr>
            <w:r w:rsidRPr="003F2DD4">
              <w:rPr>
                <w:rFonts w:ascii="Calibri" w:hAnsi="Calibri" w:cs="Calibri"/>
                <w:b/>
                <w:bCs/>
                <w:color w:val="000000"/>
              </w:rPr>
              <w:t>WPBR</w:t>
            </w:r>
          </w:p>
        </w:tc>
        <w:tc>
          <w:tcPr>
            <w:tcW w:w="891" w:type="dxa"/>
            <w:noWrap/>
            <w:vAlign w:val="bottom"/>
            <w:hideMark/>
          </w:tcPr>
          <w:p w14:paraId="358CA16C" w14:textId="7AAD6292" w:rsidR="003F2DD4" w:rsidRPr="00870621" w:rsidRDefault="003F2DD4" w:rsidP="003F2DD4">
            <w:r>
              <w:rPr>
                <w:rFonts w:ascii="Calibri" w:hAnsi="Calibri" w:cs="Calibri"/>
                <w:color w:val="000000"/>
              </w:rPr>
              <w:t>0.011</w:t>
            </w:r>
          </w:p>
        </w:tc>
        <w:tc>
          <w:tcPr>
            <w:tcW w:w="993" w:type="dxa"/>
            <w:noWrap/>
            <w:vAlign w:val="bottom"/>
            <w:hideMark/>
          </w:tcPr>
          <w:p w14:paraId="6F19725D" w14:textId="125C7109" w:rsidR="003F2DD4" w:rsidRPr="00870621" w:rsidRDefault="003F2DD4" w:rsidP="003F2DD4">
            <w:r>
              <w:rPr>
                <w:rFonts w:ascii="Calibri" w:hAnsi="Calibri" w:cs="Calibri"/>
                <w:color w:val="000000"/>
              </w:rPr>
              <w:t>0.011</w:t>
            </w:r>
          </w:p>
        </w:tc>
        <w:tc>
          <w:tcPr>
            <w:tcW w:w="745" w:type="dxa"/>
            <w:noWrap/>
            <w:vAlign w:val="bottom"/>
            <w:hideMark/>
          </w:tcPr>
          <w:p w14:paraId="3E455A96" w14:textId="01240280" w:rsidR="003F2DD4" w:rsidRPr="00870621" w:rsidRDefault="003F2DD4" w:rsidP="003F2DD4">
            <w:r>
              <w:rPr>
                <w:rFonts w:ascii="Calibri" w:hAnsi="Calibri" w:cs="Calibri"/>
                <w:color w:val="000000"/>
              </w:rPr>
              <w:t>0.005</w:t>
            </w:r>
          </w:p>
        </w:tc>
        <w:tc>
          <w:tcPr>
            <w:tcW w:w="901" w:type="dxa"/>
            <w:noWrap/>
            <w:vAlign w:val="bottom"/>
            <w:hideMark/>
          </w:tcPr>
          <w:p w14:paraId="05B10FA0" w14:textId="26C1FBF7" w:rsidR="003F2DD4" w:rsidRPr="00870621" w:rsidRDefault="003F2DD4" w:rsidP="003F2DD4">
            <w:r>
              <w:rPr>
                <w:rFonts w:ascii="Calibri" w:hAnsi="Calibri" w:cs="Calibri"/>
                <w:color w:val="000000"/>
              </w:rPr>
              <w:t>0.003</w:t>
            </w:r>
          </w:p>
        </w:tc>
        <w:tc>
          <w:tcPr>
            <w:tcW w:w="901" w:type="dxa"/>
            <w:noWrap/>
            <w:vAlign w:val="bottom"/>
            <w:hideMark/>
          </w:tcPr>
          <w:p w14:paraId="74B12C83" w14:textId="4A410A84" w:rsidR="003F2DD4" w:rsidRPr="00870621" w:rsidRDefault="003F2DD4" w:rsidP="003F2DD4">
            <w:r>
              <w:rPr>
                <w:rFonts w:ascii="Calibri" w:hAnsi="Calibri" w:cs="Calibri"/>
                <w:color w:val="000000"/>
              </w:rPr>
              <w:t>0.020</w:t>
            </w:r>
          </w:p>
        </w:tc>
        <w:tc>
          <w:tcPr>
            <w:tcW w:w="824" w:type="dxa"/>
            <w:noWrap/>
            <w:vAlign w:val="bottom"/>
            <w:hideMark/>
          </w:tcPr>
          <w:p w14:paraId="4C05910E" w14:textId="15DD0EBB" w:rsidR="003F2DD4" w:rsidRPr="00870621" w:rsidRDefault="003F2DD4" w:rsidP="003F2DD4">
            <w:r>
              <w:rPr>
                <w:rFonts w:ascii="Calibri" w:hAnsi="Calibri" w:cs="Calibri"/>
                <w:color w:val="000000"/>
              </w:rPr>
              <w:t>1.00</w:t>
            </w:r>
          </w:p>
        </w:tc>
        <w:tc>
          <w:tcPr>
            <w:tcW w:w="1282" w:type="dxa"/>
            <w:noWrap/>
            <w:vAlign w:val="bottom"/>
            <w:hideMark/>
          </w:tcPr>
          <w:p w14:paraId="0C9A9C7B" w14:textId="55C4EF7C" w:rsidR="003F2DD4" w:rsidRPr="00870621" w:rsidRDefault="003F2DD4" w:rsidP="003F2DD4">
            <w:r>
              <w:rPr>
                <w:rFonts w:ascii="Calibri" w:hAnsi="Calibri" w:cs="Calibri"/>
                <w:color w:val="000000"/>
              </w:rPr>
              <w:t>2895.99</w:t>
            </w:r>
          </w:p>
        </w:tc>
        <w:tc>
          <w:tcPr>
            <w:tcW w:w="1282" w:type="dxa"/>
            <w:noWrap/>
            <w:vAlign w:val="bottom"/>
            <w:hideMark/>
          </w:tcPr>
          <w:p w14:paraId="2271DEB8" w14:textId="306A4BD3" w:rsidR="003F2DD4" w:rsidRPr="00870621" w:rsidRDefault="003F2DD4" w:rsidP="003F2DD4">
            <w:r>
              <w:rPr>
                <w:rFonts w:ascii="Calibri" w:hAnsi="Calibri" w:cs="Calibri"/>
                <w:color w:val="000000"/>
              </w:rPr>
              <w:t>2856.91</w:t>
            </w:r>
          </w:p>
        </w:tc>
      </w:tr>
      <w:tr w:rsidR="003F2DD4" w:rsidRPr="00870621" w14:paraId="7186D04C" w14:textId="77777777" w:rsidTr="00074667">
        <w:trPr>
          <w:trHeight w:val="288"/>
        </w:trPr>
        <w:tc>
          <w:tcPr>
            <w:tcW w:w="1531" w:type="dxa"/>
            <w:noWrap/>
            <w:vAlign w:val="bottom"/>
            <w:hideMark/>
          </w:tcPr>
          <w:p w14:paraId="36C419E7" w14:textId="0219DA6C" w:rsidR="003F2DD4" w:rsidRPr="003F2DD4" w:rsidRDefault="003F2DD4" w:rsidP="003F2DD4">
            <w:pPr>
              <w:rPr>
                <w:b/>
                <w:bCs/>
              </w:rPr>
            </w:pPr>
            <w:r w:rsidRPr="003F2DD4">
              <w:rPr>
                <w:rFonts w:ascii="Calibri" w:hAnsi="Calibri" w:cs="Calibri"/>
                <w:b/>
                <w:bCs/>
                <w:color w:val="000000"/>
              </w:rPr>
              <w:t>Basal Area</w:t>
            </w:r>
          </w:p>
        </w:tc>
        <w:tc>
          <w:tcPr>
            <w:tcW w:w="891" w:type="dxa"/>
            <w:noWrap/>
            <w:vAlign w:val="bottom"/>
            <w:hideMark/>
          </w:tcPr>
          <w:p w14:paraId="1C228737" w14:textId="1DA77BDE" w:rsidR="003F2DD4" w:rsidRPr="00870621" w:rsidRDefault="003F2DD4" w:rsidP="003F2DD4">
            <w:r>
              <w:rPr>
                <w:rFonts w:ascii="Calibri" w:hAnsi="Calibri" w:cs="Calibri"/>
                <w:color w:val="000000"/>
              </w:rPr>
              <w:t>-0.013</w:t>
            </w:r>
          </w:p>
        </w:tc>
        <w:tc>
          <w:tcPr>
            <w:tcW w:w="993" w:type="dxa"/>
            <w:noWrap/>
            <w:vAlign w:val="bottom"/>
            <w:hideMark/>
          </w:tcPr>
          <w:p w14:paraId="73AA09B7" w14:textId="0233992B" w:rsidR="003F2DD4" w:rsidRPr="00870621" w:rsidRDefault="003F2DD4" w:rsidP="003F2DD4">
            <w:r>
              <w:rPr>
                <w:rFonts w:ascii="Calibri" w:hAnsi="Calibri" w:cs="Calibri"/>
                <w:color w:val="000000"/>
              </w:rPr>
              <w:t>-0.013</w:t>
            </w:r>
          </w:p>
        </w:tc>
        <w:tc>
          <w:tcPr>
            <w:tcW w:w="745" w:type="dxa"/>
            <w:noWrap/>
            <w:vAlign w:val="bottom"/>
            <w:hideMark/>
          </w:tcPr>
          <w:p w14:paraId="5D43AF49" w14:textId="446526F4" w:rsidR="003F2DD4" w:rsidRPr="00870621" w:rsidRDefault="003F2DD4" w:rsidP="003F2DD4">
            <w:r>
              <w:rPr>
                <w:rFonts w:ascii="Calibri" w:hAnsi="Calibri" w:cs="Calibri"/>
                <w:color w:val="000000"/>
              </w:rPr>
              <w:t>0.002</w:t>
            </w:r>
          </w:p>
        </w:tc>
        <w:tc>
          <w:tcPr>
            <w:tcW w:w="901" w:type="dxa"/>
            <w:noWrap/>
            <w:vAlign w:val="bottom"/>
            <w:hideMark/>
          </w:tcPr>
          <w:p w14:paraId="08A85C77" w14:textId="095C39FC" w:rsidR="003F2DD4" w:rsidRPr="00870621" w:rsidRDefault="003F2DD4" w:rsidP="003F2DD4">
            <w:r>
              <w:rPr>
                <w:rFonts w:ascii="Calibri" w:hAnsi="Calibri" w:cs="Calibri"/>
                <w:color w:val="000000"/>
              </w:rPr>
              <w:t>-0.017</w:t>
            </w:r>
          </w:p>
        </w:tc>
        <w:tc>
          <w:tcPr>
            <w:tcW w:w="901" w:type="dxa"/>
            <w:noWrap/>
            <w:vAlign w:val="bottom"/>
            <w:hideMark/>
          </w:tcPr>
          <w:p w14:paraId="3DEFE5A5" w14:textId="7017B906" w:rsidR="003F2DD4" w:rsidRPr="00870621" w:rsidRDefault="003F2DD4" w:rsidP="003F2DD4">
            <w:r>
              <w:rPr>
                <w:rFonts w:ascii="Calibri" w:hAnsi="Calibri" w:cs="Calibri"/>
                <w:color w:val="000000"/>
              </w:rPr>
              <w:t>-0.010</w:t>
            </w:r>
          </w:p>
        </w:tc>
        <w:tc>
          <w:tcPr>
            <w:tcW w:w="824" w:type="dxa"/>
            <w:noWrap/>
            <w:vAlign w:val="bottom"/>
            <w:hideMark/>
          </w:tcPr>
          <w:p w14:paraId="3749CF6C" w14:textId="08653FAF" w:rsidR="003F2DD4" w:rsidRPr="00870621" w:rsidRDefault="003F2DD4" w:rsidP="003F2DD4">
            <w:r>
              <w:rPr>
                <w:rFonts w:ascii="Calibri" w:hAnsi="Calibri" w:cs="Calibri"/>
                <w:color w:val="000000"/>
              </w:rPr>
              <w:t>1.00</w:t>
            </w:r>
          </w:p>
        </w:tc>
        <w:tc>
          <w:tcPr>
            <w:tcW w:w="1282" w:type="dxa"/>
            <w:noWrap/>
            <w:vAlign w:val="bottom"/>
            <w:hideMark/>
          </w:tcPr>
          <w:p w14:paraId="25A72BF7" w14:textId="1A2E1432" w:rsidR="003F2DD4" w:rsidRPr="00870621" w:rsidRDefault="003F2DD4" w:rsidP="003F2DD4">
            <w:r>
              <w:rPr>
                <w:rFonts w:ascii="Calibri" w:hAnsi="Calibri" w:cs="Calibri"/>
                <w:color w:val="000000"/>
              </w:rPr>
              <w:t>4376.90</w:t>
            </w:r>
          </w:p>
        </w:tc>
        <w:tc>
          <w:tcPr>
            <w:tcW w:w="1282" w:type="dxa"/>
            <w:noWrap/>
            <w:vAlign w:val="bottom"/>
            <w:hideMark/>
          </w:tcPr>
          <w:p w14:paraId="194E7262" w14:textId="71147657" w:rsidR="003F2DD4" w:rsidRPr="00870621" w:rsidRDefault="003F2DD4" w:rsidP="003F2DD4">
            <w:r>
              <w:rPr>
                <w:rFonts w:ascii="Calibri" w:hAnsi="Calibri" w:cs="Calibri"/>
                <w:color w:val="000000"/>
              </w:rPr>
              <w:t>3496.19</w:t>
            </w:r>
          </w:p>
        </w:tc>
      </w:tr>
      <w:tr w:rsidR="003F2DD4" w:rsidRPr="00870621" w14:paraId="1F743D1B" w14:textId="77777777" w:rsidTr="00074667">
        <w:trPr>
          <w:trHeight w:val="288"/>
        </w:trPr>
        <w:tc>
          <w:tcPr>
            <w:tcW w:w="1531" w:type="dxa"/>
            <w:noWrap/>
            <w:vAlign w:val="bottom"/>
            <w:hideMark/>
          </w:tcPr>
          <w:p w14:paraId="5BF1E460" w14:textId="3DDE10B1" w:rsidR="003F2DD4" w:rsidRPr="003F2DD4" w:rsidRDefault="003F2DD4" w:rsidP="003F2DD4">
            <w:pPr>
              <w:rPr>
                <w:b/>
                <w:bCs/>
              </w:rPr>
            </w:pPr>
            <w:r w:rsidRPr="003F2DD4">
              <w:rPr>
                <w:rFonts w:ascii="Calibri" w:hAnsi="Calibri" w:cs="Calibri"/>
                <w:b/>
                <w:bCs/>
                <w:color w:val="000000"/>
              </w:rPr>
              <w:t>Drought</w:t>
            </w:r>
          </w:p>
        </w:tc>
        <w:tc>
          <w:tcPr>
            <w:tcW w:w="891" w:type="dxa"/>
            <w:noWrap/>
            <w:vAlign w:val="bottom"/>
            <w:hideMark/>
          </w:tcPr>
          <w:p w14:paraId="69D31EF3" w14:textId="426F2D6B" w:rsidR="003F2DD4" w:rsidRPr="00870621" w:rsidRDefault="003F2DD4" w:rsidP="003F2DD4">
            <w:r>
              <w:rPr>
                <w:rFonts w:ascii="Calibri" w:hAnsi="Calibri" w:cs="Calibri"/>
                <w:color w:val="000000"/>
              </w:rPr>
              <w:t>-0.002</w:t>
            </w:r>
          </w:p>
        </w:tc>
        <w:tc>
          <w:tcPr>
            <w:tcW w:w="993" w:type="dxa"/>
            <w:noWrap/>
            <w:vAlign w:val="bottom"/>
            <w:hideMark/>
          </w:tcPr>
          <w:p w14:paraId="63573594" w14:textId="0F539FAE" w:rsidR="003F2DD4" w:rsidRPr="00870621" w:rsidRDefault="003F2DD4" w:rsidP="003F2DD4">
            <w:r>
              <w:rPr>
                <w:rFonts w:ascii="Calibri" w:hAnsi="Calibri" w:cs="Calibri"/>
                <w:color w:val="000000"/>
              </w:rPr>
              <w:t>-0.002</w:t>
            </w:r>
          </w:p>
        </w:tc>
        <w:tc>
          <w:tcPr>
            <w:tcW w:w="745" w:type="dxa"/>
            <w:noWrap/>
            <w:vAlign w:val="bottom"/>
            <w:hideMark/>
          </w:tcPr>
          <w:p w14:paraId="23AF5EC9" w14:textId="2021D14F" w:rsidR="003F2DD4" w:rsidRPr="00870621" w:rsidRDefault="003F2DD4" w:rsidP="003F2DD4">
            <w:r>
              <w:rPr>
                <w:rFonts w:ascii="Calibri" w:hAnsi="Calibri" w:cs="Calibri"/>
                <w:color w:val="000000"/>
              </w:rPr>
              <w:t>0.002</w:t>
            </w:r>
          </w:p>
        </w:tc>
        <w:tc>
          <w:tcPr>
            <w:tcW w:w="901" w:type="dxa"/>
            <w:noWrap/>
            <w:vAlign w:val="bottom"/>
            <w:hideMark/>
          </w:tcPr>
          <w:p w14:paraId="19D40DB4" w14:textId="3BAF445A" w:rsidR="003F2DD4" w:rsidRPr="00870621" w:rsidRDefault="003F2DD4" w:rsidP="003F2DD4">
            <w:r>
              <w:rPr>
                <w:rFonts w:ascii="Calibri" w:hAnsi="Calibri" w:cs="Calibri"/>
                <w:color w:val="000000"/>
              </w:rPr>
              <w:t>-0.005</w:t>
            </w:r>
          </w:p>
        </w:tc>
        <w:tc>
          <w:tcPr>
            <w:tcW w:w="901" w:type="dxa"/>
            <w:noWrap/>
            <w:vAlign w:val="bottom"/>
            <w:hideMark/>
          </w:tcPr>
          <w:p w14:paraId="771E6D35" w14:textId="5986641B" w:rsidR="003F2DD4" w:rsidRPr="00870621" w:rsidRDefault="003F2DD4" w:rsidP="003F2DD4">
            <w:r>
              <w:rPr>
                <w:rFonts w:ascii="Calibri" w:hAnsi="Calibri" w:cs="Calibri"/>
                <w:color w:val="000000"/>
              </w:rPr>
              <w:t>0.000</w:t>
            </w:r>
          </w:p>
        </w:tc>
        <w:tc>
          <w:tcPr>
            <w:tcW w:w="824" w:type="dxa"/>
            <w:noWrap/>
            <w:vAlign w:val="bottom"/>
            <w:hideMark/>
          </w:tcPr>
          <w:p w14:paraId="65507AA5" w14:textId="11B07AB2" w:rsidR="003F2DD4" w:rsidRPr="00870621" w:rsidRDefault="003F2DD4" w:rsidP="003F2DD4">
            <w:r>
              <w:rPr>
                <w:rFonts w:ascii="Calibri" w:hAnsi="Calibri" w:cs="Calibri"/>
                <w:color w:val="000000"/>
              </w:rPr>
              <w:t>1.00</w:t>
            </w:r>
          </w:p>
        </w:tc>
        <w:tc>
          <w:tcPr>
            <w:tcW w:w="1282" w:type="dxa"/>
            <w:noWrap/>
            <w:vAlign w:val="bottom"/>
            <w:hideMark/>
          </w:tcPr>
          <w:p w14:paraId="5B7DF776" w14:textId="0302CF1C" w:rsidR="003F2DD4" w:rsidRPr="00870621" w:rsidRDefault="003F2DD4" w:rsidP="003F2DD4">
            <w:r>
              <w:rPr>
                <w:rFonts w:ascii="Calibri" w:hAnsi="Calibri" w:cs="Calibri"/>
                <w:color w:val="000000"/>
              </w:rPr>
              <w:t>3798.53</w:t>
            </w:r>
          </w:p>
        </w:tc>
        <w:tc>
          <w:tcPr>
            <w:tcW w:w="1282" w:type="dxa"/>
            <w:noWrap/>
            <w:vAlign w:val="bottom"/>
            <w:hideMark/>
          </w:tcPr>
          <w:p w14:paraId="0A8B5CD0" w14:textId="52CD0FCC" w:rsidR="003F2DD4" w:rsidRPr="00870621" w:rsidRDefault="003F2DD4" w:rsidP="003F2DD4">
            <w:r>
              <w:rPr>
                <w:rFonts w:ascii="Calibri" w:hAnsi="Calibri" w:cs="Calibri"/>
                <w:color w:val="000000"/>
              </w:rPr>
              <w:t>3164.24</w:t>
            </w:r>
          </w:p>
        </w:tc>
      </w:tr>
      <w:tr w:rsidR="003F2DD4" w:rsidRPr="00870621" w14:paraId="555E450D" w14:textId="77777777" w:rsidTr="00074667">
        <w:trPr>
          <w:trHeight w:val="288"/>
        </w:trPr>
        <w:tc>
          <w:tcPr>
            <w:tcW w:w="1531" w:type="dxa"/>
            <w:noWrap/>
            <w:vAlign w:val="bottom"/>
            <w:hideMark/>
          </w:tcPr>
          <w:p w14:paraId="4958E85C" w14:textId="0659C605" w:rsidR="003F2DD4" w:rsidRPr="003F2DD4" w:rsidRDefault="003F2DD4" w:rsidP="003F2DD4">
            <w:pPr>
              <w:rPr>
                <w:b/>
                <w:bCs/>
              </w:rPr>
            </w:pPr>
            <w:r w:rsidRPr="003F2DD4">
              <w:rPr>
                <w:rFonts w:ascii="Calibri" w:hAnsi="Calibri" w:cs="Calibri"/>
                <w:b/>
                <w:bCs/>
                <w:color w:val="000000"/>
              </w:rPr>
              <w:t>Site Dryness</w:t>
            </w:r>
          </w:p>
        </w:tc>
        <w:tc>
          <w:tcPr>
            <w:tcW w:w="891" w:type="dxa"/>
            <w:noWrap/>
            <w:vAlign w:val="bottom"/>
            <w:hideMark/>
          </w:tcPr>
          <w:p w14:paraId="72D6EA0F" w14:textId="6A7B1A24" w:rsidR="003F2DD4" w:rsidRPr="00870621" w:rsidRDefault="003F2DD4" w:rsidP="003F2DD4">
            <w:r>
              <w:rPr>
                <w:rFonts w:ascii="Calibri" w:hAnsi="Calibri" w:cs="Calibri"/>
                <w:color w:val="000000"/>
              </w:rPr>
              <w:t>-0.007</w:t>
            </w:r>
          </w:p>
        </w:tc>
        <w:tc>
          <w:tcPr>
            <w:tcW w:w="993" w:type="dxa"/>
            <w:noWrap/>
            <w:vAlign w:val="bottom"/>
            <w:hideMark/>
          </w:tcPr>
          <w:p w14:paraId="39DE3D15" w14:textId="0D7E43C4" w:rsidR="003F2DD4" w:rsidRPr="00870621" w:rsidRDefault="003F2DD4" w:rsidP="003F2DD4">
            <w:r>
              <w:rPr>
                <w:rFonts w:ascii="Calibri" w:hAnsi="Calibri" w:cs="Calibri"/>
                <w:color w:val="000000"/>
              </w:rPr>
              <w:t>-0.007</w:t>
            </w:r>
          </w:p>
        </w:tc>
        <w:tc>
          <w:tcPr>
            <w:tcW w:w="745" w:type="dxa"/>
            <w:noWrap/>
            <w:vAlign w:val="bottom"/>
            <w:hideMark/>
          </w:tcPr>
          <w:p w14:paraId="1DDA1D62" w14:textId="03285BBC" w:rsidR="003F2DD4" w:rsidRPr="00870621" w:rsidRDefault="003F2DD4" w:rsidP="003F2DD4">
            <w:r>
              <w:rPr>
                <w:rFonts w:ascii="Calibri" w:hAnsi="Calibri" w:cs="Calibri"/>
                <w:color w:val="000000"/>
              </w:rPr>
              <w:t>0.002</w:t>
            </w:r>
          </w:p>
        </w:tc>
        <w:tc>
          <w:tcPr>
            <w:tcW w:w="901" w:type="dxa"/>
            <w:noWrap/>
            <w:vAlign w:val="bottom"/>
            <w:hideMark/>
          </w:tcPr>
          <w:p w14:paraId="53A5E868" w14:textId="33E80005" w:rsidR="003F2DD4" w:rsidRPr="00870621" w:rsidRDefault="003F2DD4" w:rsidP="003F2DD4">
            <w:r>
              <w:rPr>
                <w:rFonts w:ascii="Calibri" w:hAnsi="Calibri" w:cs="Calibri"/>
                <w:color w:val="000000"/>
              </w:rPr>
              <w:t>-0.010</w:t>
            </w:r>
          </w:p>
        </w:tc>
        <w:tc>
          <w:tcPr>
            <w:tcW w:w="901" w:type="dxa"/>
            <w:noWrap/>
            <w:vAlign w:val="bottom"/>
            <w:hideMark/>
          </w:tcPr>
          <w:p w14:paraId="1ED1B347" w14:textId="7C61FA4C" w:rsidR="003F2DD4" w:rsidRPr="00870621" w:rsidRDefault="003F2DD4" w:rsidP="003F2DD4">
            <w:r>
              <w:rPr>
                <w:rFonts w:ascii="Calibri" w:hAnsi="Calibri" w:cs="Calibri"/>
                <w:color w:val="000000"/>
              </w:rPr>
              <w:t>-0.003</w:t>
            </w:r>
          </w:p>
        </w:tc>
        <w:tc>
          <w:tcPr>
            <w:tcW w:w="824" w:type="dxa"/>
            <w:noWrap/>
            <w:vAlign w:val="bottom"/>
            <w:hideMark/>
          </w:tcPr>
          <w:p w14:paraId="6DD767EF" w14:textId="132881B1" w:rsidR="003F2DD4" w:rsidRPr="00870621" w:rsidRDefault="003F2DD4" w:rsidP="003F2DD4">
            <w:r>
              <w:rPr>
                <w:rFonts w:ascii="Calibri" w:hAnsi="Calibri" w:cs="Calibri"/>
                <w:color w:val="000000"/>
              </w:rPr>
              <w:t>1.00</w:t>
            </w:r>
          </w:p>
        </w:tc>
        <w:tc>
          <w:tcPr>
            <w:tcW w:w="1282" w:type="dxa"/>
            <w:noWrap/>
            <w:vAlign w:val="bottom"/>
            <w:hideMark/>
          </w:tcPr>
          <w:p w14:paraId="7BBB1E0D" w14:textId="7FD01516" w:rsidR="003F2DD4" w:rsidRPr="00870621" w:rsidRDefault="003F2DD4" w:rsidP="003F2DD4">
            <w:r>
              <w:rPr>
                <w:rFonts w:ascii="Calibri" w:hAnsi="Calibri" w:cs="Calibri"/>
                <w:color w:val="000000"/>
              </w:rPr>
              <w:t>3209.21</w:t>
            </w:r>
          </w:p>
        </w:tc>
        <w:tc>
          <w:tcPr>
            <w:tcW w:w="1282" w:type="dxa"/>
            <w:noWrap/>
            <w:vAlign w:val="bottom"/>
            <w:hideMark/>
          </w:tcPr>
          <w:p w14:paraId="547CDE05" w14:textId="7E82DBD8" w:rsidR="003F2DD4" w:rsidRPr="00870621" w:rsidRDefault="003F2DD4" w:rsidP="003F2DD4">
            <w:r>
              <w:rPr>
                <w:rFonts w:ascii="Calibri" w:hAnsi="Calibri" w:cs="Calibri"/>
                <w:color w:val="000000"/>
              </w:rPr>
              <w:t>3237.66</w:t>
            </w:r>
          </w:p>
        </w:tc>
      </w:tr>
      <w:tr w:rsidR="003F2DD4" w:rsidRPr="00870621" w14:paraId="40E8E756" w14:textId="77777777" w:rsidTr="00074667">
        <w:trPr>
          <w:trHeight w:val="288"/>
        </w:trPr>
        <w:tc>
          <w:tcPr>
            <w:tcW w:w="1531" w:type="dxa"/>
            <w:noWrap/>
            <w:vAlign w:val="bottom"/>
            <w:hideMark/>
          </w:tcPr>
          <w:p w14:paraId="1C8BD865" w14:textId="0AC0BFB8" w:rsidR="003F2DD4" w:rsidRPr="003F2DD4" w:rsidRDefault="003F2DD4" w:rsidP="003F2DD4">
            <w:pPr>
              <w:rPr>
                <w:b/>
                <w:bCs/>
              </w:rPr>
            </w:pPr>
            <w:r w:rsidRPr="003F2DD4">
              <w:rPr>
                <w:rFonts w:ascii="Calibri" w:hAnsi="Calibri" w:cs="Calibri"/>
                <w:b/>
                <w:bCs/>
                <w:color w:val="000000"/>
              </w:rPr>
              <w:t>DBH x Fire</w:t>
            </w:r>
          </w:p>
        </w:tc>
        <w:tc>
          <w:tcPr>
            <w:tcW w:w="891" w:type="dxa"/>
            <w:noWrap/>
            <w:vAlign w:val="bottom"/>
            <w:hideMark/>
          </w:tcPr>
          <w:p w14:paraId="3BF957E9" w14:textId="33A27303" w:rsidR="003F2DD4" w:rsidRPr="00870621" w:rsidRDefault="003F2DD4" w:rsidP="003F2DD4">
            <w:r>
              <w:rPr>
                <w:rFonts w:ascii="Calibri" w:hAnsi="Calibri" w:cs="Calibri"/>
                <w:color w:val="000000"/>
              </w:rPr>
              <w:t>-0.012</w:t>
            </w:r>
          </w:p>
        </w:tc>
        <w:tc>
          <w:tcPr>
            <w:tcW w:w="993" w:type="dxa"/>
            <w:noWrap/>
            <w:vAlign w:val="bottom"/>
            <w:hideMark/>
          </w:tcPr>
          <w:p w14:paraId="67AE487A" w14:textId="2DB22F4A" w:rsidR="003F2DD4" w:rsidRPr="00870621" w:rsidRDefault="003F2DD4" w:rsidP="003F2DD4">
            <w:r>
              <w:rPr>
                <w:rFonts w:ascii="Calibri" w:hAnsi="Calibri" w:cs="Calibri"/>
                <w:color w:val="000000"/>
              </w:rPr>
              <w:t>-0.012</w:t>
            </w:r>
          </w:p>
        </w:tc>
        <w:tc>
          <w:tcPr>
            <w:tcW w:w="745" w:type="dxa"/>
            <w:noWrap/>
            <w:vAlign w:val="bottom"/>
            <w:hideMark/>
          </w:tcPr>
          <w:p w14:paraId="241F716C" w14:textId="7F931C2F" w:rsidR="003F2DD4" w:rsidRPr="00870621" w:rsidRDefault="003F2DD4" w:rsidP="003F2DD4">
            <w:r>
              <w:rPr>
                <w:rFonts w:ascii="Calibri" w:hAnsi="Calibri" w:cs="Calibri"/>
                <w:color w:val="000000"/>
              </w:rPr>
              <w:t>0.018</w:t>
            </w:r>
          </w:p>
        </w:tc>
        <w:tc>
          <w:tcPr>
            <w:tcW w:w="901" w:type="dxa"/>
            <w:noWrap/>
            <w:vAlign w:val="bottom"/>
            <w:hideMark/>
          </w:tcPr>
          <w:p w14:paraId="654F14CC" w14:textId="16AF9F37" w:rsidR="003F2DD4" w:rsidRPr="00870621" w:rsidRDefault="003F2DD4" w:rsidP="003F2DD4">
            <w:r>
              <w:rPr>
                <w:rFonts w:ascii="Calibri" w:hAnsi="Calibri" w:cs="Calibri"/>
                <w:color w:val="000000"/>
              </w:rPr>
              <w:t>-0.042</w:t>
            </w:r>
          </w:p>
        </w:tc>
        <w:tc>
          <w:tcPr>
            <w:tcW w:w="901" w:type="dxa"/>
            <w:noWrap/>
            <w:vAlign w:val="bottom"/>
            <w:hideMark/>
          </w:tcPr>
          <w:p w14:paraId="25DDCAC6" w14:textId="257C2D0D" w:rsidR="003F2DD4" w:rsidRPr="00870621" w:rsidRDefault="003F2DD4" w:rsidP="003F2DD4">
            <w:r>
              <w:rPr>
                <w:rFonts w:ascii="Calibri" w:hAnsi="Calibri" w:cs="Calibri"/>
                <w:color w:val="000000"/>
              </w:rPr>
              <w:t>0.018</w:t>
            </w:r>
          </w:p>
        </w:tc>
        <w:tc>
          <w:tcPr>
            <w:tcW w:w="824" w:type="dxa"/>
            <w:noWrap/>
            <w:vAlign w:val="bottom"/>
            <w:hideMark/>
          </w:tcPr>
          <w:p w14:paraId="48B8E0A6" w14:textId="4CBA2291" w:rsidR="003F2DD4" w:rsidRPr="00870621" w:rsidRDefault="003F2DD4" w:rsidP="003F2DD4">
            <w:r>
              <w:rPr>
                <w:rFonts w:ascii="Calibri" w:hAnsi="Calibri" w:cs="Calibri"/>
                <w:color w:val="000000"/>
              </w:rPr>
              <w:t>1.00</w:t>
            </w:r>
          </w:p>
        </w:tc>
        <w:tc>
          <w:tcPr>
            <w:tcW w:w="1282" w:type="dxa"/>
            <w:noWrap/>
            <w:vAlign w:val="bottom"/>
            <w:hideMark/>
          </w:tcPr>
          <w:p w14:paraId="778F2E85" w14:textId="20FDE315" w:rsidR="003F2DD4" w:rsidRPr="00870621" w:rsidRDefault="003F2DD4" w:rsidP="003F2DD4">
            <w:r>
              <w:rPr>
                <w:rFonts w:ascii="Calibri" w:hAnsi="Calibri" w:cs="Calibri"/>
                <w:color w:val="000000"/>
              </w:rPr>
              <w:t>2332.80</w:t>
            </w:r>
          </w:p>
        </w:tc>
        <w:tc>
          <w:tcPr>
            <w:tcW w:w="1282" w:type="dxa"/>
            <w:noWrap/>
            <w:vAlign w:val="bottom"/>
            <w:hideMark/>
          </w:tcPr>
          <w:p w14:paraId="4AF8ABF0" w14:textId="023B67DA" w:rsidR="003F2DD4" w:rsidRPr="00870621" w:rsidRDefault="003F2DD4" w:rsidP="003F2DD4">
            <w:r>
              <w:rPr>
                <w:rFonts w:ascii="Calibri" w:hAnsi="Calibri" w:cs="Calibri"/>
                <w:color w:val="000000"/>
              </w:rPr>
              <w:t>2469.12</w:t>
            </w:r>
          </w:p>
        </w:tc>
      </w:tr>
      <w:tr w:rsidR="003F2DD4" w:rsidRPr="00870621" w14:paraId="4E6C3C3E" w14:textId="77777777" w:rsidTr="00074667">
        <w:trPr>
          <w:trHeight w:val="288"/>
        </w:trPr>
        <w:tc>
          <w:tcPr>
            <w:tcW w:w="1531" w:type="dxa"/>
            <w:noWrap/>
            <w:vAlign w:val="bottom"/>
            <w:hideMark/>
          </w:tcPr>
          <w:p w14:paraId="41FF9D38" w14:textId="29B50F23" w:rsidR="003F2DD4" w:rsidRPr="003F2DD4" w:rsidRDefault="003F2DD4" w:rsidP="003F2DD4">
            <w:pPr>
              <w:rPr>
                <w:b/>
                <w:bCs/>
              </w:rPr>
            </w:pPr>
            <w:r w:rsidRPr="003F2DD4">
              <w:rPr>
                <w:rFonts w:ascii="Calibri" w:hAnsi="Calibri" w:cs="Calibri"/>
                <w:b/>
                <w:bCs/>
                <w:color w:val="000000"/>
              </w:rPr>
              <w:t>DBH^2 x Fire</w:t>
            </w:r>
          </w:p>
        </w:tc>
        <w:tc>
          <w:tcPr>
            <w:tcW w:w="891" w:type="dxa"/>
            <w:noWrap/>
            <w:vAlign w:val="bottom"/>
            <w:hideMark/>
          </w:tcPr>
          <w:p w14:paraId="063F320F" w14:textId="39BD7813" w:rsidR="003F2DD4" w:rsidRPr="00870621" w:rsidRDefault="003F2DD4" w:rsidP="003F2DD4">
            <w:r>
              <w:rPr>
                <w:rFonts w:ascii="Calibri" w:hAnsi="Calibri" w:cs="Calibri"/>
                <w:color w:val="000000"/>
              </w:rPr>
              <w:t>0.007</w:t>
            </w:r>
          </w:p>
        </w:tc>
        <w:tc>
          <w:tcPr>
            <w:tcW w:w="993" w:type="dxa"/>
            <w:noWrap/>
            <w:vAlign w:val="bottom"/>
            <w:hideMark/>
          </w:tcPr>
          <w:p w14:paraId="41700C37" w14:textId="0045D37F" w:rsidR="003F2DD4" w:rsidRPr="00870621" w:rsidRDefault="003F2DD4" w:rsidP="003F2DD4">
            <w:r>
              <w:rPr>
                <w:rFonts w:ascii="Calibri" w:hAnsi="Calibri" w:cs="Calibri"/>
                <w:color w:val="000000"/>
              </w:rPr>
              <w:t>0.007</w:t>
            </w:r>
          </w:p>
        </w:tc>
        <w:tc>
          <w:tcPr>
            <w:tcW w:w="745" w:type="dxa"/>
            <w:noWrap/>
            <w:vAlign w:val="bottom"/>
            <w:hideMark/>
          </w:tcPr>
          <w:p w14:paraId="02917E9D" w14:textId="5D43247B" w:rsidR="003F2DD4" w:rsidRPr="00870621" w:rsidRDefault="003F2DD4" w:rsidP="003F2DD4">
            <w:r>
              <w:rPr>
                <w:rFonts w:ascii="Calibri" w:hAnsi="Calibri" w:cs="Calibri"/>
                <w:color w:val="000000"/>
              </w:rPr>
              <w:t>0.011</w:t>
            </w:r>
          </w:p>
        </w:tc>
        <w:tc>
          <w:tcPr>
            <w:tcW w:w="901" w:type="dxa"/>
            <w:noWrap/>
            <w:vAlign w:val="bottom"/>
            <w:hideMark/>
          </w:tcPr>
          <w:p w14:paraId="22B2FE57" w14:textId="449D7631" w:rsidR="003F2DD4" w:rsidRPr="00870621" w:rsidRDefault="003F2DD4" w:rsidP="003F2DD4">
            <w:r>
              <w:rPr>
                <w:rFonts w:ascii="Calibri" w:hAnsi="Calibri" w:cs="Calibri"/>
                <w:color w:val="000000"/>
              </w:rPr>
              <w:t>-0.011</w:t>
            </w:r>
          </w:p>
        </w:tc>
        <w:tc>
          <w:tcPr>
            <w:tcW w:w="901" w:type="dxa"/>
            <w:noWrap/>
            <w:vAlign w:val="bottom"/>
            <w:hideMark/>
          </w:tcPr>
          <w:p w14:paraId="47D41704" w14:textId="1A69D94A" w:rsidR="003F2DD4" w:rsidRPr="00870621" w:rsidRDefault="003F2DD4" w:rsidP="003F2DD4">
            <w:r>
              <w:rPr>
                <w:rFonts w:ascii="Calibri" w:hAnsi="Calibri" w:cs="Calibri"/>
                <w:color w:val="000000"/>
              </w:rPr>
              <w:t>0.024</w:t>
            </w:r>
          </w:p>
        </w:tc>
        <w:tc>
          <w:tcPr>
            <w:tcW w:w="824" w:type="dxa"/>
            <w:noWrap/>
            <w:vAlign w:val="bottom"/>
            <w:hideMark/>
          </w:tcPr>
          <w:p w14:paraId="2E83C2E8" w14:textId="432B282E" w:rsidR="003F2DD4" w:rsidRPr="00870621" w:rsidRDefault="003F2DD4" w:rsidP="003F2DD4">
            <w:r>
              <w:rPr>
                <w:rFonts w:ascii="Calibri" w:hAnsi="Calibri" w:cs="Calibri"/>
                <w:color w:val="000000"/>
              </w:rPr>
              <w:t>1.00</w:t>
            </w:r>
          </w:p>
        </w:tc>
        <w:tc>
          <w:tcPr>
            <w:tcW w:w="1282" w:type="dxa"/>
            <w:noWrap/>
            <w:vAlign w:val="bottom"/>
            <w:hideMark/>
          </w:tcPr>
          <w:p w14:paraId="0FD8F894" w14:textId="5308C895" w:rsidR="003F2DD4" w:rsidRPr="00870621" w:rsidRDefault="003F2DD4" w:rsidP="003F2DD4">
            <w:r>
              <w:rPr>
                <w:rFonts w:ascii="Calibri" w:hAnsi="Calibri" w:cs="Calibri"/>
                <w:color w:val="000000"/>
              </w:rPr>
              <w:t>2432.29</w:t>
            </w:r>
          </w:p>
        </w:tc>
        <w:tc>
          <w:tcPr>
            <w:tcW w:w="1282" w:type="dxa"/>
            <w:noWrap/>
            <w:vAlign w:val="bottom"/>
            <w:hideMark/>
          </w:tcPr>
          <w:p w14:paraId="11C50562" w14:textId="1403AA7A" w:rsidR="003F2DD4" w:rsidRPr="00870621" w:rsidRDefault="003F2DD4" w:rsidP="003F2DD4">
            <w:r>
              <w:rPr>
                <w:rFonts w:ascii="Calibri" w:hAnsi="Calibri" w:cs="Calibri"/>
                <w:color w:val="000000"/>
              </w:rPr>
              <w:t>2427.42</w:t>
            </w:r>
          </w:p>
        </w:tc>
      </w:tr>
      <w:tr w:rsidR="003F2DD4" w:rsidRPr="00870621" w14:paraId="204548DE" w14:textId="77777777" w:rsidTr="00074667">
        <w:trPr>
          <w:trHeight w:val="288"/>
        </w:trPr>
        <w:tc>
          <w:tcPr>
            <w:tcW w:w="1531" w:type="dxa"/>
            <w:noWrap/>
            <w:vAlign w:val="bottom"/>
            <w:hideMark/>
          </w:tcPr>
          <w:p w14:paraId="295006D8" w14:textId="5238F3F3" w:rsidR="003F2DD4" w:rsidRPr="003F2DD4" w:rsidRDefault="003F2DD4" w:rsidP="003F2DD4">
            <w:pPr>
              <w:rPr>
                <w:b/>
                <w:bCs/>
              </w:rPr>
            </w:pPr>
            <w:r w:rsidRPr="003F2DD4">
              <w:rPr>
                <w:rFonts w:ascii="Calibri" w:hAnsi="Calibri" w:cs="Calibri"/>
                <w:b/>
                <w:bCs/>
                <w:color w:val="000000"/>
              </w:rPr>
              <w:t>DBH x WPBR</w:t>
            </w:r>
          </w:p>
        </w:tc>
        <w:tc>
          <w:tcPr>
            <w:tcW w:w="891" w:type="dxa"/>
            <w:noWrap/>
            <w:vAlign w:val="bottom"/>
            <w:hideMark/>
          </w:tcPr>
          <w:p w14:paraId="7E234AA8" w14:textId="35493742" w:rsidR="003F2DD4" w:rsidRPr="00870621" w:rsidRDefault="003F2DD4" w:rsidP="003F2DD4">
            <w:r>
              <w:rPr>
                <w:rFonts w:ascii="Calibri" w:hAnsi="Calibri" w:cs="Calibri"/>
                <w:color w:val="000000"/>
              </w:rPr>
              <w:t>-0.012</w:t>
            </w:r>
          </w:p>
        </w:tc>
        <w:tc>
          <w:tcPr>
            <w:tcW w:w="993" w:type="dxa"/>
            <w:noWrap/>
            <w:vAlign w:val="bottom"/>
            <w:hideMark/>
          </w:tcPr>
          <w:p w14:paraId="2AF40618" w14:textId="3E69090C" w:rsidR="003F2DD4" w:rsidRPr="00870621" w:rsidRDefault="003F2DD4" w:rsidP="003F2DD4">
            <w:r>
              <w:rPr>
                <w:rFonts w:ascii="Calibri" w:hAnsi="Calibri" w:cs="Calibri"/>
                <w:color w:val="000000"/>
              </w:rPr>
              <w:t>-0.012</w:t>
            </w:r>
          </w:p>
        </w:tc>
        <w:tc>
          <w:tcPr>
            <w:tcW w:w="745" w:type="dxa"/>
            <w:noWrap/>
            <w:vAlign w:val="bottom"/>
            <w:hideMark/>
          </w:tcPr>
          <w:p w14:paraId="6E9A9252" w14:textId="60138A98" w:rsidR="003F2DD4" w:rsidRPr="00870621" w:rsidRDefault="003F2DD4" w:rsidP="003F2DD4">
            <w:r>
              <w:rPr>
                <w:rFonts w:ascii="Calibri" w:hAnsi="Calibri" w:cs="Calibri"/>
                <w:color w:val="000000"/>
              </w:rPr>
              <w:t>0.016</w:t>
            </w:r>
          </w:p>
        </w:tc>
        <w:tc>
          <w:tcPr>
            <w:tcW w:w="901" w:type="dxa"/>
            <w:noWrap/>
            <w:vAlign w:val="bottom"/>
            <w:hideMark/>
          </w:tcPr>
          <w:p w14:paraId="3AEC3832" w14:textId="14285C3A" w:rsidR="003F2DD4" w:rsidRPr="00870621" w:rsidRDefault="003F2DD4" w:rsidP="003F2DD4">
            <w:r>
              <w:rPr>
                <w:rFonts w:ascii="Calibri" w:hAnsi="Calibri" w:cs="Calibri"/>
                <w:color w:val="000000"/>
              </w:rPr>
              <w:t>-0.038</w:t>
            </w:r>
          </w:p>
        </w:tc>
        <w:tc>
          <w:tcPr>
            <w:tcW w:w="901" w:type="dxa"/>
            <w:noWrap/>
            <w:vAlign w:val="bottom"/>
            <w:hideMark/>
          </w:tcPr>
          <w:p w14:paraId="133498EE" w14:textId="62F6958C" w:rsidR="003F2DD4" w:rsidRPr="00870621" w:rsidRDefault="003F2DD4" w:rsidP="003F2DD4">
            <w:r>
              <w:rPr>
                <w:rFonts w:ascii="Calibri" w:hAnsi="Calibri" w:cs="Calibri"/>
                <w:color w:val="000000"/>
              </w:rPr>
              <w:t>0.015</w:t>
            </w:r>
          </w:p>
        </w:tc>
        <w:tc>
          <w:tcPr>
            <w:tcW w:w="824" w:type="dxa"/>
            <w:noWrap/>
            <w:vAlign w:val="bottom"/>
            <w:hideMark/>
          </w:tcPr>
          <w:p w14:paraId="63DB8FDE" w14:textId="67999948" w:rsidR="003F2DD4" w:rsidRPr="00870621" w:rsidRDefault="003F2DD4" w:rsidP="003F2DD4">
            <w:r>
              <w:rPr>
                <w:rFonts w:ascii="Calibri" w:hAnsi="Calibri" w:cs="Calibri"/>
                <w:color w:val="000000"/>
              </w:rPr>
              <w:t>1.00</w:t>
            </w:r>
          </w:p>
        </w:tc>
        <w:tc>
          <w:tcPr>
            <w:tcW w:w="1282" w:type="dxa"/>
            <w:noWrap/>
            <w:vAlign w:val="bottom"/>
            <w:hideMark/>
          </w:tcPr>
          <w:p w14:paraId="792B1455" w14:textId="5D6BF38F" w:rsidR="003F2DD4" w:rsidRPr="00870621" w:rsidRDefault="003F2DD4" w:rsidP="003F2DD4">
            <w:r>
              <w:rPr>
                <w:rFonts w:ascii="Calibri" w:hAnsi="Calibri" w:cs="Calibri"/>
                <w:color w:val="000000"/>
              </w:rPr>
              <w:t>3008.42</w:t>
            </w:r>
          </w:p>
        </w:tc>
        <w:tc>
          <w:tcPr>
            <w:tcW w:w="1282" w:type="dxa"/>
            <w:noWrap/>
            <w:vAlign w:val="bottom"/>
            <w:hideMark/>
          </w:tcPr>
          <w:p w14:paraId="04B7F52C" w14:textId="6B08F6BC" w:rsidR="003F2DD4" w:rsidRPr="00870621" w:rsidRDefault="003F2DD4" w:rsidP="003F2DD4">
            <w:r>
              <w:rPr>
                <w:rFonts w:ascii="Calibri" w:hAnsi="Calibri" w:cs="Calibri"/>
                <w:color w:val="000000"/>
              </w:rPr>
              <w:t>2767.14</w:t>
            </w:r>
          </w:p>
        </w:tc>
      </w:tr>
      <w:tr w:rsidR="003F2DD4" w:rsidRPr="00870621" w14:paraId="581943A9" w14:textId="77777777" w:rsidTr="00074667">
        <w:trPr>
          <w:trHeight w:val="288"/>
        </w:trPr>
        <w:tc>
          <w:tcPr>
            <w:tcW w:w="1531" w:type="dxa"/>
            <w:noWrap/>
            <w:vAlign w:val="bottom"/>
            <w:hideMark/>
          </w:tcPr>
          <w:p w14:paraId="1D0922C0" w14:textId="46866AC8" w:rsidR="003F2DD4" w:rsidRPr="003F2DD4" w:rsidRDefault="003F2DD4" w:rsidP="003F2DD4">
            <w:pPr>
              <w:rPr>
                <w:b/>
                <w:bCs/>
              </w:rPr>
            </w:pPr>
            <w:r w:rsidRPr="003F2DD4">
              <w:rPr>
                <w:rFonts w:ascii="Calibri" w:hAnsi="Calibri" w:cs="Calibri"/>
                <w:b/>
                <w:bCs/>
                <w:color w:val="000000"/>
              </w:rPr>
              <w:t>DBH^2 x WPBR</w:t>
            </w:r>
          </w:p>
        </w:tc>
        <w:tc>
          <w:tcPr>
            <w:tcW w:w="891" w:type="dxa"/>
            <w:noWrap/>
            <w:vAlign w:val="bottom"/>
            <w:hideMark/>
          </w:tcPr>
          <w:p w14:paraId="0286D8C6" w14:textId="0823AC9D" w:rsidR="003F2DD4" w:rsidRPr="00870621" w:rsidRDefault="003F2DD4" w:rsidP="003F2DD4">
            <w:r>
              <w:rPr>
                <w:rFonts w:ascii="Calibri" w:hAnsi="Calibri" w:cs="Calibri"/>
                <w:color w:val="000000"/>
              </w:rPr>
              <w:t>0.000</w:t>
            </w:r>
          </w:p>
        </w:tc>
        <w:tc>
          <w:tcPr>
            <w:tcW w:w="993" w:type="dxa"/>
            <w:noWrap/>
            <w:vAlign w:val="bottom"/>
            <w:hideMark/>
          </w:tcPr>
          <w:p w14:paraId="0A36E02D" w14:textId="642BC50C" w:rsidR="003F2DD4" w:rsidRPr="00870621" w:rsidRDefault="003F2DD4" w:rsidP="003F2DD4">
            <w:r>
              <w:rPr>
                <w:rFonts w:ascii="Calibri" w:hAnsi="Calibri" w:cs="Calibri"/>
                <w:color w:val="000000"/>
              </w:rPr>
              <w:t>0.000</w:t>
            </w:r>
          </w:p>
        </w:tc>
        <w:tc>
          <w:tcPr>
            <w:tcW w:w="745" w:type="dxa"/>
            <w:noWrap/>
            <w:vAlign w:val="bottom"/>
            <w:hideMark/>
          </w:tcPr>
          <w:p w14:paraId="7642D352" w14:textId="10493524" w:rsidR="003F2DD4" w:rsidRPr="00870621" w:rsidRDefault="003F2DD4" w:rsidP="003F2DD4">
            <w:r>
              <w:rPr>
                <w:rFonts w:ascii="Calibri" w:hAnsi="Calibri" w:cs="Calibri"/>
                <w:color w:val="000000"/>
              </w:rPr>
              <w:t>0.011</w:t>
            </w:r>
          </w:p>
        </w:tc>
        <w:tc>
          <w:tcPr>
            <w:tcW w:w="901" w:type="dxa"/>
            <w:noWrap/>
            <w:vAlign w:val="bottom"/>
            <w:hideMark/>
          </w:tcPr>
          <w:p w14:paraId="7CB1F1BA" w14:textId="7F090377" w:rsidR="003F2DD4" w:rsidRPr="00870621" w:rsidRDefault="003F2DD4" w:rsidP="003F2DD4">
            <w:r>
              <w:rPr>
                <w:rFonts w:ascii="Calibri" w:hAnsi="Calibri" w:cs="Calibri"/>
                <w:color w:val="000000"/>
              </w:rPr>
              <w:t>-0.018</w:t>
            </w:r>
          </w:p>
        </w:tc>
        <w:tc>
          <w:tcPr>
            <w:tcW w:w="901" w:type="dxa"/>
            <w:noWrap/>
            <w:vAlign w:val="bottom"/>
            <w:hideMark/>
          </w:tcPr>
          <w:p w14:paraId="519374B7" w14:textId="28F48A32" w:rsidR="003F2DD4" w:rsidRPr="00870621" w:rsidRDefault="003F2DD4" w:rsidP="003F2DD4">
            <w:r>
              <w:rPr>
                <w:rFonts w:ascii="Calibri" w:hAnsi="Calibri" w:cs="Calibri"/>
                <w:color w:val="000000"/>
              </w:rPr>
              <w:t>0.018</w:t>
            </w:r>
          </w:p>
        </w:tc>
        <w:tc>
          <w:tcPr>
            <w:tcW w:w="824" w:type="dxa"/>
            <w:noWrap/>
            <w:vAlign w:val="bottom"/>
            <w:hideMark/>
          </w:tcPr>
          <w:p w14:paraId="20F16BF8" w14:textId="1DA2B2B4" w:rsidR="003F2DD4" w:rsidRPr="00870621" w:rsidRDefault="003F2DD4" w:rsidP="003F2DD4">
            <w:r>
              <w:rPr>
                <w:rFonts w:ascii="Calibri" w:hAnsi="Calibri" w:cs="Calibri"/>
                <w:color w:val="000000"/>
              </w:rPr>
              <w:t>1.00</w:t>
            </w:r>
          </w:p>
        </w:tc>
        <w:tc>
          <w:tcPr>
            <w:tcW w:w="1282" w:type="dxa"/>
            <w:noWrap/>
            <w:vAlign w:val="bottom"/>
            <w:hideMark/>
          </w:tcPr>
          <w:p w14:paraId="68C7DA9D" w14:textId="0D58680A" w:rsidR="003F2DD4" w:rsidRPr="00870621" w:rsidRDefault="003F2DD4" w:rsidP="003F2DD4">
            <w:r>
              <w:rPr>
                <w:rFonts w:ascii="Calibri" w:hAnsi="Calibri" w:cs="Calibri"/>
                <w:color w:val="000000"/>
              </w:rPr>
              <w:t>3138.79</w:t>
            </w:r>
          </w:p>
        </w:tc>
        <w:tc>
          <w:tcPr>
            <w:tcW w:w="1282" w:type="dxa"/>
            <w:noWrap/>
            <w:vAlign w:val="bottom"/>
            <w:hideMark/>
          </w:tcPr>
          <w:p w14:paraId="561AAADA" w14:textId="60BE2132" w:rsidR="003F2DD4" w:rsidRPr="00870621" w:rsidRDefault="003F2DD4" w:rsidP="003F2DD4">
            <w:r>
              <w:rPr>
                <w:rFonts w:ascii="Calibri" w:hAnsi="Calibri" w:cs="Calibri"/>
                <w:color w:val="000000"/>
              </w:rPr>
              <w:t>2684.75</w:t>
            </w:r>
          </w:p>
        </w:tc>
      </w:tr>
      <w:tr w:rsidR="003F2DD4" w:rsidRPr="00870621" w14:paraId="30D51368" w14:textId="77777777" w:rsidTr="00074667">
        <w:trPr>
          <w:trHeight w:val="288"/>
        </w:trPr>
        <w:tc>
          <w:tcPr>
            <w:tcW w:w="1531" w:type="dxa"/>
            <w:noWrap/>
            <w:vAlign w:val="bottom"/>
            <w:hideMark/>
          </w:tcPr>
          <w:p w14:paraId="5C459BC2" w14:textId="6E643CA3" w:rsidR="003F2DD4" w:rsidRPr="003F2DD4" w:rsidRDefault="003F2DD4" w:rsidP="003F2DD4">
            <w:pPr>
              <w:rPr>
                <w:b/>
                <w:bCs/>
              </w:rPr>
            </w:pPr>
            <w:r w:rsidRPr="003F2DD4">
              <w:rPr>
                <w:rFonts w:ascii="Calibri" w:hAnsi="Calibri" w:cs="Calibri"/>
                <w:b/>
                <w:bCs/>
                <w:color w:val="000000"/>
              </w:rPr>
              <w:t>DBH x BA</w:t>
            </w:r>
          </w:p>
        </w:tc>
        <w:tc>
          <w:tcPr>
            <w:tcW w:w="891" w:type="dxa"/>
            <w:noWrap/>
            <w:vAlign w:val="bottom"/>
            <w:hideMark/>
          </w:tcPr>
          <w:p w14:paraId="75755ADC" w14:textId="75DFDB41" w:rsidR="003F2DD4" w:rsidRPr="00870621" w:rsidRDefault="003F2DD4" w:rsidP="003F2DD4">
            <w:r>
              <w:rPr>
                <w:rFonts w:ascii="Calibri" w:hAnsi="Calibri" w:cs="Calibri"/>
                <w:color w:val="000000"/>
              </w:rPr>
              <w:t>0.018</w:t>
            </w:r>
          </w:p>
        </w:tc>
        <w:tc>
          <w:tcPr>
            <w:tcW w:w="993" w:type="dxa"/>
            <w:noWrap/>
            <w:vAlign w:val="bottom"/>
            <w:hideMark/>
          </w:tcPr>
          <w:p w14:paraId="322B8DA7" w14:textId="08002A56" w:rsidR="003F2DD4" w:rsidRPr="00870621" w:rsidRDefault="003F2DD4" w:rsidP="003F2DD4">
            <w:r>
              <w:rPr>
                <w:rFonts w:ascii="Calibri" w:hAnsi="Calibri" w:cs="Calibri"/>
                <w:color w:val="000000"/>
              </w:rPr>
              <w:t>0.018</w:t>
            </w:r>
          </w:p>
        </w:tc>
        <w:tc>
          <w:tcPr>
            <w:tcW w:w="745" w:type="dxa"/>
            <w:noWrap/>
            <w:vAlign w:val="bottom"/>
            <w:hideMark/>
          </w:tcPr>
          <w:p w14:paraId="4BE61084" w14:textId="7C4E02D9" w:rsidR="003F2DD4" w:rsidRPr="00870621" w:rsidRDefault="003F2DD4" w:rsidP="003F2DD4">
            <w:r>
              <w:rPr>
                <w:rFonts w:ascii="Calibri" w:hAnsi="Calibri" w:cs="Calibri"/>
                <w:color w:val="000000"/>
              </w:rPr>
              <w:t>0.005</w:t>
            </w:r>
          </w:p>
        </w:tc>
        <w:tc>
          <w:tcPr>
            <w:tcW w:w="901" w:type="dxa"/>
            <w:noWrap/>
            <w:vAlign w:val="bottom"/>
            <w:hideMark/>
          </w:tcPr>
          <w:p w14:paraId="5414716B" w14:textId="6C81DD42" w:rsidR="003F2DD4" w:rsidRPr="00870621" w:rsidRDefault="003F2DD4" w:rsidP="003F2DD4">
            <w:r>
              <w:rPr>
                <w:rFonts w:ascii="Calibri" w:hAnsi="Calibri" w:cs="Calibri"/>
                <w:color w:val="000000"/>
              </w:rPr>
              <w:t>0.010</w:t>
            </w:r>
          </w:p>
        </w:tc>
        <w:tc>
          <w:tcPr>
            <w:tcW w:w="901" w:type="dxa"/>
            <w:noWrap/>
            <w:vAlign w:val="bottom"/>
            <w:hideMark/>
          </w:tcPr>
          <w:p w14:paraId="2F4FEB11" w14:textId="485CE915" w:rsidR="003F2DD4" w:rsidRPr="00870621" w:rsidRDefault="003F2DD4" w:rsidP="003F2DD4">
            <w:r>
              <w:rPr>
                <w:rFonts w:ascii="Calibri" w:hAnsi="Calibri" w:cs="Calibri"/>
                <w:color w:val="000000"/>
              </w:rPr>
              <w:t>0.025</w:t>
            </w:r>
          </w:p>
        </w:tc>
        <w:tc>
          <w:tcPr>
            <w:tcW w:w="824" w:type="dxa"/>
            <w:noWrap/>
            <w:vAlign w:val="bottom"/>
            <w:hideMark/>
          </w:tcPr>
          <w:p w14:paraId="27F9B2CF" w14:textId="10A3770D" w:rsidR="003F2DD4" w:rsidRPr="00870621" w:rsidRDefault="003F2DD4" w:rsidP="003F2DD4">
            <w:r>
              <w:rPr>
                <w:rFonts w:ascii="Calibri" w:hAnsi="Calibri" w:cs="Calibri"/>
                <w:color w:val="000000"/>
              </w:rPr>
              <w:t>1.00</w:t>
            </w:r>
          </w:p>
        </w:tc>
        <w:tc>
          <w:tcPr>
            <w:tcW w:w="1282" w:type="dxa"/>
            <w:noWrap/>
            <w:vAlign w:val="bottom"/>
            <w:hideMark/>
          </w:tcPr>
          <w:p w14:paraId="314D7B8D" w14:textId="2720F1F7" w:rsidR="003F2DD4" w:rsidRPr="00870621" w:rsidRDefault="003F2DD4" w:rsidP="003F2DD4">
            <w:r>
              <w:rPr>
                <w:rFonts w:ascii="Calibri" w:hAnsi="Calibri" w:cs="Calibri"/>
                <w:color w:val="000000"/>
              </w:rPr>
              <w:t>4579.41</w:t>
            </w:r>
          </w:p>
        </w:tc>
        <w:tc>
          <w:tcPr>
            <w:tcW w:w="1282" w:type="dxa"/>
            <w:noWrap/>
            <w:vAlign w:val="bottom"/>
            <w:hideMark/>
          </w:tcPr>
          <w:p w14:paraId="0489AD96" w14:textId="3948FDB5" w:rsidR="003F2DD4" w:rsidRPr="00870621" w:rsidRDefault="003F2DD4" w:rsidP="003F2DD4">
            <w:r>
              <w:rPr>
                <w:rFonts w:ascii="Calibri" w:hAnsi="Calibri" w:cs="Calibri"/>
                <w:color w:val="000000"/>
              </w:rPr>
              <w:t>3151.88</w:t>
            </w:r>
          </w:p>
        </w:tc>
      </w:tr>
      <w:tr w:rsidR="003F2DD4" w:rsidRPr="00870621" w14:paraId="3650C9BB" w14:textId="77777777" w:rsidTr="00074667">
        <w:trPr>
          <w:trHeight w:val="288"/>
        </w:trPr>
        <w:tc>
          <w:tcPr>
            <w:tcW w:w="1531" w:type="dxa"/>
            <w:noWrap/>
            <w:vAlign w:val="bottom"/>
            <w:hideMark/>
          </w:tcPr>
          <w:p w14:paraId="7956544B" w14:textId="07F3102E" w:rsidR="003F2DD4" w:rsidRPr="003F2DD4" w:rsidRDefault="003F2DD4" w:rsidP="003F2DD4">
            <w:pPr>
              <w:rPr>
                <w:b/>
                <w:bCs/>
              </w:rPr>
            </w:pPr>
            <w:r w:rsidRPr="003F2DD4">
              <w:rPr>
                <w:rFonts w:ascii="Calibri" w:hAnsi="Calibri" w:cs="Calibri"/>
                <w:b/>
                <w:bCs/>
                <w:color w:val="000000"/>
              </w:rPr>
              <w:t>DBH^2 x BA</w:t>
            </w:r>
          </w:p>
        </w:tc>
        <w:tc>
          <w:tcPr>
            <w:tcW w:w="891" w:type="dxa"/>
            <w:noWrap/>
            <w:vAlign w:val="bottom"/>
            <w:hideMark/>
          </w:tcPr>
          <w:p w14:paraId="7FECC770" w14:textId="78DFFCD3" w:rsidR="003F2DD4" w:rsidRPr="00870621" w:rsidRDefault="003F2DD4" w:rsidP="003F2DD4">
            <w:r>
              <w:rPr>
                <w:rFonts w:ascii="Calibri" w:hAnsi="Calibri" w:cs="Calibri"/>
                <w:color w:val="000000"/>
              </w:rPr>
              <w:t>-0.003</w:t>
            </w:r>
          </w:p>
        </w:tc>
        <w:tc>
          <w:tcPr>
            <w:tcW w:w="993" w:type="dxa"/>
            <w:noWrap/>
            <w:vAlign w:val="bottom"/>
            <w:hideMark/>
          </w:tcPr>
          <w:p w14:paraId="39AC202E" w14:textId="610DD8C2" w:rsidR="003F2DD4" w:rsidRPr="00870621" w:rsidRDefault="003F2DD4" w:rsidP="003F2DD4">
            <w:r>
              <w:rPr>
                <w:rFonts w:ascii="Calibri" w:hAnsi="Calibri" w:cs="Calibri"/>
                <w:color w:val="000000"/>
              </w:rPr>
              <w:t>-0.003</w:t>
            </w:r>
          </w:p>
        </w:tc>
        <w:tc>
          <w:tcPr>
            <w:tcW w:w="745" w:type="dxa"/>
            <w:noWrap/>
            <w:vAlign w:val="bottom"/>
            <w:hideMark/>
          </w:tcPr>
          <w:p w14:paraId="1B5B4E5E" w14:textId="47E5DB42" w:rsidR="003F2DD4" w:rsidRPr="00870621" w:rsidRDefault="003F2DD4" w:rsidP="003F2DD4">
            <w:r>
              <w:rPr>
                <w:rFonts w:ascii="Calibri" w:hAnsi="Calibri" w:cs="Calibri"/>
                <w:color w:val="000000"/>
              </w:rPr>
              <w:t>0.003</w:t>
            </w:r>
          </w:p>
        </w:tc>
        <w:tc>
          <w:tcPr>
            <w:tcW w:w="901" w:type="dxa"/>
            <w:noWrap/>
            <w:vAlign w:val="bottom"/>
            <w:hideMark/>
          </w:tcPr>
          <w:p w14:paraId="18DA34D5" w14:textId="607EDEBF" w:rsidR="003F2DD4" w:rsidRPr="00870621" w:rsidRDefault="003F2DD4" w:rsidP="003F2DD4">
            <w:r>
              <w:rPr>
                <w:rFonts w:ascii="Calibri" w:hAnsi="Calibri" w:cs="Calibri"/>
                <w:color w:val="000000"/>
              </w:rPr>
              <w:t>-0.008</w:t>
            </w:r>
          </w:p>
        </w:tc>
        <w:tc>
          <w:tcPr>
            <w:tcW w:w="901" w:type="dxa"/>
            <w:noWrap/>
            <w:vAlign w:val="bottom"/>
            <w:hideMark/>
          </w:tcPr>
          <w:p w14:paraId="06298A34" w14:textId="34A99730" w:rsidR="003F2DD4" w:rsidRPr="00870621" w:rsidRDefault="003F2DD4" w:rsidP="003F2DD4">
            <w:r>
              <w:rPr>
                <w:rFonts w:ascii="Calibri" w:hAnsi="Calibri" w:cs="Calibri"/>
                <w:color w:val="000000"/>
              </w:rPr>
              <w:t>0.001</w:t>
            </w:r>
          </w:p>
        </w:tc>
        <w:tc>
          <w:tcPr>
            <w:tcW w:w="824" w:type="dxa"/>
            <w:noWrap/>
            <w:vAlign w:val="bottom"/>
            <w:hideMark/>
          </w:tcPr>
          <w:p w14:paraId="02A79090" w14:textId="1DBBB079" w:rsidR="003F2DD4" w:rsidRPr="00870621" w:rsidRDefault="003F2DD4" w:rsidP="003F2DD4">
            <w:r>
              <w:rPr>
                <w:rFonts w:ascii="Calibri" w:hAnsi="Calibri" w:cs="Calibri"/>
                <w:color w:val="000000"/>
              </w:rPr>
              <w:t>1.00</w:t>
            </w:r>
          </w:p>
        </w:tc>
        <w:tc>
          <w:tcPr>
            <w:tcW w:w="1282" w:type="dxa"/>
            <w:noWrap/>
            <w:vAlign w:val="bottom"/>
            <w:hideMark/>
          </w:tcPr>
          <w:p w14:paraId="7161831B" w14:textId="445E2C6D" w:rsidR="003F2DD4" w:rsidRPr="00870621" w:rsidRDefault="003F2DD4" w:rsidP="003F2DD4">
            <w:r>
              <w:rPr>
                <w:rFonts w:ascii="Calibri" w:hAnsi="Calibri" w:cs="Calibri"/>
                <w:color w:val="000000"/>
              </w:rPr>
              <w:t>4548.37</w:t>
            </w:r>
          </w:p>
        </w:tc>
        <w:tc>
          <w:tcPr>
            <w:tcW w:w="1282" w:type="dxa"/>
            <w:noWrap/>
            <w:vAlign w:val="bottom"/>
            <w:hideMark/>
          </w:tcPr>
          <w:p w14:paraId="44EF95C0" w14:textId="4FB1554B" w:rsidR="003F2DD4" w:rsidRPr="00870621" w:rsidRDefault="003F2DD4" w:rsidP="003F2DD4">
            <w:r>
              <w:rPr>
                <w:rFonts w:ascii="Calibri" w:hAnsi="Calibri" w:cs="Calibri"/>
                <w:color w:val="000000"/>
              </w:rPr>
              <w:t>2823.81</w:t>
            </w:r>
          </w:p>
        </w:tc>
      </w:tr>
      <w:tr w:rsidR="003F2DD4" w:rsidRPr="00870621" w14:paraId="43B4E864" w14:textId="77777777" w:rsidTr="00074667">
        <w:trPr>
          <w:trHeight w:val="288"/>
        </w:trPr>
        <w:tc>
          <w:tcPr>
            <w:tcW w:w="1531" w:type="dxa"/>
            <w:noWrap/>
            <w:vAlign w:val="bottom"/>
            <w:hideMark/>
          </w:tcPr>
          <w:p w14:paraId="5457E2C0" w14:textId="7056A8BB" w:rsidR="003F2DD4" w:rsidRPr="003F2DD4" w:rsidRDefault="003F2DD4" w:rsidP="003F2DD4">
            <w:pPr>
              <w:rPr>
                <w:b/>
                <w:bCs/>
              </w:rPr>
            </w:pPr>
            <w:r w:rsidRPr="003F2DD4">
              <w:rPr>
                <w:rFonts w:ascii="Calibri" w:hAnsi="Calibri" w:cs="Calibri"/>
                <w:b/>
                <w:bCs/>
                <w:color w:val="000000"/>
              </w:rPr>
              <w:t>DBH x Drought</w:t>
            </w:r>
          </w:p>
        </w:tc>
        <w:tc>
          <w:tcPr>
            <w:tcW w:w="891" w:type="dxa"/>
            <w:noWrap/>
            <w:vAlign w:val="bottom"/>
            <w:hideMark/>
          </w:tcPr>
          <w:p w14:paraId="4AA2B518" w14:textId="11999862" w:rsidR="003F2DD4" w:rsidRPr="00870621" w:rsidRDefault="003F2DD4" w:rsidP="003F2DD4">
            <w:r>
              <w:rPr>
                <w:rFonts w:ascii="Calibri" w:hAnsi="Calibri" w:cs="Calibri"/>
                <w:color w:val="000000"/>
              </w:rPr>
              <w:t>0.003</w:t>
            </w:r>
          </w:p>
        </w:tc>
        <w:tc>
          <w:tcPr>
            <w:tcW w:w="993" w:type="dxa"/>
            <w:noWrap/>
            <w:vAlign w:val="bottom"/>
            <w:hideMark/>
          </w:tcPr>
          <w:p w14:paraId="5F0A2F49" w14:textId="272B55E9" w:rsidR="003F2DD4" w:rsidRPr="00870621" w:rsidRDefault="003F2DD4" w:rsidP="003F2DD4">
            <w:r>
              <w:rPr>
                <w:rFonts w:ascii="Calibri" w:hAnsi="Calibri" w:cs="Calibri"/>
                <w:color w:val="000000"/>
              </w:rPr>
              <w:t>0.002</w:t>
            </w:r>
          </w:p>
        </w:tc>
        <w:tc>
          <w:tcPr>
            <w:tcW w:w="745" w:type="dxa"/>
            <w:noWrap/>
            <w:vAlign w:val="bottom"/>
            <w:hideMark/>
          </w:tcPr>
          <w:p w14:paraId="24C4EDFF" w14:textId="3708B4E4" w:rsidR="003F2DD4" w:rsidRPr="00870621" w:rsidRDefault="003F2DD4" w:rsidP="003F2DD4">
            <w:r>
              <w:rPr>
                <w:rFonts w:ascii="Calibri" w:hAnsi="Calibri" w:cs="Calibri"/>
                <w:color w:val="000000"/>
              </w:rPr>
              <w:t>0.005</w:t>
            </w:r>
          </w:p>
        </w:tc>
        <w:tc>
          <w:tcPr>
            <w:tcW w:w="901" w:type="dxa"/>
            <w:noWrap/>
            <w:vAlign w:val="bottom"/>
            <w:hideMark/>
          </w:tcPr>
          <w:p w14:paraId="31EB0762" w14:textId="6364271D" w:rsidR="003F2DD4" w:rsidRPr="00870621" w:rsidRDefault="003F2DD4" w:rsidP="003F2DD4">
            <w:r>
              <w:rPr>
                <w:rFonts w:ascii="Calibri" w:hAnsi="Calibri" w:cs="Calibri"/>
                <w:color w:val="000000"/>
              </w:rPr>
              <w:t>-0.006</w:t>
            </w:r>
          </w:p>
        </w:tc>
        <w:tc>
          <w:tcPr>
            <w:tcW w:w="901" w:type="dxa"/>
            <w:noWrap/>
            <w:vAlign w:val="bottom"/>
            <w:hideMark/>
          </w:tcPr>
          <w:p w14:paraId="208719D6" w14:textId="11819A0F" w:rsidR="003F2DD4" w:rsidRPr="00870621" w:rsidRDefault="003F2DD4" w:rsidP="003F2DD4">
            <w:r>
              <w:rPr>
                <w:rFonts w:ascii="Calibri" w:hAnsi="Calibri" w:cs="Calibri"/>
                <w:color w:val="000000"/>
              </w:rPr>
              <w:t>0.011</w:t>
            </w:r>
          </w:p>
        </w:tc>
        <w:tc>
          <w:tcPr>
            <w:tcW w:w="824" w:type="dxa"/>
            <w:noWrap/>
            <w:vAlign w:val="bottom"/>
            <w:hideMark/>
          </w:tcPr>
          <w:p w14:paraId="79F6FB68" w14:textId="7B7F83F2" w:rsidR="003F2DD4" w:rsidRPr="00870621" w:rsidRDefault="003F2DD4" w:rsidP="003F2DD4">
            <w:r>
              <w:rPr>
                <w:rFonts w:ascii="Calibri" w:hAnsi="Calibri" w:cs="Calibri"/>
                <w:color w:val="000000"/>
              </w:rPr>
              <w:t>1.00</w:t>
            </w:r>
          </w:p>
        </w:tc>
        <w:tc>
          <w:tcPr>
            <w:tcW w:w="1282" w:type="dxa"/>
            <w:noWrap/>
            <w:vAlign w:val="bottom"/>
            <w:hideMark/>
          </w:tcPr>
          <w:p w14:paraId="1317CEBA" w14:textId="24C6F581" w:rsidR="003F2DD4" w:rsidRPr="00870621" w:rsidRDefault="003F2DD4" w:rsidP="003F2DD4">
            <w:r>
              <w:rPr>
                <w:rFonts w:ascii="Calibri" w:hAnsi="Calibri" w:cs="Calibri"/>
                <w:color w:val="000000"/>
              </w:rPr>
              <w:t>4215.27</w:t>
            </w:r>
          </w:p>
        </w:tc>
        <w:tc>
          <w:tcPr>
            <w:tcW w:w="1282" w:type="dxa"/>
            <w:noWrap/>
            <w:vAlign w:val="bottom"/>
            <w:hideMark/>
          </w:tcPr>
          <w:p w14:paraId="1362787C" w14:textId="49FD86FC" w:rsidR="003F2DD4" w:rsidRPr="00870621" w:rsidRDefault="003F2DD4" w:rsidP="003F2DD4">
            <w:pPr>
              <w:keepNext/>
            </w:pPr>
            <w:r>
              <w:rPr>
                <w:rFonts w:ascii="Calibri" w:hAnsi="Calibri" w:cs="Calibri"/>
                <w:color w:val="000000"/>
              </w:rPr>
              <w:t>3110.52</w:t>
            </w:r>
          </w:p>
        </w:tc>
      </w:tr>
      <w:tr w:rsidR="003F2DD4" w:rsidRPr="00870621" w14:paraId="6957FE33" w14:textId="77777777" w:rsidTr="00074667">
        <w:trPr>
          <w:trHeight w:val="288"/>
        </w:trPr>
        <w:tc>
          <w:tcPr>
            <w:tcW w:w="1531" w:type="dxa"/>
            <w:noWrap/>
            <w:vAlign w:val="bottom"/>
          </w:tcPr>
          <w:p w14:paraId="59082901" w14:textId="1E305AD3" w:rsidR="003F2DD4" w:rsidRPr="003F2DD4" w:rsidRDefault="003F2DD4" w:rsidP="003F2DD4">
            <w:pPr>
              <w:rPr>
                <w:b/>
                <w:bCs/>
              </w:rPr>
            </w:pPr>
            <w:r w:rsidRPr="003F2DD4">
              <w:rPr>
                <w:rFonts w:ascii="Calibri" w:hAnsi="Calibri" w:cs="Calibri"/>
                <w:b/>
                <w:bCs/>
                <w:color w:val="000000"/>
              </w:rPr>
              <w:t>DBH^2 x Drought</w:t>
            </w:r>
          </w:p>
        </w:tc>
        <w:tc>
          <w:tcPr>
            <w:tcW w:w="891" w:type="dxa"/>
            <w:noWrap/>
            <w:vAlign w:val="bottom"/>
          </w:tcPr>
          <w:p w14:paraId="2919E0B5" w14:textId="40190BFF" w:rsidR="003F2DD4" w:rsidRDefault="003F2DD4" w:rsidP="003F2DD4">
            <w:pPr>
              <w:rPr>
                <w:rFonts w:ascii="Calibri" w:hAnsi="Calibri" w:cs="Calibri"/>
                <w:color w:val="000000"/>
              </w:rPr>
            </w:pPr>
            <w:r>
              <w:rPr>
                <w:rFonts w:ascii="Calibri" w:hAnsi="Calibri" w:cs="Calibri"/>
                <w:color w:val="000000"/>
              </w:rPr>
              <w:t>0.002</w:t>
            </w:r>
          </w:p>
        </w:tc>
        <w:tc>
          <w:tcPr>
            <w:tcW w:w="993" w:type="dxa"/>
            <w:noWrap/>
            <w:vAlign w:val="bottom"/>
          </w:tcPr>
          <w:p w14:paraId="60CE5552" w14:textId="1BEE0A15" w:rsidR="003F2DD4" w:rsidRDefault="003F2DD4" w:rsidP="003F2DD4">
            <w:pPr>
              <w:rPr>
                <w:rFonts w:ascii="Calibri" w:hAnsi="Calibri" w:cs="Calibri"/>
                <w:color w:val="000000"/>
              </w:rPr>
            </w:pPr>
            <w:r>
              <w:rPr>
                <w:rFonts w:ascii="Calibri" w:hAnsi="Calibri" w:cs="Calibri"/>
                <w:color w:val="000000"/>
              </w:rPr>
              <w:t>0.002</w:t>
            </w:r>
          </w:p>
        </w:tc>
        <w:tc>
          <w:tcPr>
            <w:tcW w:w="745" w:type="dxa"/>
            <w:noWrap/>
            <w:vAlign w:val="bottom"/>
          </w:tcPr>
          <w:p w14:paraId="66AC1543" w14:textId="1605964E"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72B88972" w14:textId="6F63FD88"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2C7DE003" w14:textId="6A024A62" w:rsidR="003F2DD4" w:rsidRDefault="003F2DD4" w:rsidP="003F2DD4">
            <w:pPr>
              <w:rPr>
                <w:rFonts w:ascii="Calibri" w:hAnsi="Calibri" w:cs="Calibri"/>
                <w:color w:val="000000"/>
              </w:rPr>
            </w:pPr>
            <w:r>
              <w:rPr>
                <w:rFonts w:ascii="Calibri" w:hAnsi="Calibri" w:cs="Calibri"/>
                <w:color w:val="000000"/>
              </w:rPr>
              <w:t>0.007</w:t>
            </w:r>
          </w:p>
        </w:tc>
        <w:tc>
          <w:tcPr>
            <w:tcW w:w="824" w:type="dxa"/>
            <w:noWrap/>
            <w:vAlign w:val="bottom"/>
          </w:tcPr>
          <w:p w14:paraId="7407A7D5" w14:textId="74EC74BB"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64BE80ED" w14:textId="2E470FB0" w:rsidR="003F2DD4" w:rsidRDefault="003F2DD4" w:rsidP="003F2DD4">
            <w:pPr>
              <w:rPr>
                <w:rFonts w:ascii="Calibri" w:hAnsi="Calibri" w:cs="Calibri"/>
                <w:color w:val="000000"/>
              </w:rPr>
            </w:pPr>
            <w:r>
              <w:rPr>
                <w:rFonts w:ascii="Calibri" w:hAnsi="Calibri" w:cs="Calibri"/>
                <w:color w:val="000000"/>
              </w:rPr>
              <w:t>4124.82</w:t>
            </w:r>
          </w:p>
        </w:tc>
        <w:tc>
          <w:tcPr>
            <w:tcW w:w="1282" w:type="dxa"/>
            <w:noWrap/>
            <w:vAlign w:val="bottom"/>
          </w:tcPr>
          <w:p w14:paraId="7B64E953" w14:textId="7731A02F" w:rsidR="003F2DD4" w:rsidRDefault="003F2DD4" w:rsidP="003F2DD4">
            <w:pPr>
              <w:keepNext/>
              <w:rPr>
                <w:rFonts w:ascii="Calibri" w:hAnsi="Calibri" w:cs="Calibri"/>
                <w:color w:val="000000"/>
              </w:rPr>
            </w:pPr>
            <w:r>
              <w:rPr>
                <w:rFonts w:ascii="Calibri" w:hAnsi="Calibri" w:cs="Calibri"/>
                <w:color w:val="000000"/>
              </w:rPr>
              <w:t>3026.97</w:t>
            </w:r>
          </w:p>
        </w:tc>
      </w:tr>
      <w:tr w:rsidR="003F2DD4" w:rsidRPr="00870621" w14:paraId="6AC81B6B" w14:textId="77777777" w:rsidTr="00074667">
        <w:trPr>
          <w:trHeight w:val="288"/>
        </w:trPr>
        <w:tc>
          <w:tcPr>
            <w:tcW w:w="1531" w:type="dxa"/>
            <w:noWrap/>
            <w:vAlign w:val="bottom"/>
          </w:tcPr>
          <w:p w14:paraId="0D5B4F3F" w14:textId="45DB35B1" w:rsidR="003F2DD4" w:rsidRPr="003F2DD4" w:rsidRDefault="003F2DD4" w:rsidP="003F2DD4">
            <w:pPr>
              <w:rPr>
                <w:b/>
                <w:bCs/>
              </w:rPr>
            </w:pPr>
            <w:r w:rsidRPr="003F2DD4">
              <w:rPr>
                <w:rFonts w:ascii="Calibri" w:hAnsi="Calibri" w:cs="Calibri"/>
                <w:b/>
                <w:bCs/>
                <w:color w:val="000000"/>
              </w:rPr>
              <w:t>DBH x Dryness</w:t>
            </w:r>
          </w:p>
        </w:tc>
        <w:tc>
          <w:tcPr>
            <w:tcW w:w="891" w:type="dxa"/>
            <w:noWrap/>
            <w:vAlign w:val="bottom"/>
          </w:tcPr>
          <w:p w14:paraId="02FBD44B" w14:textId="05A7A2A4" w:rsidR="003F2DD4" w:rsidRDefault="003F2DD4" w:rsidP="003F2DD4">
            <w:pPr>
              <w:rPr>
                <w:rFonts w:ascii="Calibri" w:hAnsi="Calibri" w:cs="Calibri"/>
                <w:color w:val="000000"/>
              </w:rPr>
            </w:pPr>
            <w:r>
              <w:rPr>
                <w:rFonts w:ascii="Calibri" w:hAnsi="Calibri" w:cs="Calibri"/>
                <w:color w:val="000000"/>
              </w:rPr>
              <w:t>0.024</w:t>
            </w:r>
          </w:p>
        </w:tc>
        <w:tc>
          <w:tcPr>
            <w:tcW w:w="993" w:type="dxa"/>
            <w:noWrap/>
            <w:vAlign w:val="bottom"/>
          </w:tcPr>
          <w:p w14:paraId="120C01C3" w14:textId="0B17312B" w:rsidR="003F2DD4" w:rsidRDefault="003F2DD4" w:rsidP="003F2DD4">
            <w:pPr>
              <w:rPr>
                <w:rFonts w:ascii="Calibri" w:hAnsi="Calibri" w:cs="Calibri"/>
                <w:color w:val="000000"/>
              </w:rPr>
            </w:pPr>
            <w:r>
              <w:rPr>
                <w:rFonts w:ascii="Calibri" w:hAnsi="Calibri" w:cs="Calibri"/>
                <w:color w:val="000000"/>
              </w:rPr>
              <w:t>0.024</w:t>
            </w:r>
          </w:p>
        </w:tc>
        <w:tc>
          <w:tcPr>
            <w:tcW w:w="745" w:type="dxa"/>
            <w:noWrap/>
            <w:vAlign w:val="bottom"/>
          </w:tcPr>
          <w:p w14:paraId="71AC5860" w14:textId="13C5EBF5" w:rsidR="003F2DD4" w:rsidRDefault="003F2DD4" w:rsidP="003F2DD4">
            <w:pPr>
              <w:rPr>
                <w:rFonts w:ascii="Calibri" w:hAnsi="Calibri" w:cs="Calibri"/>
                <w:color w:val="000000"/>
              </w:rPr>
            </w:pPr>
            <w:r>
              <w:rPr>
                <w:rFonts w:ascii="Calibri" w:hAnsi="Calibri" w:cs="Calibri"/>
                <w:color w:val="000000"/>
              </w:rPr>
              <w:t>0.006</w:t>
            </w:r>
          </w:p>
        </w:tc>
        <w:tc>
          <w:tcPr>
            <w:tcW w:w="901" w:type="dxa"/>
            <w:noWrap/>
            <w:vAlign w:val="bottom"/>
          </w:tcPr>
          <w:p w14:paraId="7BC7571A" w14:textId="2AF9C55C" w:rsidR="003F2DD4" w:rsidRDefault="003F2DD4" w:rsidP="003F2DD4">
            <w:pPr>
              <w:rPr>
                <w:rFonts w:ascii="Calibri" w:hAnsi="Calibri" w:cs="Calibri"/>
                <w:color w:val="000000"/>
              </w:rPr>
            </w:pPr>
            <w:r>
              <w:rPr>
                <w:rFonts w:ascii="Calibri" w:hAnsi="Calibri" w:cs="Calibri"/>
                <w:color w:val="000000"/>
              </w:rPr>
              <w:t>0.015</w:t>
            </w:r>
          </w:p>
        </w:tc>
        <w:tc>
          <w:tcPr>
            <w:tcW w:w="901" w:type="dxa"/>
            <w:noWrap/>
            <w:vAlign w:val="bottom"/>
          </w:tcPr>
          <w:p w14:paraId="296586F1" w14:textId="4B152C78" w:rsidR="003F2DD4" w:rsidRDefault="003F2DD4" w:rsidP="003F2DD4">
            <w:pPr>
              <w:rPr>
                <w:rFonts w:ascii="Calibri" w:hAnsi="Calibri" w:cs="Calibri"/>
                <w:color w:val="000000"/>
              </w:rPr>
            </w:pPr>
            <w:r>
              <w:rPr>
                <w:rFonts w:ascii="Calibri" w:hAnsi="Calibri" w:cs="Calibri"/>
                <w:color w:val="000000"/>
              </w:rPr>
              <w:t>0.034</w:t>
            </w:r>
          </w:p>
        </w:tc>
        <w:tc>
          <w:tcPr>
            <w:tcW w:w="824" w:type="dxa"/>
            <w:noWrap/>
            <w:vAlign w:val="bottom"/>
          </w:tcPr>
          <w:p w14:paraId="36F6A730" w14:textId="0657CD77"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2F78BBE6" w14:textId="717207D9" w:rsidR="003F2DD4" w:rsidRDefault="003F2DD4" w:rsidP="003F2DD4">
            <w:pPr>
              <w:rPr>
                <w:rFonts w:ascii="Calibri" w:hAnsi="Calibri" w:cs="Calibri"/>
                <w:color w:val="000000"/>
              </w:rPr>
            </w:pPr>
            <w:r>
              <w:rPr>
                <w:rFonts w:ascii="Calibri" w:hAnsi="Calibri" w:cs="Calibri"/>
                <w:color w:val="000000"/>
              </w:rPr>
              <w:t>3594.70</w:t>
            </w:r>
          </w:p>
        </w:tc>
        <w:tc>
          <w:tcPr>
            <w:tcW w:w="1282" w:type="dxa"/>
            <w:noWrap/>
            <w:vAlign w:val="bottom"/>
          </w:tcPr>
          <w:p w14:paraId="45CD29C4" w14:textId="3EA403D2" w:rsidR="003F2DD4" w:rsidRDefault="003F2DD4" w:rsidP="003F2DD4">
            <w:pPr>
              <w:keepNext/>
              <w:rPr>
                <w:rFonts w:ascii="Calibri" w:hAnsi="Calibri" w:cs="Calibri"/>
                <w:color w:val="000000"/>
              </w:rPr>
            </w:pPr>
            <w:r>
              <w:rPr>
                <w:rFonts w:ascii="Calibri" w:hAnsi="Calibri" w:cs="Calibri"/>
                <w:color w:val="000000"/>
              </w:rPr>
              <w:t>2575.45</w:t>
            </w:r>
          </w:p>
        </w:tc>
      </w:tr>
      <w:tr w:rsidR="003F2DD4" w:rsidRPr="00870621" w14:paraId="1B2AFB88" w14:textId="77777777" w:rsidTr="00074667">
        <w:trPr>
          <w:trHeight w:val="288"/>
        </w:trPr>
        <w:tc>
          <w:tcPr>
            <w:tcW w:w="1531" w:type="dxa"/>
            <w:noWrap/>
            <w:vAlign w:val="bottom"/>
          </w:tcPr>
          <w:p w14:paraId="41B645AD" w14:textId="35337006" w:rsidR="003F2DD4" w:rsidRPr="003F2DD4" w:rsidRDefault="003F2DD4" w:rsidP="003F2DD4">
            <w:pPr>
              <w:rPr>
                <w:b/>
                <w:bCs/>
              </w:rPr>
            </w:pPr>
            <w:r w:rsidRPr="003F2DD4">
              <w:rPr>
                <w:rFonts w:ascii="Calibri" w:hAnsi="Calibri" w:cs="Calibri"/>
                <w:b/>
                <w:bCs/>
                <w:color w:val="000000"/>
              </w:rPr>
              <w:t>DBH^2 x Dryness</w:t>
            </w:r>
          </w:p>
        </w:tc>
        <w:tc>
          <w:tcPr>
            <w:tcW w:w="891" w:type="dxa"/>
            <w:noWrap/>
            <w:vAlign w:val="bottom"/>
          </w:tcPr>
          <w:p w14:paraId="089BC269" w14:textId="115D5CC4" w:rsidR="003F2DD4" w:rsidRDefault="003F2DD4" w:rsidP="003F2DD4">
            <w:pPr>
              <w:rPr>
                <w:rFonts w:ascii="Calibri" w:hAnsi="Calibri" w:cs="Calibri"/>
                <w:color w:val="000000"/>
              </w:rPr>
            </w:pPr>
            <w:r>
              <w:rPr>
                <w:rFonts w:ascii="Calibri" w:hAnsi="Calibri" w:cs="Calibri"/>
                <w:color w:val="000000"/>
              </w:rPr>
              <w:t>-0.016</w:t>
            </w:r>
          </w:p>
        </w:tc>
        <w:tc>
          <w:tcPr>
            <w:tcW w:w="993" w:type="dxa"/>
            <w:noWrap/>
            <w:vAlign w:val="bottom"/>
          </w:tcPr>
          <w:p w14:paraId="5A7DF156" w14:textId="45BC82BA" w:rsidR="003F2DD4" w:rsidRDefault="003F2DD4" w:rsidP="003F2DD4">
            <w:pPr>
              <w:rPr>
                <w:rFonts w:ascii="Calibri" w:hAnsi="Calibri" w:cs="Calibri"/>
                <w:color w:val="000000"/>
              </w:rPr>
            </w:pPr>
            <w:r>
              <w:rPr>
                <w:rFonts w:ascii="Calibri" w:hAnsi="Calibri" w:cs="Calibri"/>
                <w:color w:val="000000"/>
              </w:rPr>
              <w:t>-0.016</w:t>
            </w:r>
          </w:p>
        </w:tc>
        <w:tc>
          <w:tcPr>
            <w:tcW w:w="745" w:type="dxa"/>
            <w:noWrap/>
            <w:vAlign w:val="bottom"/>
          </w:tcPr>
          <w:p w14:paraId="2CA05D1D" w14:textId="6BEFE3E6"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1F20F874" w14:textId="6D06CF96" w:rsidR="003F2DD4" w:rsidRDefault="003F2DD4" w:rsidP="003F2DD4">
            <w:pPr>
              <w:rPr>
                <w:rFonts w:ascii="Calibri" w:hAnsi="Calibri" w:cs="Calibri"/>
                <w:color w:val="000000"/>
              </w:rPr>
            </w:pPr>
            <w:r>
              <w:rPr>
                <w:rFonts w:ascii="Calibri" w:hAnsi="Calibri" w:cs="Calibri"/>
                <w:color w:val="000000"/>
              </w:rPr>
              <w:t>-0.023</w:t>
            </w:r>
          </w:p>
        </w:tc>
        <w:tc>
          <w:tcPr>
            <w:tcW w:w="901" w:type="dxa"/>
            <w:noWrap/>
            <w:vAlign w:val="bottom"/>
          </w:tcPr>
          <w:p w14:paraId="4EE84897" w14:textId="39569006" w:rsidR="003F2DD4" w:rsidRDefault="003F2DD4" w:rsidP="003F2DD4">
            <w:pPr>
              <w:rPr>
                <w:rFonts w:ascii="Calibri" w:hAnsi="Calibri" w:cs="Calibri"/>
                <w:color w:val="000000"/>
              </w:rPr>
            </w:pPr>
            <w:r>
              <w:rPr>
                <w:rFonts w:ascii="Calibri" w:hAnsi="Calibri" w:cs="Calibri"/>
                <w:color w:val="000000"/>
              </w:rPr>
              <w:t>-0.010</w:t>
            </w:r>
          </w:p>
        </w:tc>
        <w:tc>
          <w:tcPr>
            <w:tcW w:w="824" w:type="dxa"/>
            <w:noWrap/>
            <w:vAlign w:val="bottom"/>
          </w:tcPr>
          <w:p w14:paraId="4035A983" w14:textId="48E00AA0"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65B4EC91" w14:textId="56046ACC" w:rsidR="003F2DD4" w:rsidRDefault="003F2DD4" w:rsidP="003F2DD4">
            <w:pPr>
              <w:rPr>
                <w:rFonts w:ascii="Calibri" w:hAnsi="Calibri" w:cs="Calibri"/>
                <w:color w:val="000000"/>
              </w:rPr>
            </w:pPr>
            <w:r>
              <w:rPr>
                <w:rFonts w:ascii="Calibri" w:hAnsi="Calibri" w:cs="Calibri"/>
                <w:color w:val="000000"/>
              </w:rPr>
              <w:t>3577.96</w:t>
            </w:r>
          </w:p>
        </w:tc>
        <w:tc>
          <w:tcPr>
            <w:tcW w:w="1282" w:type="dxa"/>
            <w:noWrap/>
            <w:vAlign w:val="bottom"/>
          </w:tcPr>
          <w:p w14:paraId="68E458AE" w14:textId="028209AD" w:rsidR="003F2DD4" w:rsidRDefault="003F2DD4" w:rsidP="003F2DD4">
            <w:pPr>
              <w:keepNext/>
              <w:rPr>
                <w:rFonts w:ascii="Calibri" w:hAnsi="Calibri" w:cs="Calibri"/>
                <w:color w:val="000000"/>
              </w:rPr>
            </w:pPr>
            <w:r>
              <w:rPr>
                <w:rFonts w:ascii="Calibri" w:hAnsi="Calibri" w:cs="Calibri"/>
                <w:color w:val="000000"/>
              </w:rPr>
              <w:t>2781.10</w:t>
            </w:r>
          </w:p>
        </w:tc>
      </w:tr>
      <w:tr w:rsidR="003F2DD4" w:rsidRPr="00870621" w14:paraId="3C423ABC" w14:textId="77777777" w:rsidTr="00074667">
        <w:trPr>
          <w:trHeight w:val="288"/>
        </w:trPr>
        <w:tc>
          <w:tcPr>
            <w:tcW w:w="1531" w:type="dxa"/>
            <w:noWrap/>
            <w:vAlign w:val="bottom"/>
          </w:tcPr>
          <w:p w14:paraId="738AE228" w14:textId="51B9E519" w:rsidR="003F2DD4" w:rsidRPr="003F2DD4" w:rsidRDefault="003F2DD4" w:rsidP="003F2DD4">
            <w:pPr>
              <w:rPr>
                <w:b/>
                <w:bCs/>
              </w:rPr>
            </w:pPr>
            <w:r w:rsidRPr="003F2DD4">
              <w:rPr>
                <w:rFonts w:ascii="Calibri" w:hAnsi="Calibri" w:cs="Calibri"/>
                <w:b/>
                <w:bCs/>
                <w:color w:val="000000"/>
              </w:rPr>
              <w:t>SD Plots</w:t>
            </w:r>
          </w:p>
        </w:tc>
        <w:tc>
          <w:tcPr>
            <w:tcW w:w="891" w:type="dxa"/>
            <w:noWrap/>
            <w:vAlign w:val="bottom"/>
          </w:tcPr>
          <w:p w14:paraId="3213203A" w14:textId="6396D336" w:rsidR="003F2DD4" w:rsidRDefault="003F2DD4" w:rsidP="003F2DD4">
            <w:pPr>
              <w:rPr>
                <w:rFonts w:ascii="Calibri" w:hAnsi="Calibri" w:cs="Calibri"/>
                <w:color w:val="000000"/>
              </w:rPr>
            </w:pPr>
            <w:r>
              <w:rPr>
                <w:rFonts w:ascii="Calibri" w:hAnsi="Calibri" w:cs="Calibri"/>
                <w:color w:val="000000"/>
              </w:rPr>
              <w:t>0.017</w:t>
            </w:r>
          </w:p>
        </w:tc>
        <w:tc>
          <w:tcPr>
            <w:tcW w:w="993" w:type="dxa"/>
            <w:noWrap/>
            <w:vAlign w:val="bottom"/>
          </w:tcPr>
          <w:p w14:paraId="22C8291D" w14:textId="2C31BB60" w:rsidR="003F2DD4" w:rsidRDefault="003F2DD4" w:rsidP="003F2DD4">
            <w:pPr>
              <w:rPr>
                <w:rFonts w:ascii="Calibri" w:hAnsi="Calibri" w:cs="Calibri"/>
                <w:color w:val="000000"/>
              </w:rPr>
            </w:pPr>
            <w:r>
              <w:rPr>
                <w:rFonts w:ascii="Calibri" w:hAnsi="Calibri" w:cs="Calibri"/>
                <w:color w:val="000000"/>
              </w:rPr>
              <w:t>0.017</w:t>
            </w:r>
          </w:p>
        </w:tc>
        <w:tc>
          <w:tcPr>
            <w:tcW w:w="745" w:type="dxa"/>
            <w:noWrap/>
            <w:vAlign w:val="bottom"/>
          </w:tcPr>
          <w:p w14:paraId="73DE016B" w14:textId="0AEE15EA" w:rsidR="003F2DD4" w:rsidRDefault="003F2DD4" w:rsidP="003F2DD4">
            <w:pPr>
              <w:rPr>
                <w:rFonts w:ascii="Calibri" w:hAnsi="Calibri" w:cs="Calibri"/>
                <w:color w:val="000000"/>
              </w:rPr>
            </w:pPr>
            <w:r>
              <w:rPr>
                <w:rFonts w:ascii="Calibri" w:hAnsi="Calibri" w:cs="Calibri"/>
                <w:color w:val="000000"/>
              </w:rPr>
              <w:t>0.001</w:t>
            </w:r>
          </w:p>
        </w:tc>
        <w:tc>
          <w:tcPr>
            <w:tcW w:w="901" w:type="dxa"/>
            <w:noWrap/>
            <w:vAlign w:val="bottom"/>
          </w:tcPr>
          <w:p w14:paraId="26E95571" w14:textId="6ACB62C9" w:rsidR="003F2DD4" w:rsidRDefault="003F2DD4" w:rsidP="003F2DD4">
            <w:pPr>
              <w:rPr>
                <w:rFonts w:ascii="Calibri" w:hAnsi="Calibri" w:cs="Calibri"/>
                <w:color w:val="000000"/>
              </w:rPr>
            </w:pPr>
            <w:r>
              <w:rPr>
                <w:rFonts w:ascii="Calibri" w:hAnsi="Calibri" w:cs="Calibri"/>
                <w:color w:val="000000"/>
              </w:rPr>
              <w:t>0.016</w:t>
            </w:r>
          </w:p>
        </w:tc>
        <w:tc>
          <w:tcPr>
            <w:tcW w:w="901" w:type="dxa"/>
            <w:noWrap/>
            <w:vAlign w:val="bottom"/>
          </w:tcPr>
          <w:p w14:paraId="607F955C" w14:textId="17999C61" w:rsidR="003F2DD4" w:rsidRDefault="003F2DD4" w:rsidP="003F2DD4">
            <w:pPr>
              <w:rPr>
                <w:rFonts w:ascii="Calibri" w:hAnsi="Calibri" w:cs="Calibri"/>
                <w:color w:val="000000"/>
              </w:rPr>
            </w:pPr>
            <w:r>
              <w:rPr>
                <w:rFonts w:ascii="Calibri" w:hAnsi="Calibri" w:cs="Calibri"/>
                <w:color w:val="000000"/>
              </w:rPr>
              <w:t>0.018</w:t>
            </w:r>
          </w:p>
        </w:tc>
        <w:tc>
          <w:tcPr>
            <w:tcW w:w="824" w:type="dxa"/>
            <w:noWrap/>
            <w:vAlign w:val="bottom"/>
          </w:tcPr>
          <w:p w14:paraId="1991C4F0" w14:textId="7B10E351"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083CEEDA" w14:textId="51ED8F77" w:rsidR="003F2DD4" w:rsidRDefault="003F2DD4" w:rsidP="003F2DD4">
            <w:pPr>
              <w:rPr>
                <w:rFonts w:ascii="Calibri" w:hAnsi="Calibri" w:cs="Calibri"/>
                <w:color w:val="000000"/>
              </w:rPr>
            </w:pPr>
            <w:r>
              <w:rPr>
                <w:rFonts w:ascii="Calibri" w:hAnsi="Calibri" w:cs="Calibri"/>
                <w:color w:val="000000"/>
              </w:rPr>
              <w:t>1346.76</w:t>
            </w:r>
          </w:p>
        </w:tc>
        <w:tc>
          <w:tcPr>
            <w:tcW w:w="1282" w:type="dxa"/>
            <w:noWrap/>
            <w:vAlign w:val="bottom"/>
          </w:tcPr>
          <w:p w14:paraId="24A3D57F" w14:textId="21A59795" w:rsidR="003F2DD4" w:rsidRDefault="003F2DD4" w:rsidP="003F2DD4">
            <w:pPr>
              <w:keepNext/>
              <w:rPr>
                <w:rFonts w:ascii="Calibri" w:hAnsi="Calibri" w:cs="Calibri"/>
                <w:color w:val="000000"/>
              </w:rPr>
            </w:pPr>
            <w:r>
              <w:rPr>
                <w:rFonts w:ascii="Calibri" w:hAnsi="Calibri" w:cs="Calibri"/>
                <w:color w:val="000000"/>
              </w:rPr>
              <w:t>2286.28</w:t>
            </w:r>
          </w:p>
        </w:tc>
      </w:tr>
    </w:tbl>
    <w:p w14:paraId="0E4418C7" w14:textId="70D25BBF" w:rsidR="00245CBF" w:rsidRDefault="00245CBF" w:rsidP="00245CBF">
      <w:pPr>
        <w:pStyle w:val="Caption"/>
      </w:pPr>
      <w:bookmarkStart w:id="62" w:name="_Ref94609644"/>
      <w:r>
        <w:t xml:space="preserve">Table </w:t>
      </w:r>
      <w:fldSimple w:instr=" SEQ Table \* ARABIC ">
        <w:r w:rsidR="002D0D1D">
          <w:rPr>
            <w:noProof/>
          </w:rPr>
          <w:t>2</w:t>
        </w:r>
      </w:fldSimple>
      <w:bookmarkEnd w:id="62"/>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proofErr w:type="spellStart"/>
            <w:r w:rsidRPr="00E92F0B">
              <w:rPr>
                <w:rFonts w:ascii="Calibri" w:hAnsi="Calibri" w:cs="Calibri"/>
                <w:b/>
                <w:bCs/>
                <w:color w:val="000000"/>
              </w:rPr>
              <w:t>StDev</w:t>
            </w:r>
            <w:proofErr w:type="spellEnd"/>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proofErr w:type="spellStart"/>
            <w:r w:rsidRPr="00E92F0B">
              <w:rPr>
                <w:rFonts w:ascii="Calibri" w:hAnsi="Calibri" w:cs="Calibri"/>
                <w:b/>
                <w:bCs/>
                <w:color w:val="000000"/>
              </w:rPr>
              <w:t>rhat</w:t>
            </w:r>
            <w:proofErr w:type="spellEnd"/>
          </w:p>
        </w:tc>
        <w:tc>
          <w:tcPr>
            <w:tcW w:w="1008" w:type="dxa"/>
            <w:noWrap/>
            <w:vAlign w:val="bottom"/>
            <w:hideMark/>
          </w:tcPr>
          <w:p w14:paraId="69F89ABD" w14:textId="77777777" w:rsidR="00245CBF" w:rsidRPr="008727D0" w:rsidRDefault="00245CBF" w:rsidP="00514011">
            <w:pPr>
              <w:rPr>
                <w:b/>
                <w:bCs/>
              </w:rPr>
            </w:pPr>
            <w:proofErr w:type="spellStart"/>
            <w:r w:rsidRPr="00E92F0B">
              <w:rPr>
                <w:rFonts w:ascii="Calibri" w:hAnsi="Calibri" w:cs="Calibri"/>
                <w:b/>
                <w:bCs/>
                <w:color w:val="000000"/>
              </w:rPr>
              <w:t>ess_bulk</w:t>
            </w:r>
            <w:proofErr w:type="spellEnd"/>
          </w:p>
        </w:tc>
        <w:tc>
          <w:tcPr>
            <w:tcW w:w="960" w:type="dxa"/>
            <w:noWrap/>
            <w:vAlign w:val="bottom"/>
            <w:hideMark/>
          </w:tcPr>
          <w:p w14:paraId="01552ED6" w14:textId="77777777" w:rsidR="00245CBF" w:rsidRPr="008727D0" w:rsidRDefault="00245CBF" w:rsidP="00514011">
            <w:pPr>
              <w:rPr>
                <w:b/>
                <w:bCs/>
              </w:rPr>
            </w:pPr>
            <w:proofErr w:type="spellStart"/>
            <w:r w:rsidRPr="00E92F0B">
              <w:rPr>
                <w:rFonts w:ascii="Calibri" w:hAnsi="Calibri" w:cs="Calibri"/>
                <w:b/>
                <w:bCs/>
                <w:color w:val="000000"/>
              </w:rPr>
              <w:t>ess_tail</w:t>
            </w:r>
            <w:proofErr w:type="spellEnd"/>
          </w:p>
        </w:tc>
      </w:tr>
      <w:tr w:rsidR="00CC4F4D" w:rsidRPr="00870621" w14:paraId="0956D216" w14:textId="77777777" w:rsidTr="00514011">
        <w:trPr>
          <w:trHeight w:val="288"/>
        </w:trPr>
        <w:tc>
          <w:tcPr>
            <w:tcW w:w="1354" w:type="dxa"/>
            <w:noWrap/>
            <w:vAlign w:val="bottom"/>
            <w:hideMark/>
          </w:tcPr>
          <w:p w14:paraId="62A42B8A" w14:textId="77777777" w:rsidR="00CC4F4D" w:rsidRPr="008727D0" w:rsidRDefault="00CC4F4D" w:rsidP="00CC4F4D">
            <w:pPr>
              <w:rPr>
                <w:b/>
                <w:bCs/>
              </w:rPr>
            </w:pPr>
            <w:r w:rsidRPr="00E92F0B">
              <w:rPr>
                <w:rFonts w:ascii="Calibri" w:hAnsi="Calibri" w:cs="Calibri"/>
                <w:b/>
                <w:bCs/>
                <w:color w:val="000000"/>
              </w:rPr>
              <w:t>Intercept</w:t>
            </w:r>
          </w:p>
        </w:tc>
        <w:tc>
          <w:tcPr>
            <w:tcW w:w="960" w:type="dxa"/>
            <w:noWrap/>
            <w:vAlign w:val="bottom"/>
            <w:hideMark/>
          </w:tcPr>
          <w:p w14:paraId="4F272BC4" w14:textId="0272D91C" w:rsidR="00CC4F4D" w:rsidRPr="00870621" w:rsidRDefault="00CC4F4D" w:rsidP="00CC4F4D">
            <w:r>
              <w:rPr>
                <w:rFonts w:ascii="Calibri" w:hAnsi="Calibri" w:cs="Calibri"/>
                <w:color w:val="000000"/>
              </w:rPr>
              <w:t>-2.93</w:t>
            </w:r>
          </w:p>
        </w:tc>
        <w:tc>
          <w:tcPr>
            <w:tcW w:w="960" w:type="dxa"/>
            <w:noWrap/>
            <w:vAlign w:val="bottom"/>
            <w:hideMark/>
          </w:tcPr>
          <w:p w14:paraId="2CC6E7DA" w14:textId="1054BC39" w:rsidR="00CC4F4D" w:rsidRPr="00870621" w:rsidRDefault="00CC4F4D" w:rsidP="00CC4F4D">
            <w:r>
              <w:rPr>
                <w:rFonts w:ascii="Calibri" w:hAnsi="Calibri" w:cs="Calibri"/>
                <w:color w:val="000000"/>
              </w:rPr>
              <w:t>-2.92</w:t>
            </w:r>
          </w:p>
        </w:tc>
        <w:tc>
          <w:tcPr>
            <w:tcW w:w="960" w:type="dxa"/>
            <w:noWrap/>
            <w:vAlign w:val="bottom"/>
            <w:hideMark/>
          </w:tcPr>
          <w:p w14:paraId="65B97461" w14:textId="3F247955" w:rsidR="00CC4F4D" w:rsidRPr="00870621" w:rsidRDefault="00CC4F4D" w:rsidP="00CC4F4D">
            <w:r>
              <w:rPr>
                <w:rFonts w:ascii="Calibri" w:hAnsi="Calibri" w:cs="Calibri"/>
                <w:color w:val="000000"/>
              </w:rPr>
              <w:t>0.22</w:t>
            </w:r>
          </w:p>
        </w:tc>
        <w:tc>
          <w:tcPr>
            <w:tcW w:w="960" w:type="dxa"/>
            <w:noWrap/>
            <w:vAlign w:val="bottom"/>
            <w:hideMark/>
          </w:tcPr>
          <w:p w14:paraId="16B29371" w14:textId="05DCC893" w:rsidR="00CC4F4D" w:rsidRPr="00870621" w:rsidRDefault="00CC4F4D" w:rsidP="00CC4F4D">
            <w:r>
              <w:rPr>
                <w:rFonts w:ascii="Calibri" w:hAnsi="Calibri" w:cs="Calibri"/>
                <w:color w:val="000000"/>
              </w:rPr>
              <w:t>-3.29</w:t>
            </w:r>
          </w:p>
        </w:tc>
        <w:tc>
          <w:tcPr>
            <w:tcW w:w="960" w:type="dxa"/>
            <w:noWrap/>
            <w:vAlign w:val="bottom"/>
            <w:hideMark/>
          </w:tcPr>
          <w:p w14:paraId="5BCF2699" w14:textId="6DC2C1EE" w:rsidR="00CC4F4D" w:rsidRPr="00870621" w:rsidRDefault="00CC4F4D" w:rsidP="00CC4F4D">
            <w:r>
              <w:rPr>
                <w:rFonts w:ascii="Calibri" w:hAnsi="Calibri" w:cs="Calibri"/>
                <w:color w:val="000000"/>
              </w:rPr>
              <w:t>-2.56</w:t>
            </w:r>
          </w:p>
        </w:tc>
        <w:tc>
          <w:tcPr>
            <w:tcW w:w="960" w:type="dxa"/>
            <w:noWrap/>
            <w:vAlign w:val="bottom"/>
            <w:hideMark/>
          </w:tcPr>
          <w:p w14:paraId="35089F8A" w14:textId="26AB1926" w:rsidR="00CC4F4D" w:rsidRPr="00870621" w:rsidRDefault="00CC4F4D" w:rsidP="00CC4F4D">
            <w:r>
              <w:rPr>
                <w:rFonts w:ascii="Calibri" w:hAnsi="Calibri" w:cs="Calibri"/>
                <w:color w:val="000000"/>
              </w:rPr>
              <w:t>1.00</w:t>
            </w:r>
          </w:p>
        </w:tc>
        <w:tc>
          <w:tcPr>
            <w:tcW w:w="1008" w:type="dxa"/>
            <w:noWrap/>
            <w:vAlign w:val="bottom"/>
            <w:hideMark/>
          </w:tcPr>
          <w:p w14:paraId="26DD3073" w14:textId="00E909D3" w:rsidR="00CC4F4D" w:rsidRPr="00870621" w:rsidRDefault="00CC4F4D" w:rsidP="00CC4F4D">
            <w:r>
              <w:rPr>
                <w:rFonts w:ascii="Calibri" w:hAnsi="Calibri" w:cs="Calibri"/>
                <w:color w:val="000000"/>
              </w:rPr>
              <w:t>2564.66</w:t>
            </w:r>
          </w:p>
        </w:tc>
        <w:tc>
          <w:tcPr>
            <w:tcW w:w="960" w:type="dxa"/>
            <w:noWrap/>
            <w:vAlign w:val="bottom"/>
            <w:hideMark/>
          </w:tcPr>
          <w:p w14:paraId="0E9871EA" w14:textId="05FD954C" w:rsidR="00CC4F4D" w:rsidRPr="00870621" w:rsidRDefault="00CC4F4D" w:rsidP="00CC4F4D">
            <w:r>
              <w:rPr>
                <w:rFonts w:ascii="Calibri" w:hAnsi="Calibri" w:cs="Calibri"/>
                <w:color w:val="000000"/>
              </w:rPr>
              <w:t>2375.05</w:t>
            </w:r>
          </w:p>
        </w:tc>
      </w:tr>
      <w:tr w:rsidR="00CC4F4D" w:rsidRPr="00870621" w14:paraId="25451BBD" w14:textId="77777777" w:rsidTr="00514011">
        <w:trPr>
          <w:trHeight w:val="288"/>
        </w:trPr>
        <w:tc>
          <w:tcPr>
            <w:tcW w:w="1354" w:type="dxa"/>
            <w:noWrap/>
            <w:vAlign w:val="bottom"/>
          </w:tcPr>
          <w:p w14:paraId="3CCFA76E" w14:textId="77777777" w:rsidR="00CC4F4D" w:rsidRPr="008727D0" w:rsidRDefault="00CC4F4D" w:rsidP="00CC4F4D">
            <w:pPr>
              <w:rPr>
                <w:b/>
                <w:bCs/>
              </w:rPr>
            </w:pPr>
            <w:r w:rsidRPr="00E92F0B">
              <w:rPr>
                <w:rFonts w:ascii="Calibri" w:hAnsi="Calibri" w:cs="Calibri"/>
                <w:b/>
                <w:bCs/>
                <w:color w:val="000000"/>
              </w:rPr>
              <w:t>NB Dispersion</w:t>
            </w:r>
          </w:p>
        </w:tc>
        <w:tc>
          <w:tcPr>
            <w:tcW w:w="960" w:type="dxa"/>
            <w:noWrap/>
            <w:vAlign w:val="bottom"/>
          </w:tcPr>
          <w:p w14:paraId="0556F052" w14:textId="1CD55FE9" w:rsidR="00CC4F4D" w:rsidRPr="00870621" w:rsidRDefault="00CC4F4D" w:rsidP="00CC4F4D">
            <w:r>
              <w:rPr>
                <w:rFonts w:ascii="Calibri" w:hAnsi="Calibri" w:cs="Calibri"/>
                <w:color w:val="000000"/>
              </w:rPr>
              <w:t>0.06</w:t>
            </w:r>
          </w:p>
        </w:tc>
        <w:tc>
          <w:tcPr>
            <w:tcW w:w="960" w:type="dxa"/>
            <w:noWrap/>
            <w:vAlign w:val="bottom"/>
          </w:tcPr>
          <w:p w14:paraId="734E2698" w14:textId="1C92C4DD" w:rsidR="00CC4F4D" w:rsidRPr="00870621" w:rsidRDefault="00CC4F4D" w:rsidP="00CC4F4D">
            <w:r>
              <w:rPr>
                <w:rFonts w:ascii="Calibri" w:hAnsi="Calibri" w:cs="Calibri"/>
                <w:color w:val="000000"/>
              </w:rPr>
              <w:t>0.06</w:t>
            </w:r>
          </w:p>
        </w:tc>
        <w:tc>
          <w:tcPr>
            <w:tcW w:w="960" w:type="dxa"/>
            <w:noWrap/>
            <w:vAlign w:val="bottom"/>
          </w:tcPr>
          <w:p w14:paraId="182B86E3" w14:textId="4D1E2303" w:rsidR="00CC4F4D" w:rsidRPr="00870621" w:rsidRDefault="00CC4F4D" w:rsidP="00CC4F4D">
            <w:r>
              <w:rPr>
                <w:rFonts w:ascii="Calibri" w:hAnsi="Calibri" w:cs="Calibri"/>
                <w:color w:val="000000"/>
              </w:rPr>
              <w:t>0.03</w:t>
            </w:r>
          </w:p>
        </w:tc>
        <w:tc>
          <w:tcPr>
            <w:tcW w:w="960" w:type="dxa"/>
            <w:noWrap/>
            <w:vAlign w:val="bottom"/>
          </w:tcPr>
          <w:p w14:paraId="58E27B12" w14:textId="530F84A6" w:rsidR="00CC4F4D" w:rsidRPr="00870621" w:rsidRDefault="00CC4F4D" w:rsidP="00CC4F4D">
            <w:r>
              <w:rPr>
                <w:rFonts w:ascii="Calibri" w:hAnsi="Calibri" w:cs="Calibri"/>
                <w:color w:val="000000"/>
              </w:rPr>
              <w:t>0.03</w:t>
            </w:r>
          </w:p>
        </w:tc>
        <w:tc>
          <w:tcPr>
            <w:tcW w:w="960" w:type="dxa"/>
            <w:noWrap/>
            <w:vAlign w:val="bottom"/>
          </w:tcPr>
          <w:p w14:paraId="03983BC2" w14:textId="38C655F6" w:rsidR="00CC4F4D" w:rsidRPr="00870621" w:rsidRDefault="00CC4F4D" w:rsidP="00CC4F4D">
            <w:r>
              <w:rPr>
                <w:rFonts w:ascii="Calibri" w:hAnsi="Calibri" w:cs="Calibri"/>
                <w:color w:val="000000"/>
              </w:rPr>
              <w:t>0.12</w:t>
            </w:r>
          </w:p>
        </w:tc>
        <w:tc>
          <w:tcPr>
            <w:tcW w:w="960" w:type="dxa"/>
            <w:noWrap/>
            <w:vAlign w:val="bottom"/>
          </w:tcPr>
          <w:p w14:paraId="02392945" w14:textId="450DA5DD" w:rsidR="00CC4F4D" w:rsidRPr="00870621" w:rsidRDefault="00CC4F4D" w:rsidP="00CC4F4D">
            <w:r>
              <w:rPr>
                <w:rFonts w:ascii="Calibri" w:hAnsi="Calibri" w:cs="Calibri"/>
                <w:color w:val="000000"/>
              </w:rPr>
              <w:t>1.00</w:t>
            </w:r>
          </w:p>
        </w:tc>
        <w:tc>
          <w:tcPr>
            <w:tcW w:w="1008" w:type="dxa"/>
            <w:noWrap/>
            <w:vAlign w:val="bottom"/>
          </w:tcPr>
          <w:p w14:paraId="65F0DA7C" w14:textId="311C9951" w:rsidR="00CC4F4D" w:rsidRPr="00870621" w:rsidRDefault="00CC4F4D" w:rsidP="00CC4F4D">
            <w:r>
              <w:rPr>
                <w:rFonts w:ascii="Calibri" w:hAnsi="Calibri" w:cs="Calibri"/>
                <w:color w:val="000000"/>
              </w:rPr>
              <w:t>2990.07</w:t>
            </w:r>
          </w:p>
        </w:tc>
        <w:tc>
          <w:tcPr>
            <w:tcW w:w="960" w:type="dxa"/>
            <w:noWrap/>
            <w:vAlign w:val="bottom"/>
          </w:tcPr>
          <w:p w14:paraId="63FABD82" w14:textId="7CC30521" w:rsidR="00CC4F4D" w:rsidRPr="00870621" w:rsidRDefault="00CC4F4D" w:rsidP="00CC4F4D">
            <w:pPr>
              <w:keepNext/>
            </w:pPr>
            <w:r>
              <w:rPr>
                <w:rFonts w:ascii="Calibri" w:hAnsi="Calibri" w:cs="Calibri"/>
                <w:color w:val="000000"/>
              </w:rPr>
              <w:t>2402.26</w:t>
            </w:r>
          </w:p>
        </w:tc>
      </w:tr>
    </w:tbl>
    <w:p w14:paraId="0C100CE1" w14:textId="025BF635" w:rsidR="00245CBF" w:rsidRPr="00870621" w:rsidRDefault="00245CBF" w:rsidP="00245CBF">
      <w:pPr>
        <w:pStyle w:val="Caption"/>
      </w:pPr>
      <w:bookmarkStart w:id="63" w:name="_Ref94613081"/>
      <w:r>
        <w:t xml:space="preserve">Table </w:t>
      </w:r>
      <w:fldSimple w:instr=" SEQ Table \* ARABIC ">
        <w:r w:rsidR="002D0D1D">
          <w:rPr>
            <w:noProof/>
          </w:rPr>
          <w:t>3</w:t>
        </w:r>
      </w:fldSimple>
      <w:bookmarkEnd w:id="63"/>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38E64BE6">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7D57A03B" w:rsidR="003E0B60" w:rsidRDefault="003E0B60" w:rsidP="008400A4">
      <w:pPr>
        <w:pStyle w:val="Caption"/>
      </w:pPr>
      <w:bookmarkStart w:id="64" w:name="_Ref94877166"/>
      <w:r>
        <w:t xml:space="preserve">Figure </w:t>
      </w:r>
      <w:fldSimple w:instr=" SEQ Figure \* ARABIC ">
        <w:r w:rsidR="00CA520B">
          <w:rPr>
            <w:noProof/>
          </w:rPr>
          <w:t>1</w:t>
        </w:r>
      </w:fldSimple>
      <w:bookmarkEnd w:id="64"/>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29E3D475">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756D46A8" w:rsidR="006A10AA" w:rsidRDefault="006A10AA" w:rsidP="006A10AA">
      <w:pPr>
        <w:pStyle w:val="Caption"/>
      </w:pPr>
      <w:bookmarkStart w:id="65" w:name="_Ref104988009"/>
      <w:r>
        <w:t xml:space="preserve">Figure </w:t>
      </w:r>
      <w:fldSimple w:instr=" SEQ Figure \* ARABIC ">
        <w:r w:rsidR="00CA520B">
          <w:rPr>
            <w:noProof/>
          </w:rPr>
          <w:t>2</w:t>
        </w:r>
      </w:fldSimple>
      <w:bookmarkEnd w:id="65"/>
      <w:r>
        <w:t>: Changes in plot-level basal area and stems per hectare for</w:t>
      </w:r>
      <w:r w:rsidR="00E45F15">
        <w:t xml:space="preserve"> </w:t>
      </w:r>
      <w:r w:rsidR="00554F61">
        <w:t>1,221</w:t>
      </w:r>
      <w:r>
        <w:t xml:space="preserve"> plots where sugar pine was present at initial measurement (20</w:t>
      </w:r>
      <w:r w:rsidR="00331DA8">
        <w:t>0</w:t>
      </w:r>
      <w:r w:rsidR="00554F61">
        <w:t>1</w:t>
      </w:r>
      <w:r>
        <w:t>-2009) or remeasurement (20</w:t>
      </w:r>
      <w:r w:rsidR="00331DA8">
        <w:t>1</w:t>
      </w:r>
      <w:r w:rsidR="00554F61">
        <w:t>0</w:t>
      </w:r>
      <w:r>
        <w:t xml:space="preserve">-2019). Points are means and error bars are +/- one standard error across </w:t>
      </w:r>
      <w:r w:rsidR="00E45F15">
        <w:t>plots.</w:t>
      </w:r>
      <w:r w:rsidR="00102552">
        <w:t xml:space="preserve"> </w:t>
      </w:r>
      <w:r w:rsidR="00554F61">
        <w:t>T</w:t>
      </w:r>
      <w:r w:rsidR="00102552">
        <w:t>otals include only stems greater than or equal to 2.54 cm DBH</w:t>
      </w:r>
      <w:r w:rsidR="00554F61">
        <w:t>.</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4879EA9D">
            <wp:extent cx="5682601"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1" cy="6993971"/>
                    </a:xfrm>
                    <a:prstGeom prst="rect">
                      <a:avLst/>
                    </a:prstGeom>
                  </pic:spPr>
                </pic:pic>
              </a:graphicData>
            </a:graphic>
          </wp:inline>
        </w:drawing>
      </w:r>
    </w:p>
    <w:p w14:paraId="7C4930ED" w14:textId="74F42FF7" w:rsidR="007E3804" w:rsidRDefault="007E3804" w:rsidP="007E3804">
      <w:pPr>
        <w:pStyle w:val="Caption"/>
        <w:rPr>
          <w:noProof/>
        </w:rPr>
      </w:pPr>
      <w:bookmarkStart w:id="66" w:name="_Ref93744929"/>
      <w:commentRangeStart w:id="67"/>
      <w:r>
        <w:t xml:space="preserve">Figure </w:t>
      </w:r>
      <w:fldSimple w:instr=" SEQ Figure \* ARABIC ">
        <w:r w:rsidR="00CA520B">
          <w:rPr>
            <w:noProof/>
          </w:rPr>
          <w:t>3</w:t>
        </w:r>
      </w:fldSimple>
      <w:bookmarkEnd w:id="66"/>
      <w:r w:rsidR="008400A4">
        <w:rPr>
          <w:noProof/>
        </w:rPr>
        <w:t xml:space="preserve">: </w:t>
      </w:r>
      <w:commentRangeEnd w:id="67"/>
      <w:r w:rsidR="00090276">
        <w:rPr>
          <w:rStyle w:val="CommentReference"/>
          <w:i w:val="0"/>
          <w:iCs w:val="0"/>
          <w:color w:val="auto"/>
        </w:rPr>
        <w:commentReference w:id="67"/>
      </w:r>
      <w:r w:rsidR="008400A4">
        <w:rPr>
          <w:noProof/>
        </w:rPr>
        <w:t xml:space="preserve">Fixed effects of initial DBH, fire, WPBR, neighborhood basal area, drought, and site dryness on </w:t>
      </w:r>
      <w:r w:rsidR="00372DC0">
        <w:rPr>
          <w:noProof/>
        </w:rPr>
        <w:t xml:space="preserve">10-year </w:t>
      </w:r>
      <w:r w:rsidR="008400A4">
        <w:rPr>
          <w:noProof/>
        </w:rPr>
        <w:t>survival</w:t>
      </w:r>
      <w:r w:rsidR="00372DC0">
        <w:rPr>
          <w:noProof/>
        </w:rPr>
        <w:t xml:space="preserve"> probability</w:t>
      </w:r>
      <w:r w:rsidR="008400A4">
        <w:rPr>
          <w:noProof/>
        </w:rPr>
        <w:t xml:space="preserve">.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w:t>
      </w:r>
      <w:r w:rsidR="00AC4853">
        <w:rPr>
          <w:noProof/>
        </w:rPr>
        <w:lastRenderedPageBreak/>
        <w:t>posterior samples for model 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554F61">
        <w:rPr>
          <w:noProof/>
        </w:rPr>
        <w:t>.</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68"/>
      <w:commentRangeStart w:id="69"/>
      <w:r w:rsidR="007E3804">
        <w:rPr>
          <w:noProof/>
        </w:rPr>
        <w:drawing>
          <wp:inline distT="0" distB="0" distL="0" distR="0" wp14:anchorId="1515FA6E" wp14:editId="6CB3C722">
            <wp:extent cx="5655068" cy="696008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3"/>
                    </a:xfrm>
                    <a:prstGeom prst="rect">
                      <a:avLst/>
                    </a:prstGeom>
                  </pic:spPr>
                </pic:pic>
              </a:graphicData>
            </a:graphic>
          </wp:inline>
        </w:drawing>
      </w:r>
      <w:commentRangeEnd w:id="68"/>
      <w:r w:rsidR="00D750DC">
        <w:rPr>
          <w:rStyle w:val="CommentReference"/>
        </w:rPr>
        <w:commentReference w:id="68"/>
      </w:r>
      <w:commentRangeEnd w:id="69"/>
      <w:r w:rsidR="00D750DC">
        <w:rPr>
          <w:rStyle w:val="CommentReference"/>
        </w:rPr>
        <w:commentReference w:id="69"/>
      </w:r>
    </w:p>
    <w:p w14:paraId="45744BE9" w14:textId="2F4DF55C" w:rsidR="007E3804" w:rsidRDefault="007E3804" w:rsidP="007E3804">
      <w:pPr>
        <w:pStyle w:val="Caption"/>
        <w:rPr>
          <w:noProof/>
        </w:rPr>
      </w:pPr>
      <w:bookmarkStart w:id="70" w:name="_Ref94611931"/>
      <w:r>
        <w:t xml:space="preserve">Figure </w:t>
      </w:r>
      <w:fldSimple w:instr=" SEQ Figure \* ARABIC ">
        <w:r w:rsidR="00CA520B">
          <w:rPr>
            <w:noProof/>
          </w:rPr>
          <w:t>4</w:t>
        </w:r>
      </w:fldSimple>
      <w:bookmarkEnd w:id="70"/>
      <w:r w:rsidR="00DE4D0E">
        <w:rPr>
          <w:noProof/>
        </w:rPr>
        <w:t>:</w:t>
      </w:r>
      <w:r w:rsidR="00143E5F" w:rsidRPr="00143E5F">
        <w:rPr>
          <w:noProof/>
        </w:rPr>
        <w:t xml:space="preserve"> </w:t>
      </w:r>
      <w:r w:rsidR="00143E5F">
        <w:rPr>
          <w:noProof/>
        </w:rPr>
        <w:t xml:space="preserve">Fixed effects of initial DBH, fire, WPBR, neighborhood basal area, drought, and site dryness on </w:t>
      </w:r>
      <w:r w:rsidR="00372DC0">
        <w:rPr>
          <w:noProof/>
        </w:rPr>
        <w:t xml:space="preserve">10-year diameter </w:t>
      </w:r>
      <w:r w:rsidR="00143E5F">
        <w:rPr>
          <w:noProof/>
        </w:rPr>
        <w:t xml:space="preserve">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w:t>
      </w:r>
      <w:r w:rsidR="00143E5F">
        <w:rPr>
          <w:noProof/>
        </w:rPr>
        <w:lastRenderedPageBreak/>
        <w:t>explanatory variable values. Lines show the median predicted survival, darker ribbons show a 50% credible interval, and lighter ribbons show a 95% credible interval.</w:t>
      </w:r>
      <w:r w:rsidR="00F23E3D">
        <w:rPr>
          <w:noProof/>
        </w:rPr>
        <w:t xml:space="preserve"> Random effects were held at 0.</w:t>
      </w:r>
    </w:p>
    <w:p w14:paraId="487B2974" w14:textId="77777777" w:rsidR="00372DC0" w:rsidRDefault="00372DC0">
      <w:r>
        <w:br w:type="page"/>
      </w:r>
    </w:p>
    <w:p w14:paraId="77F245F7" w14:textId="77777777" w:rsidR="00CA520B" w:rsidRDefault="00CA520B" w:rsidP="00CA520B">
      <w:pPr>
        <w:keepNext/>
      </w:pPr>
      <w:r>
        <w:rPr>
          <w:noProof/>
        </w:rPr>
        <w:lastRenderedPageBreak/>
        <w:drawing>
          <wp:inline distT="0" distB="0" distL="0" distR="0" wp14:anchorId="534BE948" wp14:editId="1D085FD6">
            <wp:extent cx="3657607" cy="68580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7" cy="6858014"/>
                    </a:xfrm>
                    <a:prstGeom prst="rect">
                      <a:avLst/>
                    </a:prstGeom>
                  </pic:spPr>
                </pic:pic>
              </a:graphicData>
            </a:graphic>
          </wp:inline>
        </w:drawing>
      </w:r>
    </w:p>
    <w:p w14:paraId="1DF01C3F" w14:textId="0305DE6D" w:rsidR="00CA520B" w:rsidRDefault="00CA520B" w:rsidP="00CA520B">
      <w:pPr>
        <w:pStyle w:val="Caption"/>
      </w:pPr>
      <w:bookmarkStart w:id="71" w:name="_Ref106267159"/>
      <w:r>
        <w:t xml:space="preserve">Figure </w:t>
      </w:r>
      <w:fldSimple w:instr=" SEQ Figure \* ARABIC ">
        <w:r>
          <w:rPr>
            <w:noProof/>
          </w:rPr>
          <w:t>5</w:t>
        </w:r>
      </w:fldSimple>
      <w:bookmarkEnd w:id="71"/>
      <w:r>
        <w:t xml:space="preserve">: </w:t>
      </w:r>
      <w:r w:rsidR="00FF1B14">
        <w:t>Posterior distribution of projected stem density (starting with observed mean density) under a variety of hypothetical scenarios,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Random effect values are held at 0, representing an average plot in an average ecoregion.</w:t>
      </w:r>
    </w:p>
    <w:p w14:paraId="454CDFAE" w14:textId="796A23F4" w:rsidR="00211000" w:rsidRPr="00211000" w:rsidRDefault="00F365CE" w:rsidP="00211000">
      <w:r>
        <w:br w:type="page"/>
      </w:r>
    </w:p>
    <w:p w14:paraId="33A71862" w14:textId="77777777" w:rsidR="001161D9" w:rsidRDefault="001161D9" w:rsidP="001161D9">
      <w:pPr>
        <w:keepNext/>
      </w:pPr>
      <w:r>
        <w:rPr>
          <w:noProof/>
        </w:rPr>
        <w:lastRenderedPageBreak/>
        <w:drawing>
          <wp:inline distT="0" distB="0" distL="0" distR="0" wp14:anchorId="7CF0ADA3" wp14:editId="799D05E7">
            <wp:extent cx="3169924" cy="5943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08"/>
                    </a:xfrm>
                    <a:prstGeom prst="rect">
                      <a:avLst/>
                    </a:prstGeom>
                  </pic:spPr>
                </pic:pic>
              </a:graphicData>
            </a:graphic>
          </wp:inline>
        </w:drawing>
      </w:r>
    </w:p>
    <w:p w14:paraId="73C17004" w14:textId="2E284854" w:rsidR="00FF1B14" w:rsidRDefault="001161D9" w:rsidP="00FF1B14">
      <w:pPr>
        <w:pStyle w:val="Caption"/>
      </w:pPr>
      <w:bookmarkStart w:id="72" w:name="_Ref94616225"/>
      <w:r>
        <w:t xml:space="preserve">Figure </w:t>
      </w:r>
      <w:fldSimple w:instr=" SEQ Figure \* ARABIC ">
        <w:r w:rsidR="00CA520B">
          <w:rPr>
            <w:noProof/>
          </w:rPr>
          <w:t>6</w:t>
        </w:r>
      </w:fldSimple>
      <w:bookmarkEnd w:id="72"/>
      <w:r>
        <w:t>:</w:t>
      </w:r>
      <w:r w:rsidR="00FF1B14">
        <w:t xml:space="preserve"> Posterior distribution of asymptotic population growth rate.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Random effect values are held at 0, representing an average plot in an average ecoregion. </w:t>
      </w:r>
    </w:p>
    <w:p w14:paraId="2C5F2E8F" w14:textId="5EF33BB8" w:rsidR="001161D9" w:rsidRDefault="001161D9" w:rsidP="001161D9">
      <w:pPr>
        <w:pStyle w:val="Caption"/>
      </w:pPr>
    </w:p>
    <w:p w14:paraId="1FB33984" w14:textId="77777777" w:rsidR="00F94B8B" w:rsidRDefault="00F94B8B" w:rsidP="00F94B8B">
      <w:r>
        <w:br w:type="page"/>
      </w:r>
    </w:p>
    <w:p w14:paraId="4A917602" w14:textId="5FC06DA3" w:rsidR="008F25B6" w:rsidRDefault="008F25B6" w:rsidP="008F25B6">
      <w:pPr>
        <w:pStyle w:val="Heading1"/>
      </w:pPr>
      <w:bookmarkStart w:id="73" w:name="_Ref93658815"/>
      <w:r>
        <w:lastRenderedPageBreak/>
        <w:t>Supplementary Materials</w:t>
      </w:r>
      <w:bookmarkEnd w:id="73"/>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9C23BE">
            <wp:extent cx="4526720"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720" cy="2785674"/>
                    </a:xfrm>
                    <a:prstGeom prst="rect">
                      <a:avLst/>
                    </a:prstGeom>
                  </pic:spPr>
                </pic:pic>
              </a:graphicData>
            </a:graphic>
          </wp:inline>
        </w:drawing>
      </w:r>
    </w:p>
    <w:p w14:paraId="0877D86D" w14:textId="7785A3E3" w:rsidR="008F25B6" w:rsidRDefault="008F25B6" w:rsidP="008F25B6">
      <w:pPr>
        <w:pStyle w:val="Caption"/>
        <w:rPr>
          <w:rFonts w:eastAsiaTheme="minorEastAsia"/>
        </w:rPr>
      </w:pPr>
      <w:bookmarkStart w:id="74" w:name="_Ref93658573"/>
      <w:r>
        <w:t xml:space="preserve">Supplementary Figure </w:t>
      </w:r>
      <w:fldSimple w:instr=" SEQ Supplementary_Figure \* ARABIC ">
        <w:r w:rsidR="002D0D1D">
          <w:rPr>
            <w:noProof/>
          </w:rPr>
          <w:t>1</w:t>
        </w:r>
      </w:fldSimple>
      <w:bookmarkEnd w:id="74"/>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5D7EC904">
            <wp:extent cx="4531764"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764" cy="2788778"/>
                    </a:xfrm>
                    <a:prstGeom prst="rect">
                      <a:avLst/>
                    </a:prstGeom>
                  </pic:spPr>
                </pic:pic>
              </a:graphicData>
            </a:graphic>
          </wp:inline>
        </w:drawing>
      </w:r>
    </w:p>
    <w:p w14:paraId="1EB7E987" w14:textId="5326E3B0" w:rsidR="006144D6" w:rsidRDefault="006144D6" w:rsidP="006144D6">
      <w:pPr>
        <w:pStyle w:val="Caption"/>
      </w:pPr>
      <w:bookmarkStart w:id="75" w:name="_Ref93658580"/>
      <w:r>
        <w:t xml:space="preserve">Supplementary Figure </w:t>
      </w:r>
      <w:fldSimple w:instr=" SEQ Supplementary_Figure \* ARABIC ">
        <w:r w:rsidR="002D0D1D">
          <w:rPr>
            <w:noProof/>
          </w:rPr>
          <w:t>2</w:t>
        </w:r>
      </w:fldSimple>
      <w:bookmarkEnd w:id="75"/>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201C8B02">
            <wp:extent cx="4992062"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062" cy="3072038"/>
                    </a:xfrm>
                    <a:prstGeom prst="rect">
                      <a:avLst/>
                    </a:prstGeom>
                  </pic:spPr>
                </pic:pic>
              </a:graphicData>
            </a:graphic>
          </wp:inline>
        </w:drawing>
      </w:r>
    </w:p>
    <w:p w14:paraId="121401EB" w14:textId="21768554" w:rsidR="006144D6" w:rsidRDefault="00166284" w:rsidP="00166284">
      <w:pPr>
        <w:pStyle w:val="Caption"/>
      </w:pPr>
      <w:bookmarkStart w:id="76" w:name="_Ref93658585"/>
      <w:r>
        <w:t xml:space="preserve">Supplementary Figure </w:t>
      </w:r>
      <w:fldSimple w:instr=" SEQ Supplementary_Figure \* ARABIC ">
        <w:r w:rsidR="002D0D1D">
          <w:rPr>
            <w:noProof/>
          </w:rPr>
          <w:t>3</w:t>
        </w:r>
      </w:fldSimple>
      <w:bookmarkEnd w:id="76"/>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3DB7817E">
            <wp:extent cx="4716468"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468" cy="2902442"/>
                    </a:xfrm>
                    <a:prstGeom prst="rect">
                      <a:avLst/>
                    </a:prstGeom>
                  </pic:spPr>
                </pic:pic>
              </a:graphicData>
            </a:graphic>
          </wp:inline>
        </w:drawing>
      </w:r>
    </w:p>
    <w:p w14:paraId="13C04A4A" w14:textId="13BD37AF" w:rsidR="00166284" w:rsidRDefault="00166284" w:rsidP="00166284">
      <w:pPr>
        <w:pStyle w:val="Caption"/>
      </w:pPr>
      <w:bookmarkStart w:id="77" w:name="_Ref93658594"/>
      <w:r>
        <w:t xml:space="preserve">Supplementary Figure </w:t>
      </w:r>
      <w:fldSimple w:instr=" SEQ Supplementary_Figure \* ARABIC ">
        <w:r w:rsidR="002D0D1D">
          <w:rPr>
            <w:noProof/>
          </w:rPr>
          <w:t>4</w:t>
        </w:r>
      </w:fldSimple>
      <w:bookmarkEnd w:id="77"/>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34C3C3C7">
            <wp:extent cx="4559388" cy="28057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9388" cy="2805777"/>
                    </a:xfrm>
                    <a:prstGeom prst="rect">
                      <a:avLst/>
                    </a:prstGeom>
                  </pic:spPr>
                </pic:pic>
              </a:graphicData>
            </a:graphic>
          </wp:inline>
        </w:drawing>
      </w:r>
    </w:p>
    <w:p w14:paraId="501B2DA9" w14:textId="097970B6" w:rsidR="00166284" w:rsidRDefault="00166284" w:rsidP="00166284">
      <w:pPr>
        <w:pStyle w:val="Caption"/>
      </w:pPr>
      <w:bookmarkStart w:id="78" w:name="_Ref93658597"/>
      <w:r>
        <w:t xml:space="preserve">Supplementary Figure </w:t>
      </w:r>
      <w:fldSimple w:instr=" SEQ Supplementary_Figure \* ARABIC ">
        <w:r w:rsidR="002D0D1D">
          <w:rPr>
            <w:noProof/>
          </w:rPr>
          <w:t>5</w:t>
        </w:r>
      </w:fldSimple>
      <w:bookmarkEnd w:id="78"/>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79"/>
      <w:r>
        <w:rPr>
          <w:noProof/>
        </w:rPr>
        <w:drawing>
          <wp:inline distT="0" distB="0" distL="0" distR="0" wp14:anchorId="2242AF05" wp14:editId="40AE820F">
            <wp:extent cx="4422759"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2759" cy="2721698"/>
                    </a:xfrm>
                    <a:prstGeom prst="rect">
                      <a:avLst/>
                    </a:prstGeom>
                  </pic:spPr>
                </pic:pic>
              </a:graphicData>
            </a:graphic>
          </wp:inline>
        </w:drawing>
      </w:r>
      <w:commentRangeEnd w:id="79"/>
      <w:r w:rsidR="001C02F2">
        <w:rPr>
          <w:rStyle w:val="CommentReference"/>
        </w:rPr>
        <w:commentReference w:id="79"/>
      </w:r>
    </w:p>
    <w:p w14:paraId="725CAA6F" w14:textId="5CACA0F9" w:rsidR="00C45A1A" w:rsidRDefault="00C45A1A" w:rsidP="00C45A1A">
      <w:pPr>
        <w:pStyle w:val="Caption"/>
      </w:pPr>
      <w:bookmarkStart w:id="80" w:name="_Ref93658599"/>
      <w:r>
        <w:t xml:space="preserve">Supplementary Figure </w:t>
      </w:r>
      <w:fldSimple w:instr=" SEQ Supplementary_Figure \* ARABIC ">
        <w:r w:rsidR="002D0D1D">
          <w:rPr>
            <w:noProof/>
          </w:rPr>
          <w:t>6</w:t>
        </w:r>
      </w:fldSimple>
      <w:bookmarkEnd w:id="80"/>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79653DA4">
            <wp:extent cx="5411520" cy="405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324DC867" w14:textId="25B4F542" w:rsidR="0027122B" w:rsidRDefault="0027122B" w:rsidP="0027122B">
      <w:pPr>
        <w:pStyle w:val="Caption"/>
      </w:pPr>
      <w:r>
        <w:t xml:space="preserve">Supplementary Figure </w:t>
      </w:r>
      <w:fldSimple w:instr=" SEQ Supplementary_Figure \* ARABIC ">
        <w:r w:rsidR="002D0D1D">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rsidR="002D0D1D">
        <w:t xml:space="preserve">Equation </w:t>
      </w:r>
      <w:r w:rsidR="002D0D1D">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1BB6472A">
            <wp:extent cx="5412057"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2057" cy="4059043"/>
                    </a:xfrm>
                    <a:prstGeom prst="rect">
                      <a:avLst/>
                    </a:prstGeom>
                  </pic:spPr>
                </pic:pic>
              </a:graphicData>
            </a:graphic>
          </wp:inline>
        </w:drawing>
      </w:r>
    </w:p>
    <w:p w14:paraId="4858AA0B" w14:textId="38D727CD" w:rsidR="004438A3" w:rsidRDefault="004438A3" w:rsidP="004438A3">
      <w:pPr>
        <w:pStyle w:val="Caption"/>
      </w:pPr>
      <w:r>
        <w:t xml:space="preserve">Supplementary Figure </w:t>
      </w:r>
      <w:fldSimple w:instr=" SEQ Supplementary_Figure \* ARABIC ">
        <w:r w:rsidR="002D0D1D">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117F9522">
            <wp:extent cx="4761406" cy="405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1406" cy="4058640"/>
                    </a:xfrm>
                    <a:prstGeom prst="rect">
                      <a:avLst/>
                    </a:prstGeom>
                  </pic:spPr>
                </pic:pic>
              </a:graphicData>
            </a:graphic>
          </wp:inline>
        </w:drawing>
      </w:r>
    </w:p>
    <w:p w14:paraId="5131CEB9" w14:textId="5C457D60" w:rsidR="00422EF5" w:rsidRDefault="00422EF5" w:rsidP="00422EF5">
      <w:pPr>
        <w:pStyle w:val="Caption"/>
      </w:pPr>
      <w:r>
        <w:t xml:space="preserve">Supplementary Figure </w:t>
      </w:r>
      <w:fldSimple w:instr=" SEQ Supplementary_Figure \* ARABIC ">
        <w:r w:rsidR="002D0D1D">
          <w:rPr>
            <w:noProof/>
          </w:rPr>
          <w:t>9</w:t>
        </w:r>
      </w:fldSimple>
      <w:r>
        <w:t xml:space="preserve">: </w:t>
      </w:r>
      <w:r w:rsidR="00807967">
        <w:t xml:space="preserve">Posterior retrodictions for the recruitment model. </w:t>
      </w:r>
      <w:r w:rsidR="004F0946">
        <w:t xml:space="preserve">Histograms of simulated (one simulation per posterior draw) and observed per-plot counts of new recruits are plotted. The frequency distribution of simulated counts (red) closely matches the observed distribution (blue). </w:t>
      </w:r>
    </w:p>
    <w:p w14:paraId="55C09F63" w14:textId="77777777" w:rsidR="00857BF9" w:rsidRDefault="00857BF9" w:rsidP="00857BF9">
      <w:pPr>
        <w:keepNext/>
      </w:pPr>
      <w:r>
        <w:rPr>
          <w:noProof/>
        </w:rPr>
        <w:lastRenderedPageBreak/>
        <w:drawing>
          <wp:inline distT="0" distB="0" distL="0" distR="0" wp14:anchorId="5DD8294E" wp14:editId="3FF1A9AA">
            <wp:extent cx="5411520" cy="4058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5617C7AB" w14:textId="3F9F4D8B" w:rsidR="0026626B" w:rsidRDefault="00857BF9" w:rsidP="00857BF9">
      <w:pPr>
        <w:pStyle w:val="Caption"/>
      </w:pPr>
      <w:r>
        <w:t xml:space="preserve">Supplementary Figure </w:t>
      </w:r>
      <w:fldSimple w:instr=" SEQ Supplementary_Figure \* ARABIC ">
        <w:r w:rsidR="002D0D1D">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rsidR="002D0D1D">
        <w:t xml:space="preserve">Equation </w:t>
      </w:r>
      <w:r w:rsidR="002D0D1D">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D6EA131" w14:textId="782AAA84" w:rsidR="004F0946" w:rsidRDefault="004F0946">
      <w:r>
        <w:br w:type="page"/>
      </w:r>
    </w:p>
    <w:p w14:paraId="17DC825E" w14:textId="77777777" w:rsidR="004F0946" w:rsidRPr="004F0946" w:rsidRDefault="004F0946" w:rsidP="004F0946"/>
    <w:p w14:paraId="5EF1ACF9" w14:textId="77777777" w:rsidR="00857BF9" w:rsidRDefault="00857BF9" w:rsidP="00857BF9">
      <w:pPr>
        <w:keepNext/>
      </w:pPr>
      <w:r>
        <w:rPr>
          <w:noProof/>
        </w:rPr>
        <w:drawing>
          <wp:inline distT="0" distB="0" distL="0" distR="0" wp14:anchorId="4C51AD53" wp14:editId="3133049A">
            <wp:extent cx="5411520" cy="405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472115B4" w14:textId="4DBE2AC4" w:rsidR="00857BF9" w:rsidRDefault="00857BF9" w:rsidP="00857BF9">
      <w:pPr>
        <w:pStyle w:val="Caption"/>
      </w:pPr>
      <w:r>
        <w:t xml:space="preserve">Supplementary Figure </w:t>
      </w:r>
      <w:fldSimple w:instr=" SEQ Supplementary_Figure \* ARABIC ">
        <w:r w:rsidR="002D0D1D">
          <w:rPr>
            <w:noProof/>
          </w:rPr>
          <w:t>11</w:t>
        </w:r>
      </w:fldSimple>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0BEEC58">
            <wp:extent cx="4761879"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1879" cy="4059043"/>
                    </a:xfrm>
                    <a:prstGeom prst="rect">
                      <a:avLst/>
                    </a:prstGeom>
                  </pic:spPr>
                </pic:pic>
              </a:graphicData>
            </a:graphic>
          </wp:inline>
        </w:drawing>
      </w:r>
    </w:p>
    <w:p w14:paraId="64348548" w14:textId="484E4885" w:rsidR="003E04A3" w:rsidRDefault="003E04A3" w:rsidP="003E04A3">
      <w:pPr>
        <w:pStyle w:val="Caption"/>
      </w:pPr>
      <w:r>
        <w:t xml:space="preserve">Supplementary Figure </w:t>
      </w:r>
      <w:fldSimple w:instr=" SEQ Supplementary_Figure \* ARABIC ">
        <w:r w:rsidR="002D0D1D">
          <w:rPr>
            <w:noProof/>
          </w:rPr>
          <w:t>12</w:t>
        </w:r>
      </w:fldSimple>
      <w:r w:rsidR="000B07C3">
        <w:rPr>
          <w:noProof/>
        </w:rPr>
        <w:t>:</w:t>
      </w:r>
      <w:r>
        <w:t xml:space="preserve"> Posterior predictions for the recruitment model, using the out-of-sample validation data. </w:t>
      </w:r>
      <w:r w:rsidR="00307F41">
        <w:t>Histograms of simulated (one simulation per posterior draw) and observed per-plot counts of new recruits are plotted. The frequency distribution of simulated counts (red) closely matches the observed distribution (blue).</w:t>
      </w:r>
    </w:p>
    <w:p w14:paraId="525D7C3E" w14:textId="19B1FE14" w:rsidR="00870621" w:rsidRDefault="000B07C3" w:rsidP="00307F41">
      <w:r>
        <w:br w:type="page"/>
      </w: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lastRenderedPageBreak/>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006401" w:rsidRPr="002D364A" w14:paraId="27D99596" w14:textId="77777777" w:rsidTr="001545DE">
        <w:trPr>
          <w:trHeight w:val="288"/>
        </w:trPr>
        <w:tc>
          <w:tcPr>
            <w:tcW w:w="1480" w:type="dxa"/>
            <w:noWrap/>
            <w:hideMark/>
          </w:tcPr>
          <w:p w14:paraId="0519C27E" w14:textId="77777777" w:rsidR="00006401" w:rsidRPr="002D364A" w:rsidRDefault="00006401" w:rsidP="00006401">
            <w:pPr>
              <w:rPr>
                <w:b/>
                <w:bCs/>
              </w:rPr>
            </w:pPr>
            <w:r w:rsidRPr="002D364A">
              <w:rPr>
                <w:b/>
                <w:bCs/>
              </w:rPr>
              <w:t>Undisturbed</w:t>
            </w:r>
          </w:p>
        </w:tc>
        <w:tc>
          <w:tcPr>
            <w:tcW w:w="1155" w:type="dxa"/>
            <w:noWrap/>
            <w:vAlign w:val="bottom"/>
            <w:hideMark/>
          </w:tcPr>
          <w:p w14:paraId="48470296" w14:textId="49B4791C" w:rsidR="00006401" w:rsidRPr="002D364A" w:rsidRDefault="00006401" w:rsidP="00006401">
            <w:r>
              <w:rPr>
                <w:rFonts w:ascii="Calibri" w:hAnsi="Calibri" w:cs="Calibri"/>
                <w:color w:val="000000"/>
              </w:rPr>
              <w:t>0.980</w:t>
            </w:r>
          </w:p>
        </w:tc>
        <w:tc>
          <w:tcPr>
            <w:tcW w:w="1208" w:type="dxa"/>
            <w:noWrap/>
            <w:vAlign w:val="bottom"/>
            <w:hideMark/>
          </w:tcPr>
          <w:p w14:paraId="673B11C7" w14:textId="598D7317" w:rsidR="00006401" w:rsidRPr="002D364A" w:rsidRDefault="00006401" w:rsidP="00006401">
            <w:r>
              <w:rPr>
                <w:rFonts w:ascii="Calibri" w:hAnsi="Calibri" w:cs="Calibri"/>
                <w:color w:val="000000"/>
              </w:rPr>
              <w:t>0.953</w:t>
            </w:r>
          </w:p>
        </w:tc>
        <w:tc>
          <w:tcPr>
            <w:tcW w:w="1208" w:type="dxa"/>
            <w:noWrap/>
            <w:vAlign w:val="bottom"/>
            <w:hideMark/>
          </w:tcPr>
          <w:p w14:paraId="6025DE9A" w14:textId="68719D7C" w:rsidR="00006401" w:rsidRPr="002D364A" w:rsidRDefault="00006401" w:rsidP="00006401">
            <w:r>
              <w:rPr>
                <w:rFonts w:ascii="Calibri" w:hAnsi="Calibri" w:cs="Calibri"/>
                <w:color w:val="000000"/>
              </w:rPr>
              <w:t>1.005</w:t>
            </w:r>
          </w:p>
        </w:tc>
      </w:tr>
      <w:tr w:rsidR="00006401" w:rsidRPr="002D364A" w14:paraId="4F85A7D7" w14:textId="77777777" w:rsidTr="001545DE">
        <w:trPr>
          <w:trHeight w:val="288"/>
        </w:trPr>
        <w:tc>
          <w:tcPr>
            <w:tcW w:w="1480" w:type="dxa"/>
            <w:noWrap/>
            <w:hideMark/>
          </w:tcPr>
          <w:p w14:paraId="614C5496" w14:textId="77777777" w:rsidR="00006401" w:rsidRPr="002D364A" w:rsidRDefault="00006401" w:rsidP="00006401">
            <w:pPr>
              <w:rPr>
                <w:b/>
                <w:bCs/>
              </w:rPr>
            </w:pPr>
            <w:r w:rsidRPr="002D364A">
              <w:rPr>
                <w:b/>
                <w:bCs/>
              </w:rPr>
              <w:t>Fire</w:t>
            </w:r>
          </w:p>
        </w:tc>
        <w:tc>
          <w:tcPr>
            <w:tcW w:w="1155" w:type="dxa"/>
            <w:noWrap/>
            <w:vAlign w:val="bottom"/>
            <w:hideMark/>
          </w:tcPr>
          <w:p w14:paraId="4855E811" w14:textId="2A691352" w:rsidR="00006401" w:rsidRPr="002D364A" w:rsidRDefault="00006401" w:rsidP="00006401">
            <w:r>
              <w:rPr>
                <w:rFonts w:ascii="Calibri" w:hAnsi="Calibri" w:cs="Calibri"/>
                <w:color w:val="000000"/>
              </w:rPr>
              <w:t>0.643</w:t>
            </w:r>
          </w:p>
        </w:tc>
        <w:tc>
          <w:tcPr>
            <w:tcW w:w="1208" w:type="dxa"/>
            <w:noWrap/>
            <w:vAlign w:val="bottom"/>
            <w:hideMark/>
          </w:tcPr>
          <w:p w14:paraId="22B4AB65" w14:textId="38EEABF5" w:rsidR="00006401" w:rsidRPr="002D364A" w:rsidRDefault="00006401" w:rsidP="00006401">
            <w:r>
              <w:rPr>
                <w:rFonts w:ascii="Calibri" w:hAnsi="Calibri" w:cs="Calibri"/>
                <w:color w:val="000000"/>
              </w:rPr>
              <w:t>0.521</w:t>
            </w:r>
          </w:p>
        </w:tc>
        <w:tc>
          <w:tcPr>
            <w:tcW w:w="1208" w:type="dxa"/>
            <w:noWrap/>
            <w:vAlign w:val="bottom"/>
            <w:hideMark/>
          </w:tcPr>
          <w:p w14:paraId="082005A8" w14:textId="52C7936F" w:rsidR="00006401" w:rsidRPr="002D364A" w:rsidRDefault="00006401" w:rsidP="00006401">
            <w:r>
              <w:rPr>
                <w:rFonts w:ascii="Calibri" w:hAnsi="Calibri" w:cs="Calibri"/>
                <w:color w:val="000000"/>
              </w:rPr>
              <w:t>0.788</w:t>
            </w:r>
          </w:p>
        </w:tc>
      </w:tr>
      <w:tr w:rsidR="00006401" w:rsidRPr="002D364A" w14:paraId="57510B6D" w14:textId="77777777" w:rsidTr="001545DE">
        <w:trPr>
          <w:trHeight w:val="288"/>
        </w:trPr>
        <w:tc>
          <w:tcPr>
            <w:tcW w:w="1480" w:type="dxa"/>
            <w:noWrap/>
            <w:hideMark/>
          </w:tcPr>
          <w:p w14:paraId="5584CA95" w14:textId="77777777" w:rsidR="00006401" w:rsidRPr="002D364A" w:rsidRDefault="00006401" w:rsidP="00006401">
            <w:pPr>
              <w:rPr>
                <w:b/>
                <w:bCs/>
              </w:rPr>
            </w:pPr>
            <w:r w:rsidRPr="002D364A">
              <w:rPr>
                <w:b/>
                <w:bCs/>
              </w:rPr>
              <w:t>WPBR</w:t>
            </w:r>
          </w:p>
        </w:tc>
        <w:tc>
          <w:tcPr>
            <w:tcW w:w="1155" w:type="dxa"/>
            <w:noWrap/>
            <w:vAlign w:val="bottom"/>
            <w:hideMark/>
          </w:tcPr>
          <w:p w14:paraId="625C8A0C" w14:textId="5B6CF145" w:rsidR="00006401" w:rsidRPr="002D364A" w:rsidRDefault="00006401" w:rsidP="00006401">
            <w:r>
              <w:rPr>
                <w:rFonts w:ascii="Calibri" w:hAnsi="Calibri" w:cs="Calibri"/>
                <w:color w:val="000000"/>
              </w:rPr>
              <w:t>0.948</w:t>
            </w:r>
          </w:p>
        </w:tc>
        <w:tc>
          <w:tcPr>
            <w:tcW w:w="1208" w:type="dxa"/>
            <w:noWrap/>
            <w:vAlign w:val="bottom"/>
            <w:hideMark/>
          </w:tcPr>
          <w:p w14:paraId="1328D8FC" w14:textId="6A5771C2" w:rsidR="00006401" w:rsidRPr="002D364A" w:rsidRDefault="00006401" w:rsidP="00006401">
            <w:r>
              <w:rPr>
                <w:rFonts w:ascii="Calibri" w:hAnsi="Calibri" w:cs="Calibri"/>
                <w:color w:val="000000"/>
              </w:rPr>
              <w:t>0.857</w:t>
            </w:r>
          </w:p>
        </w:tc>
        <w:tc>
          <w:tcPr>
            <w:tcW w:w="1208" w:type="dxa"/>
            <w:noWrap/>
            <w:vAlign w:val="bottom"/>
            <w:hideMark/>
          </w:tcPr>
          <w:p w14:paraId="2119013B" w14:textId="145E25D1" w:rsidR="00006401" w:rsidRPr="002D364A" w:rsidRDefault="00006401" w:rsidP="00006401">
            <w:r>
              <w:rPr>
                <w:rFonts w:ascii="Calibri" w:hAnsi="Calibri" w:cs="Calibri"/>
                <w:color w:val="000000"/>
              </w:rPr>
              <w:t>0.994</w:t>
            </w:r>
          </w:p>
        </w:tc>
      </w:tr>
      <w:tr w:rsidR="00006401" w:rsidRPr="002D364A" w14:paraId="7447A570" w14:textId="77777777" w:rsidTr="001545DE">
        <w:trPr>
          <w:trHeight w:val="288"/>
        </w:trPr>
        <w:tc>
          <w:tcPr>
            <w:tcW w:w="1480" w:type="dxa"/>
            <w:noWrap/>
            <w:hideMark/>
          </w:tcPr>
          <w:p w14:paraId="5B302A04" w14:textId="77777777" w:rsidR="00006401" w:rsidRPr="002D364A" w:rsidRDefault="00006401" w:rsidP="00006401">
            <w:pPr>
              <w:rPr>
                <w:b/>
                <w:bCs/>
              </w:rPr>
            </w:pPr>
            <w:r w:rsidRPr="002D364A">
              <w:rPr>
                <w:b/>
                <w:bCs/>
              </w:rPr>
              <w:t>Low BA</w:t>
            </w:r>
          </w:p>
        </w:tc>
        <w:tc>
          <w:tcPr>
            <w:tcW w:w="1155" w:type="dxa"/>
            <w:noWrap/>
            <w:vAlign w:val="bottom"/>
            <w:hideMark/>
          </w:tcPr>
          <w:p w14:paraId="61C8B7FD" w14:textId="1EA0CD3F" w:rsidR="00006401" w:rsidRPr="002D364A" w:rsidRDefault="00006401" w:rsidP="00006401">
            <w:r>
              <w:rPr>
                <w:rFonts w:ascii="Calibri" w:hAnsi="Calibri" w:cs="Calibri"/>
                <w:color w:val="000000"/>
              </w:rPr>
              <w:t>1.002</w:t>
            </w:r>
          </w:p>
        </w:tc>
        <w:tc>
          <w:tcPr>
            <w:tcW w:w="1208" w:type="dxa"/>
            <w:noWrap/>
            <w:vAlign w:val="bottom"/>
            <w:hideMark/>
          </w:tcPr>
          <w:p w14:paraId="6C474B43" w14:textId="73093F97" w:rsidR="00006401" w:rsidRPr="002D364A" w:rsidRDefault="00006401" w:rsidP="00006401">
            <w:r>
              <w:rPr>
                <w:rFonts w:ascii="Calibri" w:hAnsi="Calibri" w:cs="Calibri"/>
                <w:color w:val="000000"/>
              </w:rPr>
              <w:t>0.974</w:t>
            </w:r>
          </w:p>
        </w:tc>
        <w:tc>
          <w:tcPr>
            <w:tcW w:w="1208" w:type="dxa"/>
            <w:noWrap/>
            <w:vAlign w:val="bottom"/>
            <w:hideMark/>
          </w:tcPr>
          <w:p w14:paraId="061F27D4" w14:textId="67784786" w:rsidR="00006401" w:rsidRPr="002D364A" w:rsidRDefault="00006401" w:rsidP="00006401">
            <w:r>
              <w:rPr>
                <w:rFonts w:ascii="Calibri" w:hAnsi="Calibri" w:cs="Calibri"/>
                <w:color w:val="000000"/>
              </w:rPr>
              <w:t>1.029</w:t>
            </w:r>
          </w:p>
        </w:tc>
      </w:tr>
      <w:tr w:rsidR="00006401" w:rsidRPr="002D364A" w14:paraId="060C0E1D" w14:textId="77777777" w:rsidTr="001545DE">
        <w:trPr>
          <w:trHeight w:val="288"/>
        </w:trPr>
        <w:tc>
          <w:tcPr>
            <w:tcW w:w="1480" w:type="dxa"/>
            <w:noWrap/>
            <w:hideMark/>
          </w:tcPr>
          <w:p w14:paraId="7BA2A714" w14:textId="77777777" w:rsidR="00006401" w:rsidRPr="002D364A" w:rsidRDefault="00006401" w:rsidP="00006401">
            <w:pPr>
              <w:rPr>
                <w:b/>
                <w:bCs/>
              </w:rPr>
            </w:pPr>
            <w:r w:rsidRPr="002D364A">
              <w:rPr>
                <w:b/>
                <w:bCs/>
              </w:rPr>
              <w:t>High BA</w:t>
            </w:r>
          </w:p>
        </w:tc>
        <w:tc>
          <w:tcPr>
            <w:tcW w:w="1155" w:type="dxa"/>
            <w:noWrap/>
            <w:vAlign w:val="bottom"/>
            <w:hideMark/>
          </w:tcPr>
          <w:p w14:paraId="29F0B1F6" w14:textId="5CDE4E22" w:rsidR="00006401" w:rsidRPr="002D364A" w:rsidRDefault="00006401" w:rsidP="00006401">
            <w:r>
              <w:rPr>
                <w:rFonts w:ascii="Calibri" w:hAnsi="Calibri" w:cs="Calibri"/>
                <w:color w:val="000000"/>
              </w:rPr>
              <w:t>0.946</w:t>
            </w:r>
          </w:p>
        </w:tc>
        <w:tc>
          <w:tcPr>
            <w:tcW w:w="1208" w:type="dxa"/>
            <w:noWrap/>
            <w:vAlign w:val="bottom"/>
            <w:hideMark/>
          </w:tcPr>
          <w:p w14:paraId="11E80269" w14:textId="58585DF1" w:rsidR="00006401" w:rsidRPr="002D364A" w:rsidRDefault="00006401" w:rsidP="00006401">
            <w:r>
              <w:rPr>
                <w:rFonts w:ascii="Calibri" w:hAnsi="Calibri" w:cs="Calibri"/>
                <w:color w:val="000000"/>
              </w:rPr>
              <w:t>0.912</w:t>
            </w:r>
          </w:p>
        </w:tc>
        <w:tc>
          <w:tcPr>
            <w:tcW w:w="1208" w:type="dxa"/>
            <w:noWrap/>
            <w:vAlign w:val="bottom"/>
            <w:hideMark/>
          </w:tcPr>
          <w:p w14:paraId="0CB13A08" w14:textId="42033B2D" w:rsidR="00006401" w:rsidRPr="002D364A" w:rsidRDefault="00006401" w:rsidP="00006401">
            <w:r>
              <w:rPr>
                <w:rFonts w:ascii="Calibri" w:hAnsi="Calibri" w:cs="Calibri"/>
                <w:color w:val="000000"/>
              </w:rPr>
              <w:t>0.977</w:t>
            </w:r>
          </w:p>
        </w:tc>
      </w:tr>
      <w:tr w:rsidR="00006401" w:rsidRPr="002D364A" w14:paraId="794CAA99" w14:textId="77777777" w:rsidTr="001545DE">
        <w:trPr>
          <w:trHeight w:val="288"/>
        </w:trPr>
        <w:tc>
          <w:tcPr>
            <w:tcW w:w="1480" w:type="dxa"/>
            <w:noWrap/>
            <w:hideMark/>
          </w:tcPr>
          <w:p w14:paraId="178633C6" w14:textId="77777777" w:rsidR="00006401" w:rsidRPr="002D364A" w:rsidRDefault="00006401" w:rsidP="00006401">
            <w:pPr>
              <w:rPr>
                <w:b/>
                <w:bCs/>
              </w:rPr>
            </w:pPr>
            <w:r w:rsidRPr="002D364A">
              <w:rPr>
                <w:b/>
                <w:bCs/>
              </w:rPr>
              <w:t>Low Drought</w:t>
            </w:r>
          </w:p>
        </w:tc>
        <w:tc>
          <w:tcPr>
            <w:tcW w:w="1155" w:type="dxa"/>
            <w:noWrap/>
            <w:vAlign w:val="bottom"/>
            <w:hideMark/>
          </w:tcPr>
          <w:p w14:paraId="127CE01D" w14:textId="148A3D3E" w:rsidR="00006401" w:rsidRPr="002D364A" w:rsidRDefault="00006401" w:rsidP="00006401">
            <w:r>
              <w:rPr>
                <w:rFonts w:ascii="Calibri" w:hAnsi="Calibri" w:cs="Calibri"/>
                <w:color w:val="000000"/>
              </w:rPr>
              <w:t>0.991</w:t>
            </w:r>
          </w:p>
        </w:tc>
        <w:tc>
          <w:tcPr>
            <w:tcW w:w="1208" w:type="dxa"/>
            <w:noWrap/>
            <w:vAlign w:val="bottom"/>
            <w:hideMark/>
          </w:tcPr>
          <w:p w14:paraId="5BAE8051" w14:textId="6B8437D0" w:rsidR="00006401" w:rsidRPr="002D364A" w:rsidRDefault="00006401" w:rsidP="00006401">
            <w:r>
              <w:rPr>
                <w:rFonts w:ascii="Calibri" w:hAnsi="Calibri" w:cs="Calibri"/>
                <w:color w:val="000000"/>
              </w:rPr>
              <w:t>0.963</w:t>
            </w:r>
          </w:p>
        </w:tc>
        <w:tc>
          <w:tcPr>
            <w:tcW w:w="1208" w:type="dxa"/>
            <w:noWrap/>
            <w:vAlign w:val="bottom"/>
            <w:hideMark/>
          </w:tcPr>
          <w:p w14:paraId="507D7DB7" w14:textId="1567488B" w:rsidR="00006401" w:rsidRPr="002D364A" w:rsidRDefault="00006401" w:rsidP="00006401">
            <w:r>
              <w:rPr>
                <w:rFonts w:ascii="Calibri" w:hAnsi="Calibri" w:cs="Calibri"/>
                <w:color w:val="000000"/>
              </w:rPr>
              <w:t>1.017</w:t>
            </w:r>
          </w:p>
        </w:tc>
      </w:tr>
      <w:tr w:rsidR="00006401" w:rsidRPr="002D364A" w14:paraId="27FE14C2" w14:textId="77777777" w:rsidTr="001545DE">
        <w:trPr>
          <w:trHeight w:val="288"/>
        </w:trPr>
        <w:tc>
          <w:tcPr>
            <w:tcW w:w="1480" w:type="dxa"/>
            <w:noWrap/>
            <w:hideMark/>
          </w:tcPr>
          <w:p w14:paraId="0D39969D" w14:textId="77777777" w:rsidR="00006401" w:rsidRPr="002D364A" w:rsidRDefault="00006401" w:rsidP="00006401">
            <w:pPr>
              <w:rPr>
                <w:b/>
                <w:bCs/>
              </w:rPr>
            </w:pPr>
            <w:r w:rsidRPr="002D364A">
              <w:rPr>
                <w:b/>
                <w:bCs/>
              </w:rPr>
              <w:t>High Drought</w:t>
            </w:r>
          </w:p>
        </w:tc>
        <w:tc>
          <w:tcPr>
            <w:tcW w:w="1155" w:type="dxa"/>
            <w:noWrap/>
            <w:vAlign w:val="bottom"/>
            <w:hideMark/>
          </w:tcPr>
          <w:p w14:paraId="7553AF38" w14:textId="35B5601F" w:rsidR="00006401" w:rsidRPr="002D364A" w:rsidRDefault="00006401" w:rsidP="00006401">
            <w:r>
              <w:rPr>
                <w:rFonts w:ascii="Calibri" w:hAnsi="Calibri" w:cs="Calibri"/>
                <w:color w:val="000000"/>
              </w:rPr>
              <w:t>0.967</w:t>
            </w:r>
          </w:p>
        </w:tc>
        <w:tc>
          <w:tcPr>
            <w:tcW w:w="1208" w:type="dxa"/>
            <w:noWrap/>
            <w:vAlign w:val="bottom"/>
            <w:hideMark/>
          </w:tcPr>
          <w:p w14:paraId="2675DB4D" w14:textId="3D3D923B" w:rsidR="00006401" w:rsidRPr="002D364A" w:rsidRDefault="00006401" w:rsidP="00006401">
            <w:r>
              <w:rPr>
                <w:rFonts w:ascii="Calibri" w:hAnsi="Calibri" w:cs="Calibri"/>
                <w:color w:val="000000"/>
              </w:rPr>
              <w:t>0.933</w:t>
            </w:r>
          </w:p>
        </w:tc>
        <w:tc>
          <w:tcPr>
            <w:tcW w:w="1208" w:type="dxa"/>
            <w:noWrap/>
            <w:vAlign w:val="bottom"/>
            <w:hideMark/>
          </w:tcPr>
          <w:p w14:paraId="126AD871" w14:textId="1F21837B" w:rsidR="00006401" w:rsidRPr="002D364A" w:rsidRDefault="00006401" w:rsidP="00006401">
            <w:r>
              <w:rPr>
                <w:rFonts w:ascii="Calibri" w:hAnsi="Calibri" w:cs="Calibri"/>
                <w:color w:val="000000"/>
              </w:rPr>
              <w:t>0.998</w:t>
            </w:r>
          </w:p>
        </w:tc>
      </w:tr>
      <w:tr w:rsidR="00006401" w:rsidRPr="002D364A" w14:paraId="07158831" w14:textId="77777777" w:rsidTr="001545DE">
        <w:trPr>
          <w:trHeight w:val="288"/>
        </w:trPr>
        <w:tc>
          <w:tcPr>
            <w:tcW w:w="1480" w:type="dxa"/>
            <w:noWrap/>
            <w:hideMark/>
          </w:tcPr>
          <w:p w14:paraId="596F28AC" w14:textId="77777777" w:rsidR="00006401" w:rsidRPr="002D364A" w:rsidRDefault="00006401" w:rsidP="00006401">
            <w:pPr>
              <w:rPr>
                <w:b/>
                <w:bCs/>
              </w:rPr>
            </w:pPr>
            <w:r w:rsidRPr="002D364A">
              <w:rPr>
                <w:b/>
                <w:bCs/>
              </w:rPr>
              <w:t>Wet Site</w:t>
            </w:r>
          </w:p>
        </w:tc>
        <w:tc>
          <w:tcPr>
            <w:tcW w:w="1155" w:type="dxa"/>
            <w:noWrap/>
            <w:vAlign w:val="bottom"/>
            <w:hideMark/>
          </w:tcPr>
          <w:p w14:paraId="1878324B" w14:textId="00A8E93E" w:rsidR="00006401" w:rsidRPr="002D364A" w:rsidRDefault="00006401" w:rsidP="00006401">
            <w:r>
              <w:rPr>
                <w:rFonts w:ascii="Calibri" w:hAnsi="Calibri" w:cs="Calibri"/>
                <w:color w:val="000000"/>
              </w:rPr>
              <w:t>1.000</w:t>
            </w:r>
          </w:p>
        </w:tc>
        <w:tc>
          <w:tcPr>
            <w:tcW w:w="1208" w:type="dxa"/>
            <w:noWrap/>
            <w:vAlign w:val="bottom"/>
            <w:hideMark/>
          </w:tcPr>
          <w:p w14:paraId="562E189F" w14:textId="45B2850D" w:rsidR="00006401" w:rsidRPr="002D364A" w:rsidRDefault="00006401" w:rsidP="00006401">
            <w:r>
              <w:rPr>
                <w:rFonts w:ascii="Calibri" w:hAnsi="Calibri" w:cs="Calibri"/>
                <w:color w:val="000000"/>
              </w:rPr>
              <w:t>0.974</w:t>
            </w:r>
          </w:p>
        </w:tc>
        <w:tc>
          <w:tcPr>
            <w:tcW w:w="1208" w:type="dxa"/>
            <w:noWrap/>
            <w:vAlign w:val="bottom"/>
            <w:hideMark/>
          </w:tcPr>
          <w:p w14:paraId="41738080" w14:textId="63C3DC5C" w:rsidR="00006401" w:rsidRPr="002D364A" w:rsidRDefault="00006401" w:rsidP="00006401">
            <w:r>
              <w:rPr>
                <w:rFonts w:ascii="Calibri" w:hAnsi="Calibri" w:cs="Calibri"/>
                <w:color w:val="000000"/>
              </w:rPr>
              <w:t>1.025</w:t>
            </w:r>
          </w:p>
        </w:tc>
      </w:tr>
      <w:tr w:rsidR="00006401" w:rsidRPr="002D364A" w14:paraId="6DC08BBB" w14:textId="77777777" w:rsidTr="001545DE">
        <w:trPr>
          <w:trHeight w:val="288"/>
        </w:trPr>
        <w:tc>
          <w:tcPr>
            <w:tcW w:w="1480" w:type="dxa"/>
            <w:noWrap/>
            <w:hideMark/>
          </w:tcPr>
          <w:p w14:paraId="60168389" w14:textId="77777777" w:rsidR="00006401" w:rsidRPr="002D364A" w:rsidRDefault="00006401" w:rsidP="00006401">
            <w:pPr>
              <w:rPr>
                <w:b/>
                <w:bCs/>
              </w:rPr>
            </w:pPr>
            <w:r w:rsidRPr="002D364A">
              <w:rPr>
                <w:b/>
                <w:bCs/>
              </w:rPr>
              <w:t>Dry Site</w:t>
            </w:r>
          </w:p>
        </w:tc>
        <w:tc>
          <w:tcPr>
            <w:tcW w:w="1155" w:type="dxa"/>
            <w:noWrap/>
            <w:vAlign w:val="bottom"/>
            <w:hideMark/>
          </w:tcPr>
          <w:p w14:paraId="5AC10066" w14:textId="7D2C2C59" w:rsidR="00006401" w:rsidRPr="002D364A" w:rsidRDefault="00006401" w:rsidP="00006401">
            <w:r>
              <w:rPr>
                <w:rFonts w:ascii="Calibri" w:hAnsi="Calibri" w:cs="Calibri"/>
                <w:color w:val="000000"/>
              </w:rPr>
              <w:t>0.953</w:t>
            </w:r>
          </w:p>
        </w:tc>
        <w:tc>
          <w:tcPr>
            <w:tcW w:w="1208" w:type="dxa"/>
            <w:noWrap/>
            <w:vAlign w:val="bottom"/>
            <w:hideMark/>
          </w:tcPr>
          <w:p w14:paraId="39393CE5" w14:textId="15CC1612" w:rsidR="00006401" w:rsidRPr="002D364A" w:rsidRDefault="00006401" w:rsidP="00006401">
            <w:r>
              <w:rPr>
                <w:rFonts w:ascii="Calibri" w:hAnsi="Calibri" w:cs="Calibri"/>
                <w:color w:val="000000"/>
              </w:rPr>
              <w:t>0.918</w:t>
            </w:r>
          </w:p>
        </w:tc>
        <w:tc>
          <w:tcPr>
            <w:tcW w:w="1208" w:type="dxa"/>
            <w:noWrap/>
            <w:vAlign w:val="bottom"/>
            <w:hideMark/>
          </w:tcPr>
          <w:p w14:paraId="63E1EFFC" w14:textId="6C41DF40" w:rsidR="00006401" w:rsidRPr="002D364A" w:rsidRDefault="00006401" w:rsidP="00006401">
            <w:pPr>
              <w:keepNext/>
            </w:pPr>
            <w:r>
              <w:rPr>
                <w:rFonts w:ascii="Calibri" w:hAnsi="Calibri" w:cs="Calibri"/>
                <w:color w:val="000000"/>
              </w:rPr>
              <w:t>0.986</w:t>
            </w:r>
          </w:p>
        </w:tc>
      </w:tr>
    </w:tbl>
    <w:p w14:paraId="43C96B16" w14:textId="349B66E5" w:rsidR="002D364A" w:rsidRPr="002D364A" w:rsidRDefault="007E7CA6" w:rsidP="002D364A">
      <w:pPr>
        <w:pStyle w:val="Caption"/>
      </w:pPr>
      <w:bookmarkStart w:id="81" w:name="_Ref94619410"/>
      <w:r>
        <w:t xml:space="preserve">Supplementary </w:t>
      </w:r>
      <w:r w:rsidR="00245CBF">
        <w:t>Table</w:t>
      </w:r>
      <w:r w:rsidR="002D364A">
        <w:t xml:space="preserve"> </w:t>
      </w:r>
      <w:bookmarkEnd w:id="81"/>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 xml:space="preserve">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3"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4" w:author="Daniel Foster" w:date="2022-06-16T12:36:00Z" w:initials="DF">
    <w:p w14:paraId="18932680" w14:textId="77777777" w:rsidR="0010604B" w:rsidRDefault="0010604B" w:rsidP="00993FB0">
      <w:pPr>
        <w:pStyle w:val="CommentText"/>
      </w:pPr>
      <w:r>
        <w:rPr>
          <w:rStyle w:val="CommentReference"/>
        </w:rPr>
        <w:annotationRef/>
      </w:r>
      <w:r>
        <w:t>Not sure how to explain this in more detail</w:t>
      </w:r>
    </w:p>
  </w:comment>
  <w:comment w:id="25" w:author="j battles" w:date="2022-02-14T06:08:00Z" w:initials="jjb">
    <w:p w14:paraId="484A4806" w14:textId="6038CA93"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9"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2"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3"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34"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35"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36"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37"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38" w:author="Daniel Foster" w:date="2022-04-14T16:38:00Z" w:initials="DF">
    <w:p w14:paraId="4FBDDD85" w14:textId="77777777" w:rsidR="003E05E7" w:rsidRDefault="003E05E7" w:rsidP="003E05E7">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41E80877" w14:textId="77777777" w:rsidR="003E05E7" w:rsidRDefault="003E05E7" w:rsidP="003E05E7">
      <w:pPr>
        <w:pStyle w:val="CommentText"/>
      </w:pPr>
    </w:p>
    <w:p w14:paraId="7D998C34" w14:textId="77777777" w:rsidR="003E05E7" w:rsidRDefault="003E05E7" w:rsidP="003E05E7">
      <w:pPr>
        <w:pStyle w:val="CommentText"/>
      </w:pPr>
      <w:r>
        <w:t xml:space="preserve">Also if I follow the g_u,1 is really g_u,v for v = 1, but v is not always 1, so I think this doesn’t work notation-wise for saying what I think you are trying to say, which I could be wrong about. Ditto for s1. </w:t>
      </w:r>
    </w:p>
    <w:p w14:paraId="06A491F8" w14:textId="77777777" w:rsidR="003E05E7" w:rsidRDefault="003E05E7" w:rsidP="003E05E7">
      <w:pPr>
        <w:pStyle w:val="CommentText"/>
      </w:pPr>
    </w:p>
    <w:p w14:paraId="728079EF" w14:textId="77777777" w:rsidR="003E05E7" w:rsidRDefault="003E05E7" w:rsidP="003E05E7">
      <w:pPr>
        <w:pStyle w:val="CommentText"/>
      </w:pPr>
      <w:r>
        <w:t>Also “from the smallest into the smallest two size classes” is hard for me to make sense of.</w:t>
      </w:r>
    </w:p>
    <w:p w14:paraId="45D2B16C" w14:textId="77777777" w:rsidR="003E05E7" w:rsidRDefault="003E05E7" w:rsidP="003E05E7">
      <w:pPr>
        <w:pStyle w:val="CommentText"/>
      </w:pPr>
    </w:p>
    <w:p w14:paraId="3EED4FC8" w14:textId="77777777" w:rsidR="003E05E7" w:rsidRDefault="003E05E7" w:rsidP="003E05E7">
      <w:pPr>
        <w:pStyle w:val="CommentText"/>
      </w:pPr>
      <w:r>
        <w:t>Also I wondering if the growth model here is parametrically linked to the growth model of larger individuals, or if it is toally separate.</w:t>
      </w:r>
    </w:p>
    <w:p w14:paraId="311A7370" w14:textId="77777777" w:rsidR="003E05E7" w:rsidRDefault="003E05E7" w:rsidP="003E05E7">
      <w:pPr>
        <w:pStyle w:val="CommentText"/>
      </w:pPr>
    </w:p>
    <w:p w14:paraId="5ECB69F9" w14:textId="77777777" w:rsidR="003E05E7" w:rsidRDefault="003E05E7" w:rsidP="003E05E7">
      <w:pPr>
        <w:pStyle w:val="CommentText"/>
      </w:pPr>
      <w:r>
        <w:t>Also this is starting to seem like a lot to hope to estimate from two time points, but I could be wrong.</w:t>
      </w:r>
    </w:p>
    <w:p w14:paraId="3CAD70F0" w14:textId="77777777" w:rsidR="003E05E7" w:rsidRDefault="003E05E7" w:rsidP="003E05E7">
      <w:pPr>
        <w:pStyle w:val="CommentText"/>
      </w:pPr>
    </w:p>
    <w:p w14:paraId="64D28E36" w14:textId="77777777" w:rsidR="003E05E7" w:rsidRDefault="003E05E7" w:rsidP="003E05E7">
      <w:pPr>
        <w:pStyle w:val="CommentText"/>
      </w:pPr>
      <w:r>
        <w:t>Summary: I put a lot of comments on this spot, but basically this part of the model I feel could benefit from clearer explanation.</w:t>
      </w:r>
    </w:p>
    <w:p w14:paraId="7CA6A473" w14:textId="77777777" w:rsidR="003E05E7" w:rsidRDefault="003E05E7" w:rsidP="003E05E7">
      <w:pPr>
        <w:pStyle w:val="CommentText"/>
      </w:pPr>
    </w:p>
    <w:p w14:paraId="1FFFD321" w14:textId="77777777" w:rsidR="003E05E7" w:rsidRDefault="003E05E7" w:rsidP="003E05E7">
      <w:pPr>
        <w:pStyle w:val="CommentText"/>
      </w:pPr>
      <w:r>
        <w:t>Also Equation 6 starts out of nowhere and “Where…” is not a sentence.</w:t>
      </w:r>
    </w:p>
    <w:p w14:paraId="34535C80" w14:textId="77777777" w:rsidR="003E05E7" w:rsidRDefault="003E05E7" w:rsidP="003E05E7">
      <w:pPr>
        <w:pStyle w:val="CommentText"/>
      </w:pPr>
    </w:p>
    <w:p w14:paraId="7D106739" w14:textId="77777777" w:rsidR="003E05E7" w:rsidRDefault="003E05E7" w:rsidP="003E05E7">
      <w:pPr>
        <w:pStyle w:val="CommentText"/>
      </w:pPr>
      <w:r>
        <w:t xml:space="preserve">Also I am confused about what is data vs latent state in equation 6.  I think all the elements of n_l,t are known (data), but do the smallest elements correspond to the c_l, t+1?  </w:t>
      </w:r>
    </w:p>
    <w:p w14:paraId="7954F5E8" w14:textId="77777777" w:rsidR="003E05E7" w:rsidRDefault="003E05E7" w:rsidP="003E05E7">
      <w:pPr>
        <w:pStyle w:val="CommentText"/>
      </w:pPr>
    </w:p>
    <w:p w14:paraId="4B6ABD64" w14:textId="77777777" w:rsidR="003E05E7" w:rsidRDefault="003E05E7" w:rsidP="003E05E7">
      <w:pPr>
        <w:pStyle w:val="CommentText"/>
      </w:pPr>
      <w:r>
        <w:t>I know you refer readers to Shriver et al, and to some degree that’s fine, but I feel your write-up should be a notch or two higher on the self-contained scale.</w:t>
      </w:r>
    </w:p>
  </w:comment>
  <w:comment w:id="40" w:author="Daniel Foster" w:date="2022-04-14T16:39:00Z" w:initials="DF">
    <w:p w14:paraId="0FC86680" w14:textId="77777777" w:rsidR="00941DA8" w:rsidRDefault="00941DA8" w:rsidP="00941DA8">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1610F4C6" w14:textId="77777777" w:rsidR="00941DA8" w:rsidRDefault="00941DA8" w:rsidP="00941DA8">
      <w:pPr>
        <w:pStyle w:val="CommentText"/>
      </w:pPr>
    </w:p>
    <w:p w14:paraId="238B1338" w14:textId="77777777" w:rsidR="00941DA8" w:rsidRDefault="00941DA8" w:rsidP="00941DA8">
      <w:pPr>
        <w:pStyle w:val="CommentText"/>
      </w:pPr>
      <w:r>
        <w:t>The equation has mu_l, but the paragraph refers to mu.  Are those the same?</w:t>
      </w:r>
    </w:p>
    <w:p w14:paraId="296D032B" w14:textId="77777777" w:rsidR="00941DA8" w:rsidRDefault="00941DA8" w:rsidP="00941DA8">
      <w:pPr>
        <w:pStyle w:val="CommentText"/>
      </w:pPr>
    </w:p>
    <w:p w14:paraId="561F4875" w14:textId="77777777" w:rsidR="00941DA8" w:rsidRDefault="00941DA8" w:rsidP="00941DA8">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092BA76B" w14:textId="77777777" w:rsidR="00941DA8" w:rsidRDefault="00941DA8" w:rsidP="00941DA8">
      <w:pPr>
        <w:pStyle w:val="CommentText"/>
      </w:pPr>
    </w:p>
    <w:p w14:paraId="6AC27176" w14:textId="77777777" w:rsidR="00941DA8" w:rsidRDefault="00941DA8" w:rsidP="00941DA8">
      <w:pPr>
        <w:pStyle w:val="CommentText"/>
      </w:pPr>
      <w:r>
        <w:t>Can you state the interpretation of this equation?</w:t>
      </w:r>
    </w:p>
  </w:comment>
  <w:comment w:id="41"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42"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43"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44"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45"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46"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47"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48"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49"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50"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51"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52"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53"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54"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56"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55"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57"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58" w:author="j battles" w:date="2022-02-14T08:42:00Z" w:initials="jjb">
    <w:p w14:paraId="27EAFBC6" w14:textId="77777777" w:rsidR="00832E90" w:rsidRDefault="00832E90" w:rsidP="004D63AB">
      <w:pPr>
        <w:pStyle w:val="CommentText"/>
      </w:pPr>
      <w:r>
        <w:rPr>
          <w:rStyle w:val="CommentReference"/>
        </w:rPr>
        <w:annotationRef/>
      </w:r>
      <w:r>
        <w:t>Huh?</w:t>
      </w:r>
    </w:p>
  </w:comment>
  <w:comment w:id="60"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59"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67"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68"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69"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79"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1"/>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54BCD148" w15:done="1"/>
  <w15:commentEx w15:paraId="31782CEE" w15:done="0"/>
  <w15:commentEx w15:paraId="18932680" w15:paraIdParent="31782CEE" w15:done="0"/>
  <w15:commentEx w15:paraId="484A4806" w15:done="1"/>
  <w15:commentEx w15:paraId="185E502C" w15:paraIdParent="484A4806" w15:done="1"/>
  <w15:commentEx w15:paraId="43179952" w15:done="0"/>
  <w15:commentEx w15:paraId="4F850460" w15:done="1"/>
  <w15:commentEx w15:paraId="5B58A15D" w15:done="1"/>
  <w15:commentEx w15:paraId="74072166" w15:done="0"/>
  <w15:commentEx w15:paraId="504CE0B5" w15:done="1"/>
  <w15:commentEx w15:paraId="31D20EEB" w15:done="1"/>
  <w15:commentEx w15:paraId="4B388982" w15:done="1"/>
  <w15:commentEx w15:paraId="4B6ABD64" w15:done="1"/>
  <w15:commentEx w15:paraId="6AC27176"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61AFB" w16cex:dateUtc="2022-02-15T20:28:00Z"/>
  <w16cex:commentExtensible w16cex:durableId="25B469A1" w16cex:dateUtc="2022-02-14T13:39:00Z"/>
  <w16cex:commentExtensible w16cex:durableId="2655A234" w16cex:dateUtc="2022-06-16T19:36:00Z"/>
  <w16cex:commentExtensible w16cex:durableId="25B47054" w16cex:dateUtc="2022-02-14T14:08:00Z"/>
  <w16cex:commentExtensible w16cex:durableId="2640A800" w16cex:dateUtc="2022-05-31T21:43:00Z"/>
  <w16cex:commentExtensible w16cex:durableId="25B48CEE" w16cex:dateUtc="2022-02-14T16:10:00Z"/>
  <w16cex:commentExtensible w16cex:durableId="25B46BBF" w16cex:dateUtc="2022-02-14T13:48:00Z"/>
  <w16cex:commentExtensible w16cex:durableId="25B47B18" w16cex:dateUtc="2022-02-14T14:54: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CCA3" w16cex:dateUtc="2022-04-14T23:38:00Z"/>
  <w16cex:commentExtensible w16cex:durableId="2602CCB5" w16cex:dateUtc="2022-04-14T23:39: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54BCD148" w16cid:durableId="25B61AFB"/>
  <w16cid:commentId w16cid:paraId="31782CEE" w16cid:durableId="25B469A1"/>
  <w16cid:commentId w16cid:paraId="18932680" w16cid:durableId="2655A234"/>
  <w16cid:commentId w16cid:paraId="484A4806" w16cid:durableId="25B47054"/>
  <w16cid:commentId w16cid:paraId="185E502C" w16cid:durableId="2640A800"/>
  <w16cid:commentId w16cid:paraId="43179952" w16cid:durableId="25B48CEE"/>
  <w16cid:commentId w16cid:paraId="4F850460" w16cid:durableId="25B46BBF"/>
  <w16cid:commentId w16cid:paraId="5B58A15D" w16cid:durableId="25B47B18"/>
  <w16cid:commentId w16cid:paraId="74072166" w16cid:durableId="25B6198C"/>
  <w16cid:commentId w16cid:paraId="504CE0B5" w16cid:durableId="25B4847C"/>
  <w16cid:commentId w16cid:paraId="31D20EEB" w16cid:durableId="25B487AD"/>
  <w16cid:commentId w16cid:paraId="4B388982" w16cid:durableId="2602CFEA"/>
  <w16cid:commentId w16cid:paraId="4B6ABD64" w16cid:durableId="2602CCA3"/>
  <w16cid:commentId w16cid:paraId="6AC27176" w16cid:durableId="2602CCB5"/>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094CF" w14:textId="77777777" w:rsidR="00E55A83" w:rsidRDefault="00E55A83" w:rsidP="00912F9C">
      <w:pPr>
        <w:spacing w:after="0" w:line="240" w:lineRule="auto"/>
      </w:pPr>
      <w:r>
        <w:separator/>
      </w:r>
    </w:p>
  </w:endnote>
  <w:endnote w:type="continuationSeparator" w:id="0">
    <w:p w14:paraId="488508D2" w14:textId="77777777" w:rsidR="00E55A83" w:rsidRDefault="00E55A83"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7F390" w14:textId="77777777" w:rsidR="00E55A83" w:rsidRDefault="00E55A83" w:rsidP="00912F9C">
      <w:pPr>
        <w:spacing w:after="0" w:line="240" w:lineRule="auto"/>
      </w:pPr>
      <w:r>
        <w:separator/>
      </w:r>
    </w:p>
  </w:footnote>
  <w:footnote w:type="continuationSeparator" w:id="0">
    <w:p w14:paraId="05DE84B5" w14:textId="77777777" w:rsidR="00E55A83" w:rsidRDefault="00E55A83"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06359"/>
    <w:rsid w:val="00006401"/>
    <w:rsid w:val="000144C2"/>
    <w:rsid w:val="0002014E"/>
    <w:rsid w:val="00021D10"/>
    <w:rsid w:val="00022E40"/>
    <w:rsid w:val="00030856"/>
    <w:rsid w:val="00035CCB"/>
    <w:rsid w:val="00036010"/>
    <w:rsid w:val="000451DF"/>
    <w:rsid w:val="00047C53"/>
    <w:rsid w:val="00052104"/>
    <w:rsid w:val="00054C5F"/>
    <w:rsid w:val="000624D9"/>
    <w:rsid w:val="00065C38"/>
    <w:rsid w:val="00070BD5"/>
    <w:rsid w:val="000711D9"/>
    <w:rsid w:val="00074667"/>
    <w:rsid w:val="0007640A"/>
    <w:rsid w:val="0008144D"/>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2552"/>
    <w:rsid w:val="00105668"/>
    <w:rsid w:val="0010604B"/>
    <w:rsid w:val="001161D9"/>
    <w:rsid w:val="00120798"/>
    <w:rsid w:val="00123CAC"/>
    <w:rsid w:val="00132C72"/>
    <w:rsid w:val="00134157"/>
    <w:rsid w:val="0013741A"/>
    <w:rsid w:val="00143E5F"/>
    <w:rsid w:val="00144F52"/>
    <w:rsid w:val="001545DE"/>
    <w:rsid w:val="00161CA5"/>
    <w:rsid w:val="0016477B"/>
    <w:rsid w:val="00165CBF"/>
    <w:rsid w:val="00166284"/>
    <w:rsid w:val="00171F10"/>
    <w:rsid w:val="001854A2"/>
    <w:rsid w:val="00187B04"/>
    <w:rsid w:val="00191A72"/>
    <w:rsid w:val="0019268D"/>
    <w:rsid w:val="00192E71"/>
    <w:rsid w:val="001957F1"/>
    <w:rsid w:val="00197ED8"/>
    <w:rsid w:val="001A3E0B"/>
    <w:rsid w:val="001A40BC"/>
    <w:rsid w:val="001A4E05"/>
    <w:rsid w:val="001C02F2"/>
    <w:rsid w:val="001C27C2"/>
    <w:rsid w:val="001C41E9"/>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08"/>
    <w:rsid w:val="0020245B"/>
    <w:rsid w:val="00206D93"/>
    <w:rsid w:val="00211000"/>
    <w:rsid w:val="0021304E"/>
    <w:rsid w:val="00213912"/>
    <w:rsid w:val="00213CB6"/>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A56CC"/>
    <w:rsid w:val="002B0C18"/>
    <w:rsid w:val="002B625B"/>
    <w:rsid w:val="002B6328"/>
    <w:rsid w:val="002C19B3"/>
    <w:rsid w:val="002C7D13"/>
    <w:rsid w:val="002D072E"/>
    <w:rsid w:val="002D0D1D"/>
    <w:rsid w:val="002D364A"/>
    <w:rsid w:val="002F38CC"/>
    <w:rsid w:val="002F71F1"/>
    <w:rsid w:val="002F78E4"/>
    <w:rsid w:val="00304447"/>
    <w:rsid w:val="0030686A"/>
    <w:rsid w:val="00307D27"/>
    <w:rsid w:val="00307F41"/>
    <w:rsid w:val="00307FC1"/>
    <w:rsid w:val="003103FA"/>
    <w:rsid w:val="00311911"/>
    <w:rsid w:val="00312174"/>
    <w:rsid w:val="003204E3"/>
    <w:rsid w:val="00323628"/>
    <w:rsid w:val="00323FA0"/>
    <w:rsid w:val="00331DA8"/>
    <w:rsid w:val="00334F13"/>
    <w:rsid w:val="0033554D"/>
    <w:rsid w:val="00342BA1"/>
    <w:rsid w:val="00346542"/>
    <w:rsid w:val="00346AD8"/>
    <w:rsid w:val="003502A0"/>
    <w:rsid w:val="0035131C"/>
    <w:rsid w:val="00353F3B"/>
    <w:rsid w:val="00356D90"/>
    <w:rsid w:val="00361DD5"/>
    <w:rsid w:val="00362541"/>
    <w:rsid w:val="00362F9A"/>
    <w:rsid w:val="00364352"/>
    <w:rsid w:val="0036501F"/>
    <w:rsid w:val="003658FD"/>
    <w:rsid w:val="00366F92"/>
    <w:rsid w:val="00371AC7"/>
    <w:rsid w:val="00372DC0"/>
    <w:rsid w:val="003735F2"/>
    <w:rsid w:val="00374BD9"/>
    <w:rsid w:val="0038352F"/>
    <w:rsid w:val="003B1739"/>
    <w:rsid w:val="003B43A0"/>
    <w:rsid w:val="003B4431"/>
    <w:rsid w:val="003B72CD"/>
    <w:rsid w:val="003C1D45"/>
    <w:rsid w:val="003C2EB4"/>
    <w:rsid w:val="003D3B95"/>
    <w:rsid w:val="003D564A"/>
    <w:rsid w:val="003E04A3"/>
    <w:rsid w:val="003E05E7"/>
    <w:rsid w:val="003E0B60"/>
    <w:rsid w:val="003E41BD"/>
    <w:rsid w:val="003E5D44"/>
    <w:rsid w:val="003E6FCE"/>
    <w:rsid w:val="003F0D40"/>
    <w:rsid w:val="003F2DD4"/>
    <w:rsid w:val="003F5372"/>
    <w:rsid w:val="00400795"/>
    <w:rsid w:val="00403C76"/>
    <w:rsid w:val="00407119"/>
    <w:rsid w:val="00420927"/>
    <w:rsid w:val="00422EF5"/>
    <w:rsid w:val="004230C7"/>
    <w:rsid w:val="00427DBC"/>
    <w:rsid w:val="00430D45"/>
    <w:rsid w:val="00433AEF"/>
    <w:rsid w:val="0044137D"/>
    <w:rsid w:val="004438A3"/>
    <w:rsid w:val="00445077"/>
    <w:rsid w:val="0044518C"/>
    <w:rsid w:val="004501B5"/>
    <w:rsid w:val="00461C54"/>
    <w:rsid w:val="0046219E"/>
    <w:rsid w:val="00462B96"/>
    <w:rsid w:val="004639A9"/>
    <w:rsid w:val="00464AE0"/>
    <w:rsid w:val="0047208D"/>
    <w:rsid w:val="00472F0C"/>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E7D22"/>
    <w:rsid w:val="004F00F1"/>
    <w:rsid w:val="004F0946"/>
    <w:rsid w:val="004F3A49"/>
    <w:rsid w:val="004F672B"/>
    <w:rsid w:val="004F6CE4"/>
    <w:rsid w:val="00504371"/>
    <w:rsid w:val="00512388"/>
    <w:rsid w:val="00513781"/>
    <w:rsid w:val="00517F42"/>
    <w:rsid w:val="0052071A"/>
    <w:rsid w:val="00522FF0"/>
    <w:rsid w:val="0052326E"/>
    <w:rsid w:val="00533EAF"/>
    <w:rsid w:val="005400AE"/>
    <w:rsid w:val="00540755"/>
    <w:rsid w:val="00542DB6"/>
    <w:rsid w:val="005441D3"/>
    <w:rsid w:val="00544466"/>
    <w:rsid w:val="00545F95"/>
    <w:rsid w:val="00554F61"/>
    <w:rsid w:val="00561760"/>
    <w:rsid w:val="00565CA7"/>
    <w:rsid w:val="00566DC3"/>
    <w:rsid w:val="00573E2C"/>
    <w:rsid w:val="00574C47"/>
    <w:rsid w:val="00581B9B"/>
    <w:rsid w:val="00582802"/>
    <w:rsid w:val="00583A63"/>
    <w:rsid w:val="00584886"/>
    <w:rsid w:val="00585CCB"/>
    <w:rsid w:val="0058682C"/>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2CA"/>
    <w:rsid w:val="005F4623"/>
    <w:rsid w:val="00602436"/>
    <w:rsid w:val="00605601"/>
    <w:rsid w:val="0061208B"/>
    <w:rsid w:val="00613A4B"/>
    <w:rsid w:val="006144D6"/>
    <w:rsid w:val="006152D3"/>
    <w:rsid w:val="00620936"/>
    <w:rsid w:val="00625B40"/>
    <w:rsid w:val="006271C9"/>
    <w:rsid w:val="006333A4"/>
    <w:rsid w:val="006456A1"/>
    <w:rsid w:val="00675AA0"/>
    <w:rsid w:val="00677CDB"/>
    <w:rsid w:val="006807F0"/>
    <w:rsid w:val="006838F2"/>
    <w:rsid w:val="006A10AA"/>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0B6A"/>
    <w:rsid w:val="007314F1"/>
    <w:rsid w:val="00737989"/>
    <w:rsid w:val="007411CB"/>
    <w:rsid w:val="00750468"/>
    <w:rsid w:val="00752208"/>
    <w:rsid w:val="007553FB"/>
    <w:rsid w:val="007649A9"/>
    <w:rsid w:val="00766541"/>
    <w:rsid w:val="00771B14"/>
    <w:rsid w:val="007847A0"/>
    <w:rsid w:val="0078488A"/>
    <w:rsid w:val="00785480"/>
    <w:rsid w:val="00787085"/>
    <w:rsid w:val="00790CD7"/>
    <w:rsid w:val="007934A7"/>
    <w:rsid w:val="00796EDF"/>
    <w:rsid w:val="007A371B"/>
    <w:rsid w:val="007A3EEE"/>
    <w:rsid w:val="007A7FAC"/>
    <w:rsid w:val="007B296F"/>
    <w:rsid w:val="007B3DC9"/>
    <w:rsid w:val="007B4248"/>
    <w:rsid w:val="007B6647"/>
    <w:rsid w:val="007B7020"/>
    <w:rsid w:val="007C34D3"/>
    <w:rsid w:val="007E3804"/>
    <w:rsid w:val="007E7CA6"/>
    <w:rsid w:val="007F34AB"/>
    <w:rsid w:val="0080786A"/>
    <w:rsid w:val="00807967"/>
    <w:rsid w:val="00812F3F"/>
    <w:rsid w:val="008178A7"/>
    <w:rsid w:val="00817E66"/>
    <w:rsid w:val="008206D4"/>
    <w:rsid w:val="0082493A"/>
    <w:rsid w:val="00826123"/>
    <w:rsid w:val="00832565"/>
    <w:rsid w:val="00832E90"/>
    <w:rsid w:val="00833D8E"/>
    <w:rsid w:val="008360A1"/>
    <w:rsid w:val="00837AAE"/>
    <w:rsid w:val="008400A4"/>
    <w:rsid w:val="0084014F"/>
    <w:rsid w:val="0084135D"/>
    <w:rsid w:val="008415CA"/>
    <w:rsid w:val="00843673"/>
    <w:rsid w:val="00844EFD"/>
    <w:rsid w:val="008469C9"/>
    <w:rsid w:val="00851A3D"/>
    <w:rsid w:val="00851B7C"/>
    <w:rsid w:val="0085572F"/>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2844"/>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41DA8"/>
    <w:rsid w:val="00950212"/>
    <w:rsid w:val="009509EA"/>
    <w:rsid w:val="009525DA"/>
    <w:rsid w:val="00952D22"/>
    <w:rsid w:val="00954945"/>
    <w:rsid w:val="009567E4"/>
    <w:rsid w:val="009639E6"/>
    <w:rsid w:val="0096728B"/>
    <w:rsid w:val="00972A59"/>
    <w:rsid w:val="00975E51"/>
    <w:rsid w:val="0097720B"/>
    <w:rsid w:val="00980556"/>
    <w:rsid w:val="009824D0"/>
    <w:rsid w:val="009917FF"/>
    <w:rsid w:val="00991CC2"/>
    <w:rsid w:val="00996B72"/>
    <w:rsid w:val="009971A5"/>
    <w:rsid w:val="009A1DFC"/>
    <w:rsid w:val="009A3AF4"/>
    <w:rsid w:val="009A512B"/>
    <w:rsid w:val="009A5895"/>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08A1"/>
    <w:rsid w:val="00A22F02"/>
    <w:rsid w:val="00A27379"/>
    <w:rsid w:val="00A27C02"/>
    <w:rsid w:val="00A302ED"/>
    <w:rsid w:val="00A320BF"/>
    <w:rsid w:val="00A354E8"/>
    <w:rsid w:val="00A37AF9"/>
    <w:rsid w:val="00A41A84"/>
    <w:rsid w:val="00A47588"/>
    <w:rsid w:val="00A63A59"/>
    <w:rsid w:val="00A70058"/>
    <w:rsid w:val="00A708CE"/>
    <w:rsid w:val="00A76BD8"/>
    <w:rsid w:val="00A9076E"/>
    <w:rsid w:val="00A95BB0"/>
    <w:rsid w:val="00AA3167"/>
    <w:rsid w:val="00AB1821"/>
    <w:rsid w:val="00AC44D4"/>
    <w:rsid w:val="00AC4853"/>
    <w:rsid w:val="00AC69CD"/>
    <w:rsid w:val="00AD7299"/>
    <w:rsid w:val="00AD7841"/>
    <w:rsid w:val="00AE693D"/>
    <w:rsid w:val="00AF1B9C"/>
    <w:rsid w:val="00B01E28"/>
    <w:rsid w:val="00B02855"/>
    <w:rsid w:val="00B05195"/>
    <w:rsid w:val="00B064C4"/>
    <w:rsid w:val="00B1320D"/>
    <w:rsid w:val="00B13331"/>
    <w:rsid w:val="00B147AB"/>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06A"/>
    <w:rsid w:val="00BE4CEB"/>
    <w:rsid w:val="00BE5019"/>
    <w:rsid w:val="00BF1ABD"/>
    <w:rsid w:val="00BF1B42"/>
    <w:rsid w:val="00BF40EA"/>
    <w:rsid w:val="00BF4FB1"/>
    <w:rsid w:val="00C07C6D"/>
    <w:rsid w:val="00C125F1"/>
    <w:rsid w:val="00C15C9A"/>
    <w:rsid w:val="00C1655F"/>
    <w:rsid w:val="00C21636"/>
    <w:rsid w:val="00C21994"/>
    <w:rsid w:val="00C243DB"/>
    <w:rsid w:val="00C34525"/>
    <w:rsid w:val="00C358F3"/>
    <w:rsid w:val="00C3625A"/>
    <w:rsid w:val="00C37C6B"/>
    <w:rsid w:val="00C45A1A"/>
    <w:rsid w:val="00C52916"/>
    <w:rsid w:val="00C5434B"/>
    <w:rsid w:val="00C5469B"/>
    <w:rsid w:val="00C56685"/>
    <w:rsid w:val="00C57012"/>
    <w:rsid w:val="00C63FF8"/>
    <w:rsid w:val="00C65DC4"/>
    <w:rsid w:val="00C7269F"/>
    <w:rsid w:val="00C73ACA"/>
    <w:rsid w:val="00C74108"/>
    <w:rsid w:val="00C76CEE"/>
    <w:rsid w:val="00C818B3"/>
    <w:rsid w:val="00C83A6E"/>
    <w:rsid w:val="00C942ED"/>
    <w:rsid w:val="00C94452"/>
    <w:rsid w:val="00C945E1"/>
    <w:rsid w:val="00C94BCF"/>
    <w:rsid w:val="00CA520B"/>
    <w:rsid w:val="00CA6E7F"/>
    <w:rsid w:val="00CA7A32"/>
    <w:rsid w:val="00CB0832"/>
    <w:rsid w:val="00CB34EC"/>
    <w:rsid w:val="00CB38F8"/>
    <w:rsid w:val="00CB550D"/>
    <w:rsid w:val="00CC4F4D"/>
    <w:rsid w:val="00CC6F71"/>
    <w:rsid w:val="00CD4F3D"/>
    <w:rsid w:val="00CE6534"/>
    <w:rsid w:val="00CF75E9"/>
    <w:rsid w:val="00D06053"/>
    <w:rsid w:val="00D070A9"/>
    <w:rsid w:val="00D10804"/>
    <w:rsid w:val="00D23103"/>
    <w:rsid w:val="00D2760D"/>
    <w:rsid w:val="00D312C0"/>
    <w:rsid w:val="00D430E8"/>
    <w:rsid w:val="00D45C6F"/>
    <w:rsid w:val="00D4629E"/>
    <w:rsid w:val="00D46E1C"/>
    <w:rsid w:val="00D51797"/>
    <w:rsid w:val="00D53A1A"/>
    <w:rsid w:val="00D54D68"/>
    <w:rsid w:val="00D60BA1"/>
    <w:rsid w:val="00D617E7"/>
    <w:rsid w:val="00D67D58"/>
    <w:rsid w:val="00D70E5C"/>
    <w:rsid w:val="00D71062"/>
    <w:rsid w:val="00D73B16"/>
    <w:rsid w:val="00D750DC"/>
    <w:rsid w:val="00D7713D"/>
    <w:rsid w:val="00D80EA7"/>
    <w:rsid w:val="00D8211E"/>
    <w:rsid w:val="00D93CCF"/>
    <w:rsid w:val="00D95337"/>
    <w:rsid w:val="00D96875"/>
    <w:rsid w:val="00DA141A"/>
    <w:rsid w:val="00DA5840"/>
    <w:rsid w:val="00DB0132"/>
    <w:rsid w:val="00DB4861"/>
    <w:rsid w:val="00DB4E95"/>
    <w:rsid w:val="00DC1337"/>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24887"/>
    <w:rsid w:val="00E304D0"/>
    <w:rsid w:val="00E32098"/>
    <w:rsid w:val="00E358D9"/>
    <w:rsid w:val="00E45EAA"/>
    <w:rsid w:val="00E45F15"/>
    <w:rsid w:val="00E51EB0"/>
    <w:rsid w:val="00E52428"/>
    <w:rsid w:val="00E55A83"/>
    <w:rsid w:val="00E567B6"/>
    <w:rsid w:val="00E60876"/>
    <w:rsid w:val="00E61EC6"/>
    <w:rsid w:val="00E638E5"/>
    <w:rsid w:val="00E72743"/>
    <w:rsid w:val="00E813D6"/>
    <w:rsid w:val="00E81A5D"/>
    <w:rsid w:val="00E84CFD"/>
    <w:rsid w:val="00E9049A"/>
    <w:rsid w:val="00E916BF"/>
    <w:rsid w:val="00E92F0B"/>
    <w:rsid w:val="00E9506F"/>
    <w:rsid w:val="00EA2ACC"/>
    <w:rsid w:val="00EA5263"/>
    <w:rsid w:val="00EB1B4C"/>
    <w:rsid w:val="00EB4A84"/>
    <w:rsid w:val="00EB5290"/>
    <w:rsid w:val="00EC0367"/>
    <w:rsid w:val="00ED458E"/>
    <w:rsid w:val="00ED6A1F"/>
    <w:rsid w:val="00EE5D6E"/>
    <w:rsid w:val="00EF6399"/>
    <w:rsid w:val="00EF7F6B"/>
    <w:rsid w:val="00F0126D"/>
    <w:rsid w:val="00F067F3"/>
    <w:rsid w:val="00F214FC"/>
    <w:rsid w:val="00F23E3D"/>
    <w:rsid w:val="00F25243"/>
    <w:rsid w:val="00F30BF0"/>
    <w:rsid w:val="00F30DE4"/>
    <w:rsid w:val="00F35683"/>
    <w:rsid w:val="00F365CE"/>
    <w:rsid w:val="00F4015B"/>
    <w:rsid w:val="00F40C3D"/>
    <w:rsid w:val="00F46CD5"/>
    <w:rsid w:val="00F479B6"/>
    <w:rsid w:val="00F47B1D"/>
    <w:rsid w:val="00F50DFD"/>
    <w:rsid w:val="00F6574D"/>
    <w:rsid w:val="00F72294"/>
    <w:rsid w:val="00F73E88"/>
    <w:rsid w:val="00F91D2B"/>
    <w:rsid w:val="00F94B8B"/>
    <w:rsid w:val="00F97DC7"/>
    <w:rsid w:val="00FA20C3"/>
    <w:rsid w:val="00FA7F23"/>
    <w:rsid w:val="00FB1E1F"/>
    <w:rsid w:val="00FC4865"/>
    <w:rsid w:val="00FC5A10"/>
    <w:rsid w:val="00FD714B"/>
    <w:rsid w:val="00FE1095"/>
    <w:rsid w:val="00FE2333"/>
    <w:rsid w:val="00FF027C"/>
    <w:rsid w:val="00FF1B14"/>
    <w:rsid w:val="00FF38BC"/>
    <w:rsid w:val="00FF3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46</Pages>
  <Words>73187</Words>
  <Characters>417168</Characters>
  <Application>Microsoft Office Word</Application>
  <DocSecurity>0</DocSecurity>
  <Lines>3476</Lines>
  <Paragraphs>978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10</cp:revision>
  <dcterms:created xsi:type="dcterms:W3CDTF">2022-06-15T17:04:00Z</dcterms:created>
  <dcterms:modified xsi:type="dcterms:W3CDTF">2022-07-15T21:23:00Z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