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078633ED" w:rsidR="002B0C18" w:rsidRPr="002B0C18" w:rsidRDefault="002B0C18" w:rsidP="009D1E6E">
      <w:pPr>
        <w:spacing w:line="360" w:lineRule="auto"/>
      </w:pPr>
      <w:r w:rsidRPr="002B0C18">
        <w:t>Sugar pine (</w:t>
      </w:r>
      <w:r w:rsidRPr="009D1E6E">
        <w:rPr>
          <w:i/>
          <w:iCs/>
        </w:rPr>
        <w:t xml:space="preserve">Pinus </w:t>
      </w:r>
      <w:proofErr w:type="spellStart"/>
      <w:r w:rsidRPr="009D1E6E">
        <w:rPr>
          <w:i/>
          <w:iCs/>
        </w:rPr>
        <w:t>lambertiana</w:t>
      </w:r>
      <w:proofErr w:type="spellEnd"/>
      <w:r w:rsidRPr="002B0C18">
        <w:t xml:space="preserve">)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w:t>
      </w:r>
      <w:proofErr w:type="gramStart"/>
      <w:r w:rsidRPr="002B0C18">
        <w:t>the vast majority of</w:t>
      </w:r>
      <w:proofErr w:type="gramEnd"/>
      <w:r w:rsidRPr="002B0C18">
        <w:t xml:space="preserve"> its range. We synthesize the vital rate functions by constructing an integral projection model which predicts the effects of various stressors on the asymptotic population growth rate. </w:t>
      </w:r>
      <w:r w:rsidR="002A56CC">
        <w:t xml:space="preserve">The asymptotic population growth rate is near or slightly below one even under undisturbed conditions, and the actual abundance (in terms of both stem density and basal area) slightly declined over the duration of the study. </w:t>
      </w:r>
      <w:r w:rsidRPr="002B0C18">
        <w:t>The analysis reveals that wildfire</w:t>
      </w:r>
      <w:r w:rsidR="002A56CC">
        <w:t xml:space="preserve">, white pine blister rust, </w:t>
      </w:r>
      <w:r w:rsidRPr="002B0C18">
        <w:t xml:space="preserve">and forest density are key drivers of the demographic rates of sugar pine across its range. </w:t>
      </w:r>
      <w:r w:rsidR="002A56CC">
        <w:t xml:space="preserve">Drought and site dryness had lesser, but still meaningful, effects. </w:t>
      </w:r>
      <w:r w:rsidRPr="002B0C18">
        <w:t xml:space="preserve">Fire has strong negative effects on survival, resulting in a </w:t>
      </w:r>
      <w:r w:rsidR="002A56CC">
        <w:t>strongly negative</w:t>
      </w:r>
      <w:r w:rsidRPr="002B0C18">
        <w:t xml:space="preserve"> population </w:t>
      </w:r>
      <w:r w:rsidR="002A56CC">
        <w:t>trajectory</w:t>
      </w:r>
      <w:r w:rsidRPr="002B0C18">
        <w:t xml:space="preserve"> on burned sites. Conversely, lower than average forest density (neighborhood basal area) results in a positive population growth rate via beneficial effects on growth.</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1EE45711" w14:textId="4DF21AC7" w:rsidR="00192E71" w:rsidRDefault="00192E71" w:rsidP="009971A5">
      <w:pPr>
        <w:spacing w:line="360" w:lineRule="auto"/>
        <w:ind w:firstLine="720"/>
      </w:pPr>
      <w:r>
        <w:t xml:space="preserve">Novel Anthropogenic stressors threaten species but may be amenable to management </w:t>
      </w:r>
      <w:r>
        <w:fldChar w:fldCharType="begin" w:fldLock="1"/>
      </w:r>
      <w:r w:rsidR="00206D93">
        <w:instrText>ADDIN CSL_CITATION {"citationItems":[{"id":"ITEM-1","itemData":{"DOI":"10.1126/science.aaa9933","ISSN":"10959203","PMID":"26293954","abstract":"Although disturbances such as fire and native insects can contribute to natural dynamics of forest health, exceptional droughts, directly and in combination with other disturbance factors, are pushing some temperate forests beyond thresholds of sustainability. Interactions from increasing temperatures, drought, native insects and pathogens, and uncharacteristically severe wildfire are resulting in forest mortality beyond the levels of 20th-century experience. Additional anthropogenic stressors, such as atmospheric pollution and invasive species, further weaken trees in some regions. Although continuing climate change will likely drive many areas of temperate forest toward large-scale transformations, management actions can help ease transitions and minimize losses of socially valued ecosystem services.","author":[{"dropping-particle":"","family":"Millar","given":"Constance I.","non-dropping-particle":"","parse-names":false,"suffix":""},{"dropping-particle":"","family":"Stephenson","given":"Nathan L.","non-dropping-particle":"","parse-names":false,"suffix":""}],"container-title":"Science","id":"ITEM-1","issue":"6250","issued":{"date-parts":[["2015"]]},"note":"see esp refs: 14, 28, 30","page":"823-826","title":"Temperate forest health in an era of emerging megadisturbance","type":"article-journal","volume":"349"},"uris":["http://www.mendeley.com/documents/?uuid=6a47f147-54b1-4a86-8bea-f875dc96abcb"]},{"id":"ITEM-2","itemData":{"DOI":"10.1002/eap.2432","ISSN":"1051-0761","abstract":"ABSTRACT Forest landscapes across western North America (wNA) have experienced extensive changes over the last two centuries, while climatic warming has become a global reality over the last 4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(in press)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(in press) then review the research on management practices historically applied by Indigenous tribes and currently applied by some managers to intentionally manage forests for resilient conditions. They address ten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needs.","author":[{"dropping-particle":"","family":"Hessburg","given":"Paul F.","non-dropping-particle":"","parse-names":false,"suffix":""},{"dropping-particle":"","family":"Prichard","given":"Susan J.","non-dropping-particle":"","parse-names":false,"suffix":""},{"dropping-particle":"","family":"Hagmann","given":"R. Keala","non-dropping-particle":"","parse-names":false,"suffix":""},{"dropping-particle":"","family":"Povak","given":"Nicholas A.","non-dropping-particle":"","parse-names":false,"suffix":""},{"dropping-particle":"","family":"Lake","given":"Frank K.","non-dropping-particle":"","parse-names":false,"suffix":""}],"container-title":"Ecological Applications","id":"ITEM-2","issue":"0","issued":{"date-parts":[["2021"]]},"title":"Wildfire and climate change adaptation of western North American forests: a case for intentional management","type":"article-journal","volume":"0"},"uris":["http://www.mendeley.com/documents/?uuid=c9f4c867-91e6-4f4d-929f-ec42f2969fc9"]}],"mendeley":{"formattedCitation":"(Millar and Stephenson, 2015; Hessburg &lt;i&gt;et al.&lt;/i&gt;, 2021)","plainTextFormattedCitation":"(Millar and Stephenson, 2015; Hessburg et al., 2021)","previouslyFormattedCitation":"(Millar and Stephenson, 2015; Hessburg &lt;i&gt;et al.&lt;/i&gt;, 2021)"},"properties":{"noteIndex":0},"schema":"https://github.com/citation-style-language/schema/raw/master/csl-citation.json"}</w:instrText>
      </w:r>
      <w:r>
        <w:fldChar w:fldCharType="separate"/>
      </w:r>
      <w:r w:rsidR="00206D93" w:rsidRPr="00206D93">
        <w:rPr>
          <w:noProof/>
        </w:rPr>
        <w:t xml:space="preserve">(Millar and Stephenson, 2015; Hessburg </w:t>
      </w:r>
      <w:r w:rsidR="00206D93" w:rsidRPr="00206D93">
        <w:rPr>
          <w:i/>
          <w:noProof/>
        </w:rPr>
        <w:t>et al.</w:t>
      </w:r>
      <w:r w:rsidR="00206D93" w:rsidRPr="00206D93">
        <w:rPr>
          <w:noProof/>
        </w:rPr>
        <w:t>, 2021)</w:t>
      </w:r>
      <w:r>
        <w:fldChar w:fldCharType="end"/>
      </w:r>
      <w:r>
        <w:t>. However, conservation resources are scarce, so it is often necessary to prioritize some stressors over others</w:t>
      </w:r>
      <w:r w:rsidR="00206D93">
        <w:t xml:space="preserve"> </w:t>
      </w:r>
      <w:r w:rsidR="00206D93">
        <w:fldChar w:fldCharType="begin" w:fldLock="1"/>
      </w:r>
      <w:r w:rsidR="00D46E1C">
        <w:instrText>ADDIN CSL_CITATION {"citationItems":[{"id":"ITEM-1","itemData":{"author":[{"dropping-particle":"","family":"Panek","given":"J A","non-dropping-particle":"","parse-names":false,"suffix":""},{"dropping-particle":"","family":"Austin","given":"J T","non-dropping-particle":"","parse-names":false,"suffix":""},{"dropping-particle":"","family":"Battles","given":"J J","non-dropping-particle":"","parse-names":false,"suffix":""},{"dropping-particle":"","family":"Nydick","given":"K R","non-dropping-particle":"","parse-names":false,"suffix":""},{"dropping-particle":"","family":"Esperanza","given":"A M","non-dropping-particle":"","parse-names":false,"suffix":""},{"dropping-particle":"","family":"Saah","given":"D S","non-dropping-particle":"","parse-names":false,"suffix":""},{"dropping-particle":"","family":"Sydoriak","given":"C A","non-dropping-particle":"","parse-names":false,"suffix":""}],"container-title":"Natural Resource Report NPS/SEKI/NRR—2012","id":"ITEM-1","issued":{"date-parts":[["2012"]]},"title":"A natural resource condition assessment for Sequoia and Kings Canyon National Parks","type":"article-journal"},"uris":["http://www.mendeley.com/documents/?uuid=c6dd64d8-162e-4b58-b8bc-8f7c64b96d89"]},{"id":"ITEM-2","itemData":{"DOI":"10.1016/j.foreco.2018.09.007","ISBN":"9781594770913","ISSN":"03781127","abstract":"The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author":[{"dropping-particle":"","family":"North","given":"Malcolm","non-dropping-particle":"","parse-names":false,"suffix":""},{"dropping-particle":"","family":"Stine","given":"Peter","non-dropping-particle":"","parse-names":false,"suffix":""},{"dropping-particle":"","family":"O'Hara","given":"Kevin","non-dropping-particle":"","parse-names":false,"suffix":""},{"dropping-particle":"","family":"Zielinski","given":"William","non-dropping-particle":"","parse-names":false,"suffix":""},{"dropping-particle":"","family":"Stephens","given":"Scott","non-dropping-particle":"","parse-names":false,"suffix":""},{"dropping-particle":"","family":"Service","given":"Forest","non-dropping-particle":"","parse-names":false,"suffix":""},{"dropping-particle":"","family":"Hara","given":"Kevin O","non-dropping-particle":"","parse-names":false,"suffix":""}],"container-title":"USDA Forest Service, Pacific Southwest Research Station, General Technical Report","id":"ITEM-3","issue":"March","issued":{"date-parts":[["2009"]]},"page":"PSW-GTR-220","title":"An ecosystem management strategy for Sierran mixed- conifer forests","type":"article-journal"},"uris":["http://www.mendeley.com/documents/?uuid=94819ab6-04af-446d-9075-82ab2aa22223"]}],"mendeley":{"formattedCitation":"(North &lt;i&gt;et al.&lt;/i&gt;, 2009, 2019; Panek &lt;i&gt;et al.&lt;/i&gt;, 2012)","plainTextFormattedCitation":"(North et al., 2009, 2019; Panek et al., 2012)","previouslyFormattedCitation":"(North &lt;i&gt;et al.&lt;/i&gt;, 2009, 2019; Panek &lt;i&gt;et al.&lt;/i&gt;, 2012)"},"properties":{"noteIndex":0},"schema":"https://github.com/citation-style-language/schema/raw/master/csl-citation.json"}</w:instrText>
      </w:r>
      <w:r w:rsidR="00206D93">
        <w:fldChar w:fldCharType="separate"/>
      </w:r>
      <w:r w:rsidR="00D46E1C" w:rsidRPr="00D46E1C">
        <w:rPr>
          <w:noProof/>
        </w:rPr>
        <w:t xml:space="preserve">(North </w:t>
      </w:r>
      <w:r w:rsidR="00D46E1C" w:rsidRPr="00D46E1C">
        <w:rPr>
          <w:i/>
          <w:noProof/>
        </w:rPr>
        <w:t>et al.</w:t>
      </w:r>
      <w:r w:rsidR="00D46E1C" w:rsidRPr="00D46E1C">
        <w:rPr>
          <w:noProof/>
        </w:rPr>
        <w:t xml:space="preserve">, 2009, 2019; Panek </w:t>
      </w:r>
      <w:r w:rsidR="00D46E1C" w:rsidRPr="00D46E1C">
        <w:rPr>
          <w:i/>
          <w:noProof/>
        </w:rPr>
        <w:t>et al.</w:t>
      </w:r>
      <w:r w:rsidR="00D46E1C" w:rsidRPr="00D46E1C">
        <w:rPr>
          <w:noProof/>
        </w:rPr>
        <w:t>, 2012)</w:t>
      </w:r>
      <w:r w:rsidR="00206D93">
        <w:fldChar w:fldCharType="end"/>
      </w:r>
      <w:r>
        <w:t xml:space="preserve">. </w:t>
      </w:r>
      <w:r>
        <w:lastRenderedPageBreak/>
        <w:t>Demographic models built around large-scale longitudinal datasets (such as the Forest Inventory and Analysis, or FIA, dataset) can provide detailed insight into how stressors impact species of concern across wide geographic ranges</w:t>
      </w:r>
      <w:r w:rsidR="00D46E1C">
        <w:t xml:space="preserve"> </w:t>
      </w:r>
      <w:r w:rsidR="00D46E1C">
        <w:fldChar w:fldCharType="begin" w:fldLock="1"/>
      </w:r>
      <w:r w:rsidR="00213CB6">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B.","non-dropping-particle":"","parse-names":false,"suffix":""}],"container-title":"Ecology","id":"ITEM-2","issue":"0","issued":{"date-parts":[["2021"]]},"page":"1-12","title":"Quantifying the demographic vulnerabilities of dry woodlands to climate and competition using range‐wide monitoring data","type":"article-journal","volume":"0"},"uris":["http://www.mendeley.com/documents/?uuid=11821100-49dc-46c9-bda1-134da21a5ab2"]}],"mendeley":{"formattedCitation":"(Davis &lt;i&gt;et al.&lt;/i&gt;, 2019; Shriver &lt;i&gt;et al.&lt;/i&gt;, 2021)","plainTextFormattedCitation":"(Davis et al., 2019; Shriver et al., 2021)","previouslyFormattedCitation":"(Davis &lt;i&gt;et al.&lt;/i&gt;, 2019; Shriver &lt;i&gt;et al.&lt;/i&gt;, 2021)"},"properties":{"noteIndex":0},"schema":"https://github.com/citation-style-language/schema/raw/master/csl-citation.json"}</w:instrText>
      </w:r>
      <w:r w:rsidR="00D46E1C">
        <w:fldChar w:fldCharType="separate"/>
      </w:r>
      <w:r w:rsidR="00213CB6" w:rsidRPr="00213CB6">
        <w:rPr>
          <w:noProof/>
        </w:rPr>
        <w:t xml:space="preserve">(Davis </w:t>
      </w:r>
      <w:r w:rsidR="00213CB6" w:rsidRPr="00213CB6">
        <w:rPr>
          <w:i/>
          <w:noProof/>
        </w:rPr>
        <w:t>et al.</w:t>
      </w:r>
      <w:r w:rsidR="00213CB6" w:rsidRPr="00213CB6">
        <w:rPr>
          <w:noProof/>
        </w:rPr>
        <w:t xml:space="preserve">, 2019; Shriver </w:t>
      </w:r>
      <w:r w:rsidR="00213CB6" w:rsidRPr="00213CB6">
        <w:rPr>
          <w:i/>
          <w:noProof/>
        </w:rPr>
        <w:t>et al.</w:t>
      </w:r>
      <w:r w:rsidR="00213CB6" w:rsidRPr="00213CB6">
        <w:rPr>
          <w:noProof/>
        </w:rPr>
        <w:t>, 2021)</w:t>
      </w:r>
      <w:r w:rsidR="00D46E1C">
        <w:fldChar w:fldCharType="end"/>
      </w:r>
      <w:r>
        <w:t xml:space="preserve">. </w:t>
      </w:r>
      <w:r w:rsidR="00D46E1C">
        <w:t>In this paper, we</w:t>
      </w:r>
      <w:r>
        <w:t xml:space="preserve"> </w:t>
      </w:r>
      <w:r w:rsidR="00D46E1C">
        <w:t xml:space="preserve">fit vital rate models including </w:t>
      </w:r>
      <w:r w:rsidR="00C5469B">
        <w:t>the effects of key stressors</w:t>
      </w:r>
      <w:r w:rsidR="00213CB6">
        <w:t>. By</w:t>
      </w:r>
      <w:r>
        <w:t xml:space="preserve"> </w:t>
      </w:r>
      <w:r w:rsidR="00213CB6">
        <w:t>comparing</w:t>
      </w:r>
      <w:r>
        <w:t xml:space="preserve"> their effects on vital rates and demographic summary statistics (such as the asymptotic population growth rate), we can assess the relative importance of the stressors and highlight the mechanisms by which they influence the population trajectory. Findings from </w:t>
      </w:r>
      <w:r w:rsidR="00213CB6">
        <w:t>such demographic</w:t>
      </w:r>
      <w:r>
        <w:t xml:space="preserve"> analys</w:t>
      </w:r>
      <w:r w:rsidR="00213CB6">
        <w:t>e</w:t>
      </w:r>
      <w:r>
        <w:t>s can provide crucial information about how best to prioritize varied stressors in making management decisions</w:t>
      </w:r>
      <w:r w:rsidR="00D46E1C">
        <w:t xml:space="preserve"> </w:t>
      </w:r>
      <w:r w:rsidR="00D46E1C">
        <w:fldChar w:fldCharType="begin" w:fldLock="1"/>
      </w:r>
      <w:r w:rsidR="00D430E8">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disturbance","type":"article-journal","volume":"22"},"uris":["http://www.mendeley.com/documents/?uuid=2b5cea9f-f1cc-4605-9928-78a2aa0932f7"]},{"id":"ITEM-2","itemData":{"DOI":"10.1016/j.foreco.2022.120088","ISSN":"03781127","abstract":"Drought-induced tree mortality is predicted to increase in dry forests across the globe as future projections show hotter, drier climates. This could potentially result in large-scale tree die-offs, changes in species composition, and loss of forest ecosystem services, including carbon storage. While some studies have found that forest stands with greater basal areas (BA) have higher drought mortality, many have not evaluated the extent to which forests restored to lower densities via restoration activities affect drought mortality. The southwestern USA is particularly susceptible to tree mortality due to the predicted increases in temperature, drier soils, and forests with high density. Our objective was to evaluate how ponderosa pine mortality is expected to be influenced by the Four Forests Restoration Initiative (4FRI), a large-scale forest restoration effort ongoing in northern Arizona, USA, that will reduce stand BA by approximately 40%. Specifically, we modeled drought mortality in three time periods, one contemporary (1970–2010), and two future (2020–2059 and 2060–2099) under three restoration scenarios: no thinning, 4FRI thinning, and a BA reduction beyond the 4FRI plan (4FRI-intensive). We estimated mortality using 11 climate models under two emissions scenarios. Without thinning, our model predicted that by mid-century (2020–2059), changes in climate could increase annual ponderosa pine mortality rates by 45–57% over contemporary rates. However, with thinning, mid-century mortality was predicted to remain near or below contemporary rates and these rates are 31–35% (4FRI) and 46–51% (4FRI-intensive) less than the mid-century scenarios without thinning. Our study shows that while climate change is likely to increase tree mortality rates, large-scale forest restoration projects, such as 4FRI, have the potential to ameliorate the effects of climate change and keep mortality rates near contemporary levels for decades.","author":[{"dropping-particle":"","family":"McCauley","given":"Lisa A.","non-dropping-particle":"","parse-names":false,"suffix":""},{"dropping-particle":"","family":"Bradford","given":"John B.","non-dropping-particle":"","parse-names":false,"suffix":""},{"dropping-particle":"","family":"Robles","given":"Marcos D.","non-dropping-particle":"","parse-names":false,"suffix":""},{"dropping-particle":"","family":"Shriver","given":"Robert K.","non-dropping-particle":"","parse-names":false,"suffix":""},{"dropping-particle":"","family":"Woolley","given":"Travis J.","non-dropping-particle":"","parse-names":false,"suffix":""},{"dropping-particle":"","family":"Andrews","given":"Caitlin A.","non-dropping-particle":"","parse-names":false,"suffix":""}],"container-title":"Forest Ecology and Management","id":"ITEM-2","issue":"February","issued":{"date-parts":[["2022"]]},"page":"120088","publisher":"Elsevier B.V.","title":"Landscape-scale forest restoration decreases vulnerability to drought mortality under climate change in southwest USA ponderosa forest","type":"article-journal","volume":"509"},"uris":["http://www.mendeley.com/documents/?uuid=32e3ea94-03d4-42f6-8877-46356028669c"]},{"id":"ITEM-3","itemData":{"DOI":"10.1111/1365-2664.14073","ISSN":"13652664","abstract":"The future of dry forests around the world is uncertain given predictions that rising temperatures and enhanced aridity will increase drought-induced tree mortality. Using forest management and ecological restoration to reduce density and competition for water offers one of the few pathways that forests managers can potentially minimize drought-induced tree mortality. Competition for water during drought leads to elevated tree mortality in dense stands, although the influence of density on heat-induced stress and the durations of hot or dry conditions that most impact mortality remain unclear. Understanding how competition interacts with hot-drought stress is essential to recognize how, where and how much reducing density can help sustain dry forests in a rapidly changing world. Here, we integrated repeat measurements of 28,881 ponderosa pine trees across the western US (2000–2017) with soil moisture estimates from a water balance model to examine how annual mortality responds to competition, temperature and soil moisture conditions. Tree mortality responded most strongly to basal area, and was elevated in places with high mean temperatures, unusually hot 7-year high temperature anomalies, and unusually dry 8-year low soil moisture anomalies. Mortality was also lower in places that experienced unusually wet 3-year soil moisture anomalies between measurements. Importantly, we found that basal area interacts with temperature and soil moisture, exacerbating mortality during times of stress imposed by high temperature or low moisture. Synthesis and applications. Our results imply that a 50% reduction in forest basal area could reduce drought-driven tree mortality by 20%–80%. The largest impacts of density reduction are seen in areas with high current basal area and places that experience high temperatures and/or severe multiyear droughts. These interactions between competition and drought are critical to understand past and future patterns of tree mortality in the context of climate change, and provide information for resource managers seeking to enhance dry forest drought resistance.","author":[{"dropping-particle":"","family":"Bradford","given":"John B.","non-dropping-particle":"","parse-names":false,"suffix":""},{"dropping-particle":"","family":"Shriver","given":"Robert K.","non-dropping-particle":"","parse-names":false,"suffix":""},{"dropping-particle":"","family":"Robles","given":"Marcos D.","non-dropping-particle":"","parse-names":false,"suffix":""},{"dropping-particle":"","family":"McCauley","given":"Lisa A.","non-dropping-particle":"","parse-names":false,"suffix":""},{"dropping-particle":"","family":"Woolley","given":"Travis J.","non-dropping-particle":"","parse-names":false,"suffix":""},{"dropping-particle":"","family":"Andrews","given":"Caitlin A.","non-dropping-particle":"","parse-names":false,"suffix":""},{"dropping-particle":"","family":"Crimmins","given":"Michael","non-dropping-particle":"","parse-names":false,"suffix":""},{"dropping-particle":"","family":"Bell","given":"David M.","non-dropping-particle":"","parse-names":false,"suffix":""}],"container-title":"Journal of Applied Ecology","id":"ITEM-3","issue":"2","issued":{"date-parts":[["2022"]]},"page":"549-559","title":"Tree mortality response to drought-density interactions suggests opportunities to enhance drought resistance","type":"article-journal","volume":"59"},"uris":["http://www.mendeley.com/documents/?uuid=b5c155df-c555-4ef7-9f91-84c15344a5b7"]}],"mendeley":{"formattedCitation":"(Shriver &lt;i&gt;et al.&lt;/i&gt;, 2019; Bradford &lt;i&gt;et al.&lt;/i&gt;, 2022; McCauley &lt;i&gt;et al.&lt;/i&gt;, 2022)","plainTextFormattedCitation":"(Shriver et al., 2019; Bradford et al., 2022; McCauley et al., 2022)","previouslyFormattedCitation":"(Shriver &lt;i&gt;et al.&lt;/i&gt;, 2019; Bradford &lt;i&gt;et al.&lt;/i&gt;, 2022; McCauley &lt;i&gt;et al.&lt;/i&gt;, 2022)"},"properties":{"noteIndex":0},"schema":"https://github.com/citation-style-language/schema/raw/master/csl-citation.json"}</w:instrText>
      </w:r>
      <w:r w:rsidR="00D46E1C">
        <w:fldChar w:fldCharType="separate"/>
      </w:r>
      <w:r w:rsidR="00213CB6" w:rsidRPr="00213CB6">
        <w:rPr>
          <w:noProof/>
        </w:rPr>
        <w:t xml:space="preserve">(Shriver </w:t>
      </w:r>
      <w:r w:rsidR="00213CB6" w:rsidRPr="00213CB6">
        <w:rPr>
          <w:i/>
          <w:noProof/>
        </w:rPr>
        <w:t>et al.</w:t>
      </w:r>
      <w:r w:rsidR="00213CB6" w:rsidRPr="00213CB6">
        <w:rPr>
          <w:noProof/>
        </w:rPr>
        <w:t xml:space="preserve">, 2019; Bradford </w:t>
      </w:r>
      <w:r w:rsidR="00213CB6" w:rsidRPr="00213CB6">
        <w:rPr>
          <w:i/>
          <w:noProof/>
        </w:rPr>
        <w:t>et al.</w:t>
      </w:r>
      <w:r w:rsidR="00213CB6" w:rsidRPr="00213CB6">
        <w:rPr>
          <w:noProof/>
        </w:rPr>
        <w:t xml:space="preserve">, 2022; McCauley </w:t>
      </w:r>
      <w:r w:rsidR="00213CB6" w:rsidRPr="00213CB6">
        <w:rPr>
          <w:i/>
          <w:noProof/>
        </w:rPr>
        <w:t>et al.</w:t>
      </w:r>
      <w:r w:rsidR="00213CB6" w:rsidRPr="00213CB6">
        <w:rPr>
          <w:noProof/>
        </w:rPr>
        <w:t>, 2022)</w:t>
      </w:r>
      <w:r w:rsidR="00D46E1C">
        <w:fldChar w:fldCharType="end"/>
      </w:r>
      <w:r>
        <w:t>.</w:t>
      </w:r>
    </w:p>
    <w:p w14:paraId="7B9D2987" w14:textId="4B4C6A8C" w:rsidR="002435DE" w:rsidRDefault="00D070A9" w:rsidP="009971A5">
      <w:pPr>
        <w:spacing w:line="360" w:lineRule="auto"/>
        <w:ind w:firstLine="720"/>
      </w:pPr>
      <w:commentRangeStart w:id="2"/>
      <w:r>
        <w:t>Like many other plant and animal species, Sugar pine faces numerous challenges in the Anthropocene</w:t>
      </w:r>
      <w:commentRangeEnd w:id="2"/>
      <w:r>
        <w:rPr>
          <w:rStyle w:val="CommentReference"/>
        </w:rPr>
        <w:commentReference w:id="2"/>
      </w:r>
      <w:r>
        <w:t xml:space="preserve">, and managers and policymakers are concerned about the future status of the species </w:t>
      </w:r>
      <w:r>
        <w:fldChar w:fldCharType="begin" w:fldLock="1"/>
      </w:r>
      <w:r>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fldChar w:fldCharType="separate"/>
      </w:r>
      <w:r w:rsidRPr="00EB4A84">
        <w:rPr>
          <w:noProof/>
        </w:rPr>
        <w:t>(Kinloch Jr., Marosy and Huddleston, 1996)</w:t>
      </w:r>
      <w:r>
        <w:fldChar w:fldCharType="end"/>
      </w:r>
      <w:r>
        <w:t xml:space="preserve">. </w:t>
      </w:r>
      <w:commentRangeStart w:id="3"/>
      <w:r w:rsidR="002435DE">
        <w:t>Sugar pine (</w:t>
      </w:r>
      <w:r w:rsidR="002435DE" w:rsidRPr="00F701A7">
        <w:rPr>
          <w:i/>
          <w:iCs/>
        </w:rPr>
        <w:t xml:space="preserve">Pinus </w:t>
      </w:r>
      <w:proofErr w:type="spellStart"/>
      <w:r w:rsidR="002435DE" w:rsidRPr="00F701A7">
        <w:rPr>
          <w:i/>
          <w:iCs/>
        </w:rPr>
        <w:t>lambertiana</w:t>
      </w:r>
      <w:proofErr w:type="spellEnd"/>
      <w:r w:rsidR="002435DE">
        <w:t>) is the largest Pinus species, an important timber species, and a component of several dry western conifer forest types</w:t>
      </w:r>
      <w:r w:rsidR="009971A5">
        <w:t>. In</w:t>
      </w:r>
      <w:r w:rsidR="002435DE">
        <w:t xml:space="preserve"> the extensive Sierra Nevada Mixed Conifer forest</w:t>
      </w:r>
      <w:r w:rsidR="00533EAF">
        <w:t>,</w:t>
      </w:r>
      <w:r w:rsidR="002435DE">
        <w:t xml:space="preserve"> </w:t>
      </w:r>
      <w:r w:rsidR="00533EAF">
        <w:t>sugar pine</w:t>
      </w:r>
      <w:r w:rsidR="002435DE">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3"/>
      <w:r w:rsidR="00105668">
        <w:rPr>
          <w:rStyle w:val="CommentReference"/>
        </w:rPr>
        <w:commentReference w:id="3"/>
      </w:r>
      <w:r w:rsidR="002435DE">
        <w:t>. Its range extends through much of the North American Mediterranean zone throughout mountain ranges in California</w:t>
      </w:r>
      <w:r w:rsidR="00105668">
        <w:t>,</w:t>
      </w:r>
      <w:r w:rsidR="002435DE">
        <w:t xml:space="preserve"> central Oregon, </w:t>
      </w:r>
      <w:r w:rsidR="00105668">
        <w:t>and a small population in northwestern Mexico but</w:t>
      </w:r>
      <w:r w:rsidR="00346542">
        <w:t xml:space="preserve"> with the heart of its range</w:t>
      </w:r>
      <w:commentRangeStart w:id="4"/>
      <w:r w:rsidR="002435DE">
        <w:t xml:space="preserve"> </w:t>
      </w:r>
      <w:commentRangeEnd w:id="4"/>
      <w:r w:rsidR="00A95BB0">
        <w:rPr>
          <w:rStyle w:val="CommentReference"/>
        </w:rPr>
        <w:commentReference w:id="4"/>
      </w:r>
      <w:r w:rsidR="002435DE">
        <w:t xml:space="preserve">located in California. </w:t>
      </w:r>
      <w:r w:rsidR="008D1390">
        <w:t xml:space="preserve">Sugar pine seeds are an important food source for animal species </w:t>
      </w:r>
      <w:r w:rsidR="002C19B3">
        <w:fldChar w:fldCharType="begin" w:fldLock="1"/>
      </w:r>
      <w:r w:rsidR="00346542">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cones","type":"article-journal","volume":"70"},"uris":["http://www.mendeley.com/documents/?uuid=eab07144-f38e-44e6-bb50-47e8edfb932c"]},{"id":"ITEM-2","itemData":{"ISBN":"Technical Bulletin 1150","author":[{"dropping-particle":"","family":"Fowells","given":"H A","non-dropping-particle":"","parse-names":false,"suffix":""},{"dropping-particle":"","family":"Schubert","given":"G H","non-dropping-particle":"","parse-names":false,"suffix":""}],"container-title":"USDA Technical Bulletin","id":"ITEM-2","issue":"1150","issued":{"date-parts":[["1956"]]},"page":"1-48","title":"Seed crops of forest trees in the pine region of California","type":"article-journal","volume":"1150"},"uris":["http://www.mendeley.com/documents/?uuid=ead79d64-7cd1-4e56-b8e3-b3532ddf6681"]}],"mendeley":{"formattedCitation":"(Fowells and Schubert, 1956; Murray and Tomback, 2010)","plainTextFormattedCitation":"(Fowells and Schubert, 1956; Murray and Tomback, 2010)","previouslyFormattedCitation":"(Fowells and Schubert, 1956; Murray and Tomback, 2010)"},"properties":{"noteIndex":0},"schema":"https://github.com/citation-style-language/schema/raw/master/csl-citation.json"}</w:instrText>
      </w:r>
      <w:r w:rsidR="002C19B3">
        <w:fldChar w:fldCharType="separate"/>
      </w:r>
      <w:r w:rsidR="008C2844" w:rsidRPr="008C2844">
        <w:rPr>
          <w:noProof/>
        </w:rPr>
        <w:t>(Fowells and Schubert, 1956; Murray and Tomback, 2010)</w:t>
      </w:r>
      <w:r w:rsidR="002C19B3">
        <w:fldChar w:fldCharType="end"/>
      </w:r>
      <w:r w:rsidR="002C19B3">
        <w:t xml:space="preserve">, and </w:t>
      </w:r>
      <w:r w:rsidR="008611C1">
        <w:t>mature sugar pines are large-diameter trees which</w:t>
      </w:r>
      <w:r w:rsidR="002C19B3">
        <w:t xml:space="preserve"> play </w:t>
      </w:r>
      <w:commentRangeStart w:id="5"/>
      <w:r w:rsidR="00BC1636">
        <w:t xml:space="preserve">a key role </w:t>
      </w:r>
      <w:commentRangeEnd w:id="5"/>
      <w:r w:rsidR="002626E1">
        <w:rPr>
          <w:rStyle w:val="CommentReference"/>
        </w:rPr>
        <w:commentReference w:id="5"/>
      </w:r>
      <w:r w:rsidR="00BC1636">
        <w:t xml:space="preserve">in the structure and function of ecosystems they occur in </w:t>
      </w:r>
      <w:r w:rsidR="00BC1636">
        <w:fldChar w:fldCharType="begin" w:fldLock="1"/>
      </w:r>
      <w:r w:rsidR="00192E71">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trees","type":"article-journal","volume":"27"},"uris":["http://www.mendeley.com/documents/?uuid=4cce4722-d96c-497f-987b-7ff4cf9cc13a"]},{"id":"ITEM-2","itemData":{"DOI":"10.1186/s13717-020-00243-8","ISSN":"21921709","abstract":"The reintroduction of fire to landscapes where it was once common is considered a priority to restore historical forest dynamics, including reducing tree density and decreasing levels of woody biomass on the forest floor. However, reintroducing fire causes tree mortality that can have unintended ecological outcomes related to woody biomass, with potential impacts to fuel accumulation, carbon sequestration, subsequent fire severity, and forest management. In this study, we examine the interplay between fire and carbon dynamics by asking how reintroduced fire impacts fuel accumulation, carbon sequestration, and subsequent fire severity potential. Beginning pre-fire, and continuing 6 years post-fire, we tracked all live, dead, and fallen trees ≥ 1 cm in diameter and mapped all pieces of deadwood (downed woody debris) originating from tree boles ≥ 10 cm diameter and ≥ 1 m in length in 25.6 ha of an Abies concolor/Pinus lambertiana forest in the central Sierra Nevada, California, USA. We also tracked surface fuels along 2240 m of planar transects pre-fire, immediately post-fire, and 6 years post-fire. Six years after moderate-severity fire, deadwood ≥ 10 cm diameter was 73 Mg ha−1, comprised of 32 Mg ha−1 that persisted through fire and 41 Mg ha−1 of newly fallen wood (compared to 72 Mg ha−1 pre-fire). Woody surface fuel loading was spatially heterogeneous, with mass varying almost four orders of magnitude at the scale of 20 m × 20 m quadrats (minimum, 0.1 Mg ha−1; mean, 73 Mg ha−1; maximum, 497 Mg ha−1). Wood from large-diameter trees (≥ 60 cm diameter) comprised 57% of surface fuel in 2019, but was 75% of snag biomass, indicating high contributions to current and future fuel loading. Reintroduction of fire does not consume all large-diameter fuel and generates high levels of surface fuels ≥ 10 cm diameter within 6 years. Repeated fires are needed to reduce surface fuel loading.","author":[{"dropping-particle":"","family":"Lutz","given":"James A.","non-dropping-particle":"","parse-names":false,"suffix":""},{"dropping-particle":"","family":"Struckman","given":"Soren","non-dropping-particle":"","parse-names":false,"suffix":""},{"dropping-particle":"","family":"Furniss","given":"Tucker J.","non-dropping-particle":"","parse-names":false,"suffix":""},{"dropping-particle":"","family":"Cansler","given":"C. Alina","non-dropping-particle":"","parse-names":false,"suffix":""},{"dropping-particle":"","family":"Germain","given":"Sara J.","non-dropping-particle":"","parse-names":false,"suffix":""},{"dropping-particle":"","family":"Yocom","given":"Larissa L.","non-dropping-particle":"","parse-names":false,"suffix":""},{"dropping-particle":"","family":"McAvoy","given":"Darren J.","non-dropping-particle":"","parse-names":false,"suffix":""},{"dropping-particle":"","family":"Kolden","given":"Crystal A.","non-dropping-particle":"","parse-names":false,"suffix":""},{"dropping-particle":"","family":"Smith","given":"Alistair M.S.","non-dropping-particle":"","parse-names":false,"suffix":""},{"dropping-particle":"","family":"Swanson","given":"Mark E.","non-dropping-particle":"","parse-names":false,"suffix":""},{"dropping-particle":"","family":"Larson","given":"Andrew J.","non-dropping-particle":"","parse-names":false,"suffix":""}],"container-title":"Ecological Processes","id":"ITEM-2","issue":"1","issued":{"date-parts":[["2020"]]},"publisher":"Ecological Processes","title":"Large-diameter trees dominate snag and surface biomass following reintroduced fire","type":"article-journal","volume":"9"},"uris":["http://www.mendeley.com/documents/?uuid=1ce330b5-a9b0-427a-8117-c7ea71325d14"]},{"id":"ITEM-3","itemData":{"DOI":"10.1371/journal.pone.0082784","ISSN":"19326203","PMID":"24376579","abstract":"Large-diameter trees dominate the structure, dynamics and function of many temperate and tropical forests. However, their attendant contributions to forest heterogeneity are rarely addressed. We established the Wind River Forest Dynamics Plot, a 25.6 ha permanent plot within which we tagged and mapped all 30,973 woody stems ≥1 cm dbh, all 1,966 snags ≥10 cm dbh, and all shrub patches ≥2 m2. Basal area of the 26 woody species was 62.18 m 2/ha, of which 61.60 m2/ha was trees and 0.58 m 2/ha was tall shrubs. Large-diameter trees (≥100 cm dbh) comprised 1.5% of stems, 31.8% of basal area, and 17.6% of the heterogeneity of basal area, with basal area dominated by Tsuga heterophylla and Pseudotsuga menziesii. Small-diameter subpopulations of Pseudotsuga menziesii, Tsuga heterophylla and Thuja plicata, as well as all tree species combined, exhibited significant aggregation relative to the null model of complete spatial randomness (CSR) up to 9 m (P≤0.001). Patterns of large-diameter trees were either not different from CSR ( Tsuga heterophylla), or exhibited slight aggregation (Pseudotsuga menziesii and Thuja plicata). Significant spatial repulsion between large-diameter and small-diameter Tsuga heterophylla suggests that large-diameter Tsuga heterophylla function as organizers of tree demography over decadal timescales through competitive interactions. Comparison among two forest dynamics plots suggests that forest structural diversity responds to intermediate-scale environmental heterogeneity and disturbances, similar to hypotheses about patterns of species richness, and richness- ecosystem function. Large mapped plots with detailed within-plot environmental spatial covariates will be required to test these hypotheses. Copyright: © 2013 Lutz et al.","author":[{"dropping-particle":"","family":"Lutz","given":"James A.","non-dropping-particle":"","parse-names":false,"suffix":""},{"dropping-particle":"","family":"Larson","given":"Andrew J.","non-dropping-particle":"","parse-names":false,"suffix":""},{"dropping-particle":"","family":"Freund","given":"James A.","non-dropping-particle":"","parse-names":false,"suffix":""},{"dropping-particle":"","family":"Swanson","given":"Mark E.","non-dropping-particle":"","parse-names":false,"suffix":""},{"dropping-particle":"","family":"Bible","given":"Kenneth J.","non-dropping-particle":"","parse-names":false,"suffix":""}],"container-title":"PLoS ONE","id":"ITEM-3","issue":"12","issued":{"date-parts":[["2013"]]},"title":"The importance of large-diameter trees to forest structural heterogeneity","type":"article-journal","volume":"8"},"uris":["http://www.mendeley.com/documents/?uuid=e98b64c5-ad5f-4617-b7ae-53e92ccb12a4"]}],"mendeley":{"formattedCitation":"(Lutz &lt;i&gt;et al.&lt;/i&gt;, 2013, 2018, 2020)","plainTextFormattedCitation":"(Lutz et al., 2013, 2018, 2020)","previouslyFormattedCitation":"(Lutz &lt;i&gt;et al.&lt;/i&gt;, 2013, 2018, 2020)"},"properties":{"noteIndex":0},"schema":"https://github.com/citation-style-language/schema/raw/master/csl-citation.json"}</w:instrText>
      </w:r>
      <w:r w:rsidR="00BC1636">
        <w:fldChar w:fldCharType="separate"/>
      </w:r>
      <w:r w:rsidR="00346542" w:rsidRPr="00346542">
        <w:rPr>
          <w:noProof/>
        </w:rPr>
        <w:t xml:space="preserve">(Lutz </w:t>
      </w:r>
      <w:r w:rsidR="00346542" w:rsidRPr="00346542">
        <w:rPr>
          <w:i/>
          <w:noProof/>
        </w:rPr>
        <w:t>et al.</w:t>
      </w:r>
      <w:r w:rsidR="00346542" w:rsidRPr="00346542">
        <w:rPr>
          <w:noProof/>
        </w:rPr>
        <w:t>, 2013, 2018, 2020)</w:t>
      </w:r>
      <w:r w:rsidR="00BC1636">
        <w:fldChar w:fldCharType="end"/>
      </w:r>
      <w:r w:rsidR="00BC1636">
        <w:t>.</w:t>
      </w:r>
      <w:r w:rsidR="008C2844">
        <w:t xml:space="preserve"> However, sugar pines face numerous challenges in the Anthropocene.</w:t>
      </w:r>
    </w:p>
    <w:p w14:paraId="0720B5B8" w14:textId="1F099426" w:rsidR="00DB0132" w:rsidRDefault="008611C1" w:rsidP="009971A5">
      <w:pPr>
        <w:spacing w:line="360" w:lineRule="auto"/>
        <w:ind w:firstLine="720"/>
      </w:pPr>
      <w:commentRangeStart w:id="6"/>
      <w:r>
        <w:t xml:space="preserve">First, </w:t>
      </w:r>
      <w:commentRangeEnd w:id="6"/>
      <w:r w:rsidR="00105668">
        <w:rPr>
          <w:rStyle w:val="CommentReference"/>
        </w:rPr>
        <w:commentReference w:id="6"/>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r w:rsidR="00A95BB0">
        <w:t xml:space="preserve">with </w:t>
      </w:r>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w:t>
      </w:r>
      <w:r w:rsidR="007B7020">
        <w:t>. These changes</w:t>
      </w:r>
      <w:r w:rsidR="0020010E">
        <w:t xml:space="preserve"> and a warming climate </w:t>
      </w:r>
      <w:r w:rsidR="00105668">
        <w:t>have increased</w:t>
      </w:r>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w:t>
      </w:r>
      <w:r w:rsidR="000624D9">
        <w:lastRenderedPageBreak/>
        <w:t xml:space="preserve">sugar pine’s range where </w:t>
      </w:r>
      <w:r w:rsidR="0020010E">
        <w:t>there are no surviving adult</w:t>
      </w:r>
      <w:r w:rsidR="00DB0132">
        <w:t xml:space="preserve"> conifers </w:t>
      </w:r>
      <w:r w:rsidR="0020010E">
        <w:t>to produce the next generation</w:t>
      </w:r>
      <w:r w:rsidR="000624D9">
        <w:t>, threatening not 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2610385A" w14:textId="75AC3661" w:rsidR="008611C1" w:rsidRPr="00E005FB" w:rsidRDefault="00DB0132" w:rsidP="009971A5">
      <w:pPr>
        <w:spacing w:line="360" w:lineRule="auto"/>
        <w:ind w:firstLine="720"/>
      </w:pPr>
      <w:commentRangeStart w:id="7"/>
      <w:r>
        <w:t xml:space="preserve">Second, 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w:t>
      </w:r>
      <w:commentRangeEnd w:id="7"/>
      <w:r w:rsidR="002626E1">
        <w:rPr>
          <w:rStyle w:val="CommentReference"/>
        </w:rPr>
        <w:commentReference w:id="7"/>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proofErr w:type="spellStart"/>
      <w:r w:rsidR="00E07EF6">
        <w:rPr>
          <w:i/>
          <w:iCs/>
        </w:rPr>
        <w:t>Strobus</w:t>
      </w:r>
      <w:proofErr w:type="spellEnd"/>
      <w:r w:rsidR="009B4725">
        <w:t xml:space="preserve">, excluding the pinyon pines in subsection </w:t>
      </w:r>
      <w:proofErr w:type="spellStart"/>
      <w:r w:rsidR="009B4725">
        <w:rPr>
          <w:i/>
          <w:iCs/>
        </w:rPr>
        <w:t>Cembroides</w:t>
      </w:r>
      <w:proofErr w:type="spellEnd"/>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8"/>
      <w:r w:rsidR="00E005FB">
        <w:t>The epidemic in the western United States has been severe enough to cause the related species</w:t>
      </w:r>
      <w:r w:rsidR="00105668">
        <w:t>,</w:t>
      </w:r>
      <w:r w:rsidR="00E005FB">
        <w:t xml:space="preserve"> </w:t>
      </w:r>
      <w:r w:rsidR="00E005FB">
        <w:rPr>
          <w:i/>
          <w:iCs/>
        </w:rPr>
        <w:t xml:space="preserve">Pinus </w:t>
      </w:r>
      <w:proofErr w:type="spellStart"/>
      <w:r w:rsidR="00E005FB">
        <w:rPr>
          <w:i/>
          <w:iCs/>
        </w:rPr>
        <w:t>albicaulis</w:t>
      </w:r>
      <w:proofErr w:type="spellEnd"/>
      <w:r w:rsidR="00105668">
        <w:t>,</w:t>
      </w:r>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8"/>
      <w:r w:rsidR="00A95BB0">
        <w:rPr>
          <w:rStyle w:val="CommentReference"/>
        </w:rPr>
        <w:commentReference w:id="8"/>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3DC3EC5" w:rsidR="008611C1" w:rsidRPr="005B4308" w:rsidRDefault="00542DB6" w:rsidP="009971A5">
      <w:pPr>
        <w:spacing w:line="360" w:lineRule="auto"/>
        <w:ind w:firstLine="720"/>
      </w:pPr>
      <w:commentRangeStart w:id="9"/>
      <w:r>
        <w:t>Third</w:t>
      </w:r>
      <w:commentRangeEnd w:id="9"/>
      <w:r w:rsidR="00A95BB0">
        <w:rPr>
          <w:rStyle w:val="CommentReference"/>
        </w:rPr>
        <w:commentReference w:id="9"/>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proofErr w:type="spellStart"/>
      <w:r w:rsidR="005B4308" w:rsidRPr="005B4308">
        <w:rPr>
          <w:i/>
          <w:iCs/>
        </w:rPr>
        <w:t>Calodecrus</w:t>
      </w:r>
      <w:proofErr w:type="spellEnd"/>
      <w:r w:rsidR="005B4308" w:rsidRPr="005B4308">
        <w:rPr>
          <w:i/>
          <w:iCs/>
        </w:rPr>
        <w:t xml:space="preserve"> </w:t>
      </w:r>
      <w:proofErr w:type="spellStart"/>
      <w:r w:rsidR="005B4308" w:rsidRPr="005B4308">
        <w:rPr>
          <w:i/>
          <w:iCs/>
        </w:rPr>
        <w:t>decurrens</w:t>
      </w:r>
      <w:proofErr w:type="spellEnd"/>
      <w:r w:rsidR="005B4308" w:rsidRPr="005B4308">
        <w:t xml:space="preserve"> under modern dense canopies</w:t>
      </w:r>
      <w:r w:rsidR="00105668">
        <w:t>.</w:t>
      </w:r>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10"/>
      <w:commentRangeStart w:id="11"/>
      <w:r w:rsidR="005B4308">
        <w:fldChar w:fldCharType="begin" w:fldLock="1"/>
      </w:r>
      <w:r w:rsidR="00D070A9">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forests","type":"article-journal","volume":"507"},"uris":["http://www.mendeley.com/documents/?uuid=465230a6-1d96-4a43-8dec-1e3c5870286d"]}],"mendeley":{"formattedCitation":"(Young &lt;i&gt;et al.&lt;/i&gt;, 2017; Restaino &lt;i&gt;et al.&lt;/i&gt;, 2019; Furniss &lt;i&gt;et al.&lt;/i&gt;, 2021; North &lt;i&gt;et al.&lt;/i&gt;, 2022)","plainTextFormattedCitation":"(Young et al., 2017; Restaino et al., 2019; Furniss et al., 2021; North et al., 2022)","previouslyFormattedCitation":"(Young &lt;i&gt;et al.&lt;/i&gt;, 2017; Restaino &lt;i&gt;et al.&lt;/i&gt;, 2019; Furniss &lt;i&gt;et al.&lt;/i&gt;, 2021; North &lt;i&gt;et al.&lt;/i&gt;, 2022)"},"properties":{"noteIndex":0},"schema":"https://github.com/citation-style-language/schema/raw/master/csl-citation.json"}</w:instrText>
      </w:r>
      <w:r w:rsidR="005B4308">
        <w:fldChar w:fldCharType="separate"/>
      </w:r>
      <w:r w:rsidR="000B37E1" w:rsidRPr="000B37E1">
        <w:rPr>
          <w:noProof/>
        </w:rPr>
        <w:t xml:space="preserve">(Young </w:t>
      </w:r>
      <w:r w:rsidR="000B37E1" w:rsidRPr="000B37E1">
        <w:rPr>
          <w:i/>
          <w:noProof/>
        </w:rPr>
        <w:t>et al.</w:t>
      </w:r>
      <w:r w:rsidR="000B37E1" w:rsidRPr="000B37E1">
        <w:rPr>
          <w:noProof/>
        </w:rPr>
        <w:t xml:space="preserve">, 2017; Restaino </w:t>
      </w:r>
      <w:r w:rsidR="000B37E1" w:rsidRPr="000B37E1">
        <w:rPr>
          <w:i/>
          <w:noProof/>
        </w:rPr>
        <w:t>et al.</w:t>
      </w:r>
      <w:r w:rsidR="000B37E1" w:rsidRPr="000B37E1">
        <w:rPr>
          <w:noProof/>
        </w:rPr>
        <w:t xml:space="preserve">, 2019; Furniss </w:t>
      </w:r>
      <w:r w:rsidR="000B37E1" w:rsidRPr="000B37E1">
        <w:rPr>
          <w:i/>
          <w:noProof/>
        </w:rPr>
        <w:t>et al.</w:t>
      </w:r>
      <w:r w:rsidR="000B37E1" w:rsidRPr="000B37E1">
        <w:rPr>
          <w:noProof/>
        </w:rPr>
        <w:t xml:space="preserve">, 2021; North </w:t>
      </w:r>
      <w:r w:rsidR="000B37E1" w:rsidRPr="000B37E1">
        <w:rPr>
          <w:i/>
          <w:noProof/>
        </w:rPr>
        <w:t>et al.</w:t>
      </w:r>
      <w:r w:rsidR="000B37E1" w:rsidRPr="000B37E1">
        <w:rPr>
          <w:noProof/>
        </w:rPr>
        <w:t>, 2022)</w:t>
      </w:r>
      <w:r w:rsidR="005B4308">
        <w:fldChar w:fldCharType="end"/>
      </w:r>
      <w:r w:rsidR="005B4308">
        <w:t>.</w:t>
      </w:r>
      <w:commentRangeEnd w:id="10"/>
      <w:r w:rsidR="00105668">
        <w:rPr>
          <w:rStyle w:val="CommentReference"/>
        </w:rPr>
        <w:commentReference w:id="10"/>
      </w:r>
      <w:commentRangeEnd w:id="11"/>
      <w:r w:rsidR="002F78E4">
        <w:rPr>
          <w:rStyle w:val="CommentReference"/>
        </w:rPr>
        <w:commentReference w:id="11"/>
      </w:r>
      <w:r w:rsidR="005B06F2">
        <w:t xml:space="preserve"> </w:t>
      </w:r>
    </w:p>
    <w:p w14:paraId="36249CCE" w14:textId="394D9B51" w:rsidR="008611C1" w:rsidRDefault="005B06F2" w:rsidP="009971A5">
      <w:pPr>
        <w:spacing w:line="360" w:lineRule="auto"/>
        <w:ind w:firstLine="72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12"/>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12"/>
      <w:r w:rsidR="00BD0EC9">
        <w:rPr>
          <w:rStyle w:val="CommentReference"/>
        </w:rPr>
        <w:commentReference w:id="12"/>
      </w:r>
      <w:r w:rsidR="009F6E8A">
        <w:t>.</w:t>
      </w:r>
    </w:p>
    <w:p w14:paraId="78BF1187" w14:textId="18E5CFAC" w:rsidR="002435DE" w:rsidRDefault="002435DE" w:rsidP="009971A5">
      <w:pPr>
        <w:spacing w:line="360" w:lineRule="auto"/>
        <w:ind w:firstLine="720"/>
      </w:pPr>
      <w:r>
        <w:lastRenderedPageBreak/>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ranging from restoration thinning and prescribed fire to restore forest structure </w:t>
      </w:r>
      <w:commentRangeStart w:id="13"/>
      <w:r w:rsidR="0035131C">
        <w:fldChar w:fldCharType="begin" w:fldLock="1"/>
      </w:r>
      <w:r w:rsidR="000B37E1">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USA","type":"article-journal","volume":"29"},"uris":["http://www.mendeley.com/documents/?uuid=fab20f86-8948-4d2c-85ba-9a0ff200ff1e"]},{"id":"ITEM-3","itemData":{"DOI":"10.1890/07-1755.1","ISBN":"1051-0761","ISSN":"1051-0761","PMID":"19323192","abstract":"Forest structure and species composition in many western U. S. coniferous forests have been altered through. re exclusion, past and ongoing harvesting practices, and livestock grazing over the 20th century. The effects of these activities have been most pronounced in seasonally dry, low and mid-elevation coniferous forests that once experienced frequent, low to moderate intensity,. re regimes. In this paper, we report the effects of Fire and Fire Surrogate (FFS) forest stand treatments on fuel load profiles, potential fire behavior, and fire severity under three weather scenarios from six western U. S. FFS sites. This replicated, multisite experiment provides a framework for drawing broad generalizations about the effectiveness of prescribed. re and mechanical treatments on surface fuel loads, forest structure, and potential. re severity. Mechanical treatments without. 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re-only treatments reduced canopy cover at only one site. For the combined treatment of mechanical plus. re, all five FFS sites with this treatment had a substantially lower likelihood of passive crown. 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re severity under severe. re weather conditions. Retaining the largest trees within stands also increased. re resistance.","author":[{"dropping-particle":"","family":"Stephens","given":"Scott L.","non-dropping-particle":"","parse-names":false,"suffix":""},{"dropping-particle":"","family":"Moghaddas","given":"Jason J.","non-dropping-particle":"","parse-names":false,"suffix":""},{"dropping-particle":"","family":"Edminster","given":"Carl","non-dropping-particle":"","parse-names":false,"suffix":""},{"dropping-particle":"","family":"Fiedler","given":"Carl E.","non-dropping-particle":"","parse-names":false,"suffix":""},{"dropping-particle":"","family":"Haase","given":"Sally","non-dropping-particle":"","parse-names":false,"suffix":""},{"dropping-particle":"","family":"Harrington","given":"Michael","non-dropping-particle":"","parse-names":false,"suffix":""},{"dropping-particle":"","family":"Keeley","given":"Jon E.","non-dropping-particle":"","parse-names":false,"suffix":""},{"dropping-particle":"","family":"Knapp","given":"Eric E.","non-dropping-particle":"","parse-names":false,"suffix":""},{"dropping-particle":"","family":"McIver","given":"James D.","non-dropping-particle":"","parse-names":false,"suffix":""},{"dropping-particle":"","family":"Metlen","given":"Kerry","non-dropping-particle":"","parse-names":false,"suffix":""},{"dropping-particle":"","family":"Skinner","given":"Carl N.","non-dropping-particle":"","parse-names":false,"suffix":""},{"dropping-particle":"","family":"Youngblood","given":"Andrew","non-dropping-particle":"","parse-names":false,"suffix":""}],"container-title":"Ecological Applications","id":"ITEM-3","issue":"2","issued":{"date-parts":[["2009"]]},"page":"305-320","title":"Fire Treatment Effects on Vegetation Structure , Fuels , and Potential Fire Severity in Western U . S . Forests","type":"article-journal","volume":"19"},"uris":["http://www.mendeley.com/documents/?uuid=3429606a-819b-4422-8620-ba8303282bca"]}],"mendeley":{"formattedCitation":"(Stephens &lt;i&gt;et al.&lt;/i&gt;, 2009; Restaino &lt;i&gt;et al.&lt;/i&gt;, 2019; Steel &lt;i&gt;et al.&lt;/i&gt;, 2021)","plainTextFormattedCitation":"(Stephens et al., 2009; Restaino et al., 2019; Steel et al., 2021)","previouslyFormattedCitation":"(Stephens &lt;i&gt;et al.&lt;/i&gt;, 2009; Restaino &lt;i&gt;et al.&lt;/i&gt;, 2019; Steel &lt;i&gt;et al.&lt;/i&gt;, 2021)"},"properties":{"noteIndex":0},"schema":"https://github.com/citation-style-language/schema/raw/master/csl-citation.json"}</w:instrText>
      </w:r>
      <w:r w:rsidR="0035131C">
        <w:fldChar w:fldCharType="separate"/>
      </w:r>
      <w:r w:rsidR="000B37E1" w:rsidRPr="000B37E1">
        <w:rPr>
          <w:noProof/>
        </w:rPr>
        <w:t xml:space="preserve">(Stephens </w:t>
      </w:r>
      <w:r w:rsidR="000B37E1" w:rsidRPr="000B37E1">
        <w:rPr>
          <w:i/>
          <w:noProof/>
        </w:rPr>
        <w:t>et al.</w:t>
      </w:r>
      <w:r w:rsidR="000B37E1" w:rsidRPr="000B37E1">
        <w:rPr>
          <w:noProof/>
        </w:rPr>
        <w:t xml:space="preserve">, 2009; Restaino </w:t>
      </w:r>
      <w:r w:rsidR="000B37E1" w:rsidRPr="000B37E1">
        <w:rPr>
          <w:i/>
          <w:noProof/>
        </w:rPr>
        <w:t>et al.</w:t>
      </w:r>
      <w:r w:rsidR="000B37E1" w:rsidRPr="000B37E1">
        <w:rPr>
          <w:noProof/>
        </w:rPr>
        <w:t xml:space="preserve">, 2019; Steel </w:t>
      </w:r>
      <w:r w:rsidR="000B37E1" w:rsidRPr="000B37E1">
        <w:rPr>
          <w:i/>
          <w:noProof/>
        </w:rPr>
        <w:t>et al.</w:t>
      </w:r>
      <w:r w:rsidR="000B37E1" w:rsidRPr="000B37E1">
        <w:rPr>
          <w:noProof/>
        </w:rPr>
        <w:t>, 2021)</w:t>
      </w:r>
      <w:r w:rsidR="0035131C">
        <w:fldChar w:fldCharType="end"/>
      </w:r>
      <w:r>
        <w:t xml:space="preserve"> </w:t>
      </w:r>
      <w:commentRangeEnd w:id="13"/>
      <w:r w:rsidR="007108F6">
        <w:rPr>
          <w:rStyle w:val="CommentReference"/>
        </w:rPr>
        <w:commentReference w:id="13"/>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14"/>
      <w:r>
        <w:t>In a context where natural resource management funding is constrained, it is important to understand the status and demographic outlook for sugar pine as a species</w:t>
      </w:r>
      <w:commentRangeEnd w:id="14"/>
      <w:r w:rsidR="002626E1">
        <w:rPr>
          <w:rStyle w:val="CommentReference"/>
        </w:rPr>
        <w:commentReference w:id="14"/>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2E1390DE" w14:textId="4F52C7A9" w:rsidR="00540755" w:rsidRDefault="00E51EB0" w:rsidP="00E01957">
      <w:pPr>
        <w:numPr>
          <w:ilvl w:val="0"/>
          <w:numId w:val="1"/>
        </w:numPr>
        <w:spacing w:line="360" w:lineRule="auto"/>
      </w:pPr>
      <w:r>
        <w:t>What is the current trajectory of</w:t>
      </w:r>
      <w:r w:rsidR="00540755">
        <w:t xml:space="preserve"> abundance across the range-wide ensemble of sugar pine populations?</w:t>
      </w:r>
    </w:p>
    <w:p w14:paraId="3FDD60D5" w14:textId="671F3DD2" w:rsidR="00932465" w:rsidRDefault="00D312C0" w:rsidP="00932465">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20411A69"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2D0D1D">
        <w:t xml:space="preserve">Figure </w:t>
      </w:r>
      <w:r w:rsidR="002D0D1D">
        <w:rPr>
          <w:noProof/>
        </w:rPr>
        <w:t>1</w:t>
      </w:r>
      <w:r w:rsidR="0097720B">
        <w:fldChar w:fldCharType="end"/>
      </w:r>
      <w:r w:rsidR="0097720B">
        <w:t>)</w:t>
      </w:r>
      <w:r>
        <w:t xml:space="preserve">, which is </w:t>
      </w:r>
      <w:proofErr w:type="gramStart"/>
      <w:r>
        <w:t>the vast majority of</w:t>
      </w:r>
      <w:proofErr w:type="gramEnd"/>
      <w:r>
        <w:t xml:space="preserve">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r w:rsidR="007108F6">
        <w:t>, Peninsular,</w:t>
      </w:r>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45C8BAB" w14:textId="0A3D5408" w:rsidR="00EE5D6E" w:rsidRDefault="00B76DC3" w:rsidP="00E01957">
      <w:pPr>
        <w:pStyle w:val="Heading2"/>
        <w:spacing w:line="360" w:lineRule="auto"/>
      </w:pPr>
      <w:r>
        <w:t>Forest Inventory and Analysis Data</w:t>
      </w:r>
    </w:p>
    <w:p w14:paraId="537500C6" w14:textId="29DE7237" w:rsidR="00877029" w:rsidRDefault="00197ED8" w:rsidP="00361DD5">
      <w:pPr>
        <w:spacing w:line="360" w:lineRule="auto"/>
        <w:ind w:firstLine="720"/>
      </w:pPr>
      <w:r>
        <w:t>The</w:t>
      </w:r>
      <w:r w:rsidR="009E5157">
        <w:t xml:space="preserve"> Forest Inventory and Analysis</w:t>
      </w:r>
      <w:r>
        <w:t xml:space="preserve"> </w:t>
      </w:r>
      <w:r w:rsidR="009E5157">
        <w:t>(</w:t>
      </w:r>
      <w:commentRangeStart w:id="15"/>
      <w:r>
        <w:t>F</w:t>
      </w:r>
      <w:r w:rsidR="00D8211E">
        <w:t>IA</w:t>
      </w:r>
      <w:commentRangeEnd w:id="15"/>
      <w:r w:rsidR="009E5157">
        <w:rPr>
          <w:rStyle w:val="CommentReference"/>
        </w:rPr>
        <w:commentReference w:id="15"/>
      </w:r>
      <w:r w:rsidR="009E5157">
        <w:t>)</w:t>
      </w:r>
      <w:r>
        <w:t xml:space="preserve"> </w:t>
      </w:r>
      <w:commentRangeStart w:id="16"/>
      <w:r>
        <w:t>plots</w:t>
      </w:r>
      <w:commentRangeEnd w:id="16"/>
      <w:r w:rsidR="009E5157">
        <w:rPr>
          <w:rStyle w:val="CommentReference"/>
        </w:rPr>
        <w:commentReference w:id="16"/>
      </w:r>
      <w:r>
        <w:t xml:space="preserve">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w:t>
      </w:r>
      <w:r w:rsidR="001D0752">
        <w:t>1,</w:t>
      </w:r>
      <w:r w:rsidR="00540755">
        <w:t>221</w:t>
      </w:r>
      <w:r w:rsidR="001D0752">
        <w:t xml:space="preserve"> </w:t>
      </w:r>
      <w:r w:rsidR="00D96875">
        <w:t>FIA plots</w:t>
      </w:r>
      <w:r>
        <w:t xml:space="preserve"> from California</w:t>
      </w:r>
      <w:r w:rsidR="009B5B45">
        <w:t xml:space="preserve"> and Oregon</w:t>
      </w:r>
      <w:r>
        <w:t xml:space="preserve"> </w:t>
      </w:r>
      <w:r w:rsidR="009E5157">
        <w:t xml:space="preserve">where </w:t>
      </w:r>
      <w:r w:rsidR="004769F7">
        <w:t>live sugar pine was present at initial measurement from 2001-20</w:t>
      </w:r>
      <w:r w:rsidR="00540755">
        <w:t>09 or remeasurement from 2010-2019</w:t>
      </w:r>
      <w:r w:rsidR="001D0752">
        <w:t xml:space="preserve"> (</w:t>
      </w:r>
      <w:r w:rsidR="004769F7">
        <w:t>we used</w:t>
      </w:r>
      <w:r w:rsidR="001D0752">
        <w:t xml:space="preserve"> version number 1.8.0.03</w:t>
      </w:r>
      <w:r w:rsidR="004769F7">
        <w:t xml:space="preserve"> of the FIA database</w:t>
      </w:r>
      <w:r w:rsidR="001D0752">
        <w:t>)</w:t>
      </w:r>
      <w:r>
        <w:t xml:space="preserve">. </w:t>
      </w:r>
      <w:commentRangeStart w:id="17"/>
      <w:r>
        <w:t xml:space="preserve">The geographic coordinates listed for the FIA plots are not exact; </w:t>
      </w:r>
      <w:r w:rsidR="00361DD5">
        <w:t>to</w:t>
      </w:r>
      <w:r>
        <w:t xml:space="preserve"> preserve plot </w:t>
      </w:r>
      <w:r w:rsidR="00361DD5">
        <w:t>integrity,</w:t>
      </w:r>
      <w:r>
        <w:t xml:space="preserve"> </w:t>
      </w:r>
      <w:r>
        <w:lastRenderedPageBreak/>
        <w:t>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17"/>
      <w:r w:rsidR="001854A2">
        <w:rPr>
          <w:rStyle w:val="CommentReference"/>
        </w:rPr>
        <w:commentReference w:id="17"/>
      </w:r>
      <w:r w:rsidR="00D8211E">
        <w:t xml:space="preserve">. </w:t>
      </w:r>
      <w:r>
        <w:t>FIA plots are placed on a hexagonal grid</w:t>
      </w:r>
      <w:r w:rsidR="00D8211E">
        <w:t xml:space="preserve"> </w:t>
      </w:r>
      <w:r>
        <w:t xml:space="preserve">with a density of approximately 1 plot per 2429 ha. Each plot is revisited </w:t>
      </w:r>
      <w:r w:rsidR="00BD15C5">
        <w:t>approximately once every 10 years</w:t>
      </w:r>
      <w:r w:rsidR="000451DF">
        <w:t>, which we treat as the census interval for the purpose of calculating vital rates and constructing an IPM</w:t>
      </w:r>
      <w:r w:rsidR="00BD15C5">
        <w:t xml:space="preserve">. Of </w:t>
      </w:r>
      <w:r w:rsidR="0010604B">
        <w:t>the plots used</w:t>
      </w:r>
      <w:r w:rsidR="000451DF">
        <w:t xml:space="preserve"> for this study, 90% had an inventory interval from 9.</w:t>
      </w:r>
      <w:r w:rsidR="00E9506F">
        <w:t>6</w:t>
      </w:r>
      <w:r w:rsidR="000451DF">
        <w:t xml:space="preserve"> to 10.</w:t>
      </w:r>
      <w:r w:rsidR="00E9506F">
        <w:t>3</w:t>
      </w:r>
      <w:r w:rsidR="000451DF">
        <w:t xml:space="preserve"> years, with a mean interval of 10.0 years, a minimum interval of 7.9 years, and a maximum interval of 12.3 years</w:t>
      </w:r>
      <w:r>
        <w:t xml:space="preserve">. </w:t>
      </w:r>
      <w:r w:rsidR="00374BD9">
        <w:t>Each included plot was remeasured one time in this study, so we have one census interval per plot</w:t>
      </w:r>
      <w:r w:rsidR="00996B72">
        <w:t>, with the initial censuses taking place from 2001-2009 and the remeasurements from 2011-2019</w:t>
      </w:r>
      <w:r w:rsidR="00374BD9">
        <w:t xml:space="preserve">. </w:t>
      </w:r>
      <w:r>
        <w:t>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w:t>
      </w:r>
      <w:r w:rsidR="001D0752">
        <w:t>four</w:t>
      </w:r>
      <w:r>
        <w:t xml:space="preserve"> 13.5</w:t>
      </w:r>
      <w:r w:rsidR="00E638E5">
        <w:t xml:space="preserve"> </w:t>
      </w:r>
      <w:r>
        <w:t>m</w:t>
      </w:r>
      <w:r w:rsidR="006E0CA4">
        <w:rPr>
          <w:vertAlign w:val="superscript"/>
        </w:rPr>
        <w:t>2</w:t>
      </w:r>
      <w:r>
        <w:t xml:space="preserve"> microplot</w:t>
      </w:r>
      <w:r w:rsidR="001D0752">
        <w:t>s</w:t>
      </w:r>
      <w:r>
        <w:t>, and large trees</w:t>
      </w:r>
      <w:r w:rsidR="001D0752">
        <w:t xml:space="preserve"> (&gt;= 70.0 cm or &gt;= </w:t>
      </w:r>
      <w:r w:rsidR="003735F2">
        <w:t>91.4 cm DBH, depending on the plot)</w:t>
      </w:r>
      <w:r>
        <w:t xml:space="preserve"> on </w:t>
      </w:r>
      <w:r w:rsidR="001D0752">
        <w:t>four</w:t>
      </w:r>
      <w:r>
        <w:t xml:space="preserve"> 1012</w:t>
      </w:r>
      <w:r w:rsidR="00E638E5">
        <w:t xml:space="preserve"> </w:t>
      </w:r>
      <w:r>
        <w:t>m</w:t>
      </w:r>
      <w:r w:rsidR="006E0CA4">
        <w:rPr>
          <w:vertAlign w:val="superscript"/>
        </w:rPr>
        <w:t>2</w:t>
      </w:r>
      <w:r>
        <w:t xml:space="preserve"> </w:t>
      </w:r>
      <w:proofErr w:type="spellStart"/>
      <w:r>
        <w:t>macroplot</w:t>
      </w:r>
      <w:r w:rsidR="003735F2">
        <w:t>s</w:t>
      </w:r>
      <w:proofErr w:type="spellEnd"/>
      <w:r>
        <w:t>.</w:t>
      </w:r>
      <w:r w:rsidR="00E638E5">
        <w:t xml:space="preserve"> Data inventoried for each individual stem include the species, live/dead status, DBH, and a “damage agent” code indicating whether some agent (</w:t>
      </w:r>
      <w:proofErr w:type="gramStart"/>
      <w:r w:rsidR="00E638E5">
        <w:t>e.g.</w:t>
      </w:r>
      <w:proofErr w:type="gramEnd"/>
      <w:r w:rsidR="00E638E5">
        <w:t xml:space="preserve">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0451DF">
        <w:t xml:space="preserve">The </w:t>
      </w:r>
      <w:r w:rsidR="00070BD5">
        <w:t>survival or death of 3,</w:t>
      </w:r>
      <w:r w:rsidR="00CC6F71">
        <w:t>530</w:t>
      </w:r>
      <w:r w:rsidR="00070BD5">
        <w:t xml:space="preserve"> sugar pine individuals was tracked to estimate the parameters of the survival function, and growth of the </w:t>
      </w:r>
      <w:r w:rsidR="00CC6F71">
        <w:t>2,821</w:t>
      </w:r>
      <w:r w:rsidR="00070BD5">
        <w:t xml:space="preserve"> surviving individuals was used to estimate the parameters of the growth function.</w:t>
      </w:r>
      <w:r w:rsidR="00CC6F71">
        <w:t xml:space="preserve"> </w:t>
      </w:r>
      <w:r w:rsidR="0016477B">
        <w:t xml:space="preserve">The number of new recruits (stems with DBH between 2.54 cm and </w:t>
      </w:r>
      <w:r w:rsidR="00DC1337">
        <w:t xml:space="preserve">12.7 cm which were not present on the microplot at initial census but appeared in the second census) was calculated on 967 plots with sugar pine present at initial census to estimate the fecundity, the number of new recruits per existing individual. </w:t>
      </w:r>
      <w:r w:rsidR="00B31E6F">
        <w:t xml:space="preserve">We included harvested trees as mortalities in the survival data for two reasons. First, our goal is to understand the actual population dynamics of sugar pine across its range, inclusive of mortality caused by harvests. Second, the prevalence of </w:t>
      </w:r>
      <w:r w:rsidR="0016477B">
        <w:t xml:space="preserve">postfire </w:t>
      </w:r>
      <w:r w:rsidR="00B31E6F">
        <w:t>salvage harvests on some</w:t>
      </w:r>
      <w:r w:rsidR="008E28B3">
        <w:t xml:space="preserve"> land ownerships across the range of sugar pine make it likely that some mortalities caused by fire, </w:t>
      </w:r>
      <w:r w:rsidR="0016477B">
        <w:t xml:space="preserve">competition, </w:t>
      </w:r>
      <w:r w:rsidR="008E28B3">
        <w:t>drought, or disease were later harvested</w:t>
      </w:r>
      <w:r w:rsidR="0016477B">
        <w:t>, and we wanted to include these mortalities in vital rates estimation.</w:t>
      </w:r>
      <w:r w:rsidR="008E28B3">
        <w:t xml:space="preserve"> </w:t>
      </w:r>
      <w:r w:rsidR="00B31E6F">
        <w:t xml:space="preserve"> </w:t>
      </w:r>
    </w:p>
    <w:p w14:paraId="7C6AB7C0" w14:textId="4BC40F14"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w:t>
      </w:r>
      <w:r w:rsidR="00877029">
        <w:t>,</w:t>
      </w:r>
      <w:r w:rsidR="00361DD5">
        <w:t xml:space="preserve"> the ecological subsection the plot is located within</w:t>
      </w:r>
      <w:r w:rsidR="004F3A49">
        <w:t>, and the nominal GPS coordinates of the plot center.</w:t>
      </w:r>
      <w:r w:rsidR="00540755">
        <w:t xml:space="preserve"> </w:t>
      </w:r>
    </w:p>
    <w:p w14:paraId="3B8350FA" w14:textId="6DCD6FD9" w:rsidR="00540755" w:rsidRDefault="00540755" w:rsidP="00361DD5">
      <w:pPr>
        <w:spacing w:line="360" w:lineRule="auto"/>
        <w:ind w:firstLine="720"/>
      </w:pPr>
      <w:r>
        <w:lastRenderedPageBreak/>
        <w:t>To assess the current trajectory of sugar pine abundance across its range, we calculated the per-plot basal area and stem densities for individuals greater than 2.54 cm DBH on every plot where sugar pine was present at initial measurement or remeasurement</w:t>
      </w:r>
      <w:r w:rsidR="00DC1337">
        <w:t xml:space="preserve"> (1,221 plots)</w:t>
      </w:r>
      <w:r>
        <w:t xml:space="preserve">. Across-plot </w:t>
      </w:r>
      <w:proofErr w:type="gramStart"/>
      <w:r>
        <w:t>means</w:t>
      </w:r>
      <w:proofErr w:type="gramEnd"/>
      <w:r>
        <w:t xml:space="preserve"> and standard errors were calculated and plotted for both basal area and stem density. </w:t>
      </w:r>
    </w:p>
    <w:p w14:paraId="7D48D9D4" w14:textId="2806EA55" w:rsidR="00B76DC3" w:rsidRDefault="00B76DC3" w:rsidP="00B76DC3">
      <w:pPr>
        <w:pStyle w:val="Heading2"/>
      </w:pPr>
      <w:r>
        <w:t>USGS Demography Data</w:t>
      </w:r>
    </w:p>
    <w:p w14:paraId="656B726B" w14:textId="3E78BA28" w:rsidR="00B76DC3" w:rsidRPr="00B76DC3" w:rsidRDefault="00B76DC3" w:rsidP="00B76DC3">
      <w:pPr>
        <w:spacing w:line="360" w:lineRule="auto"/>
      </w:pPr>
      <w:r>
        <w:tab/>
      </w:r>
      <w:r w:rsidRPr="00A12E42">
        <w:t xml:space="preserve">The USGS Demography Plots are a collection of large (~1ha) demography plots which were established at various times (1982-2017) for various purposes, which have been enrolled into a common program. The plots were not placed randomly, but instead were selected to be accessible and representative of a given forest type at Yosemite and Sequoia-Kings Canyon National Parks. The common features of the dataset are that tree stems &gt; </w:t>
      </w:r>
      <w:r>
        <w:t>1</w:t>
      </w:r>
      <w:r w:rsidRPr="00A12E42">
        <w:t xml:space="preserve"> cm DBH are individually mapped, with DBH recorded for every stem approximately once every five years, and annual updates to check for new deaths or ingrowth. Information about the health status of each tree (</w:t>
      </w:r>
      <w:proofErr w:type="gramStart"/>
      <w:r w:rsidRPr="00A12E42">
        <w:t>e.g.</w:t>
      </w:r>
      <w:proofErr w:type="gramEnd"/>
      <w:r w:rsidRPr="00A12E42">
        <w:t xml:space="preserve"> evidence of beetle damage, fungal infestation, etc.) was recorded annually at least since 2001. For this </w:t>
      </w:r>
      <w:r>
        <w:t xml:space="preserve">paper, we analyzed the USGS demography data as a series of </w:t>
      </w:r>
      <w:r>
        <w:t>10</w:t>
      </w:r>
      <w:r>
        <w:t xml:space="preserve">-year censuses on each plot. Censuses which included a fire (prescribed or wild) on the plot were excluded, as were censuses without any sugar pine presence. </w:t>
      </w:r>
      <w:r w:rsidRPr="00A12E42">
        <w:t xml:space="preserve">For vital rates estimation, only trees </w:t>
      </w:r>
      <w:r>
        <w:t xml:space="preserve">greater than </w:t>
      </w:r>
      <w:r>
        <w:t>2.54</w:t>
      </w:r>
      <w:r>
        <w:t xml:space="preserve"> cm</w:t>
      </w:r>
      <w:r w:rsidRPr="00A12E42">
        <w:t xml:space="preserve"> DBH were included, and trees growing into this size class are considered new recruits.</w:t>
      </w:r>
      <w:r w:rsidR="00932465">
        <w:t xml:space="preserve"> The data used for the USGS survival model includes 2,456 individuals, of which 1,752 survived and are also included in the USGS growth model, and the number of new recruits across 41 censuses was tracked for the USGS fecundity model.</w:t>
      </w:r>
    </w:p>
    <w:p w14:paraId="6D2A800F" w14:textId="7291FBC8" w:rsidR="004F3A49" w:rsidRDefault="004F3A49" w:rsidP="004F3A49">
      <w:pPr>
        <w:pStyle w:val="Heading2"/>
      </w:pPr>
      <w:r>
        <w:t>Climate Data</w:t>
      </w:r>
    </w:p>
    <w:p w14:paraId="3D48E8C0" w14:textId="009F1DBC"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18"/>
      <w:r w:rsidR="009509EA">
        <w:t>climatic water deficit (CWD</w:t>
      </w:r>
      <w:commentRangeEnd w:id="18"/>
      <w:r w:rsidR="002626E1">
        <w:rPr>
          <w:rStyle w:val="CommentReference"/>
        </w:rPr>
        <w:commentReference w:id="18"/>
      </w:r>
      <w:r w:rsidR="009509EA">
        <w:t xml:space="preserve">) estimates for each nominal plot location from the </w:t>
      </w:r>
      <w:proofErr w:type="spellStart"/>
      <w:r w:rsidR="009509EA">
        <w:t>TerraClimate</w:t>
      </w:r>
      <w:proofErr w:type="spellEnd"/>
      <w:r w:rsidR="009509EA">
        <w:t xml:space="preserv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w:t>
      </w:r>
      <w:r w:rsidR="00D2760D">
        <w:t xml:space="preserve">CWD is a measure of evaporative demand not met by available water </w:t>
      </w:r>
      <w:r w:rsidR="00D2760D">
        <w:fldChar w:fldCharType="begin" w:fldLock="1"/>
      </w:r>
      <w:r w:rsidR="00A37AF9">
        <w:instrText>ADDIN CSL_CITATION {"citationItems":[{"id":"ITEM-1","itemData":{"DOI":"10.1046/j.1365-2699.1998.00233.x","ISSN":"03050270","abstract":"Correlative approaches to understanding the climatic controls of vegetation distribution have exhibited at least two important weaknesses: they have been conceptually divorced across spatial scales, and their climatic parameters have not necessarily represented aspects of climate of broad physiological importance to plants. Using examples from the literature and from the Sierra Nevada of California, I argue that two water balance parameters-actual evapotranspiration (AET) and deficit (D)-are biologically meaningful, are well correlated with the distribution of vegetation types, and exhibit these qualities over several orders of magnitude of spatial scale (continental to local). I reach four additional conclusions. (1) Some pairs of climatic parameters presently in use are functionally similar to AET and D; however, AET and D may be easier to interpret biologically. (2) Several well-known climatic parameters are biologically less meaningful or less important than AET and D, and consequently are poorer correlates of the distribution of vegetation types. Of particular interest, AET is a much better correlate of the distributions of coniferous and deciduous forests than minimum temperature. (3) The effects of evaporative demand and water availability on a site's water balance are intrinsically different. For example, the 'dry' experienced by plants on sunward slopes (high evaporative demand) is not comparable to the 'dry' experienced by plants on soils with low water-holding capacities (low water availability), and these differences are reflected in vegetation patterns. (4) Many traditional topographic moisture scalars-those that additively combine measures related to evaporative demand and water availability are not necessarily meaningful for describing site conditions as sensed by plants; the same holds for measured soil moisture. However, using AET and D in place of moisture scalars and measured soil moisture can solve these problems.","author":[{"dropping-particle":"","family":"Stephenson","given":"Nathan L.","non-dropping-particle":"","parse-names":false,"suffix":""}],"container-title":"Journal of Biogeography","id":"ITEM-1","issue":"5","issued":{"date-parts":[["1998"]]},"page":"855-870","title":"Actual evapotranspiration and deficit: Biologically meaningful correlates of vegetation distribution across spatial scales","type":"article-journal","volume":"25"},"uris":["http://www.mendeley.com/documents/?uuid=70ad6197-a8e8-4d4e-9c09-4bdc1536d577"]}],"mendeley":{"formattedCitation":"(Stephenson, 1998)","plainTextFormattedCitation":"(Stephenson, 1998)","previouslyFormattedCitation":"(Stephenson, 1998)"},"properties":{"noteIndex":0},"schema":"https://github.com/citation-style-language/schema/raw/master/csl-citation.json"}</w:instrText>
      </w:r>
      <w:r w:rsidR="00D2760D">
        <w:fldChar w:fldCharType="separate"/>
      </w:r>
      <w:r w:rsidR="00D2760D" w:rsidRPr="00D2760D">
        <w:rPr>
          <w:noProof/>
        </w:rPr>
        <w:t>(Stephenson, 1998)</w:t>
      </w:r>
      <w:r w:rsidR="00D2760D">
        <w:fldChar w:fldCharType="end"/>
      </w:r>
      <w:r w:rsidR="00D2760D">
        <w:t xml:space="preserve">. </w:t>
      </w:r>
      <w:r w:rsidR="009509EA">
        <w:t xml:space="preserve">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19"/>
      <w:commentRangeStart w:id="20"/>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xml:space="preserve">, enabling the comparison of typically-wetter vs. </w:t>
      </w:r>
      <w:proofErr w:type="gramStart"/>
      <w:r w:rsidR="003C1D45">
        <w:t>typically-drier</w:t>
      </w:r>
      <w:proofErr w:type="gramEnd"/>
      <w:r w:rsidR="003C1D45">
        <w:t xml:space="preserve"> locations across space. Second, the 90</w:t>
      </w:r>
      <w:r w:rsidR="003C1D45" w:rsidRPr="003C1D45">
        <w:rPr>
          <w:vertAlign w:val="superscript"/>
        </w:rPr>
        <w:t>th</w:t>
      </w:r>
      <w:r w:rsidR="003C1D45">
        <w:t xml:space="preserve"> percentile of the annual </w:t>
      </w:r>
      <w:r w:rsidR="003C1D45">
        <w:lastRenderedPageBreak/>
        <w:t xml:space="preserve">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19"/>
      <w:r w:rsidR="00565CA7">
        <w:rPr>
          <w:rStyle w:val="CommentReference"/>
        </w:rPr>
        <w:commentReference w:id="19"/>
      </w:r>
      <w:commentRangeEnd w:id="20"/>
      <w:r w:rsidR="0010604B">
        <w:rPr>
          <w:rStyle w:val="CommentReference"/>
        </w:rPr>
        <w:commentReference w:id="20"/>
      </w:r>
    </w:p>
    <w:p w14:paraId="679C1310" w14:textId="4FE64D2F" w:rsidR="00EE5D6E" w:rsidRDefault="00EE5D6E" w:rsidP="00E01957">
      <w:pPr>
        <w:pStyle w:val="Heading2"/>
        <w:spacing w:line="360" w:lineRule="auto"/>
      </w:pPr>
      <w:r>
        <w:t>Vital Rate</w:t>
      </w:r>
      <w:r w:rsidR="00272B03">
        <w:t>s</w:t>
      </w:r>
      <w:r>
        <w:t xml:space="preserve"> </w:t>
      </w:r>
      <w:commentRangeStart w:id="21"/>
      <w:commentRangeStart w:id="22"/>
      <w:r w:rsidR="00272B03">
        <w:t>Model</w:t>
      </w:r>
      <w:commentRangeEnd w:id="21"/>
      <w:r w:rsidR="00FE1095">
        <w:rPr>
          <w:rStyle w:val="CommentReference"/>
          <w:rFonts w:asciiTheme="minorHAnsi" w:eastAsiaTheme="minorHAnsi" w:hAnsiTheme="minorHAnsi" w:cstheme="minorBidi"/>
          <w:color w:val="auto"/>
        </w:rPr>
        <w:commentReference w:id="21"/>
      </w:r>
      <w:commentRangeEnd w:id="22"/>
      <w:r w:rsidR="00545F95">
        <w:rPr>
          <w:rStyle w:val="CommentReference"/>
          <w:rFonts w:asciiTheme="minorHAnsi" w:eastAsiaTheme="minorHAnsi" w:hAnsiTheme="minorHAnsi" w:cstheme="minorBidi"/>
          <w:color w:val="auto"/>
        </w:rPr>
        <w:commentReference w:id="22"/>
      </w:r>
      <w:r w:rsidR="00144F52">
        <w:t>s</w:t>
      </w:r>
    </w:p>
    <w:p w14:paraId="4D73A20D" w14:textId="075A952E" w:rsidR="00D96875" w:rsidRDefault="00304447" w:rsidP="00144F52">
      <w:pPr>
        <w:spacing w:line="360" w:lineRule="auto"/>
      </w:pPr>
      <w:r>
        <w:tab/>
      </w:r>
      <w:r w:rsidR="00144F52">
        <w:t xml:space="preserve">Survival, growth, and fecundity functions were independently estimated based on the observed data. </w:t>
      </w:r>
      <w:r w:rsidR="00B81610">
        <w:t>The</w:t>
      </w:r>
      <w:r w:rsidR="00826123">
        <w:t xml:space="preserve"> </w:t>
      </w:r>
      <w:r w:rsidR="000B2974">
        <w:t>model for survival is:</w:t>
      </w:r>
      <w:r w:rsidR="00B81610">
        <w:t xml:space="preserve"> </w:t>
      </w:r>
    </w:p>
    <w:p w14:paraId="2CA2532D" w14:textId="1E23089D" w:rsidR="00EB1B4C" w:rsidRDefault="00EB1B4C" w:rsidP="00EB1B4C">
      <w:pPr>
        <w:pStyle w:val="Caption"/>
        <w:keepNext/>
      </w:pPr>
      <w:bookmarkStart w:id="23" w:name="_Ref93659669"/>
      <w:r>
        <w:t xml:space="preserve">Equation </w:t>
      </w:r>
      <w:r w:rsidR="00095B8F">
        <w:fldChar w:fldCharType="begin"/>
      </w:r>
      <w:r w:rsidR="00095B8F">
        <w:instrText xml:space="preserve"> SEQ Equation \* ARABIC </w:instrText>
      </w:r>
      <w:r w:rsidR="00095B8F">
        <w:fldChar w:fldCharType="separate"/>
      </w:r>
      <w:r w:rsidR="002D0D1D">
        <w:rPr>
          <w:noProof/>
        </w:rPr>
        <w:t>1</w:t>
      </w:r>
      <w:r w:rsidR="00095B8F">
        <w:rPr>
          <w:noProof/>
        </w:rPr>
        <w:fldChar w:fldCharType="end"/>
      </w:r>
      <w:bookmarkEnd w:id="23"/>
    </w:p>
    <w:p w14:paraId="17EAD06B" w14:textId="11CC2B26" w:rsidR="000B2974" w:rsidRPr="000B2974" w:rsidRDefault="00095B8F"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3A410EEC" w14:textId="4D810914" w:rsidR="00EB1B4C" w:rsidRDefault="00EB1B4C" w:rsidP="00EB1B4C">
      <w:pPr>
        <w:pStyle w:val="Caption"/>
        <w:keepNext/>
      </w:pPr>
      <w:bookmarkStart w:id="24" w:name="_Ref93579342"/>
      <w:r>
        <w:t xml:space="preserve">Equation </w:t>
      </w:r>
      <w:r w:rsidR="00095B8F">
        <w:fldChar w:fldCharType="begin"/>
      </w:r>
      <w:r w:rsidR="00095B8F">
        <w:instrText xml:space="preserve"> SEQ Equation \* ARABIC </w:instrText>
      </w:r>
      <w:r w:rsidR="00095B8F">
        <w:fldChar w:fldCharType="separate"/>
      </w:r>
      <w:r w:rsidR="002D0D1D">
        <w:rPr>
          <w:noProof/>
        </w:rPr>
        <w:t>2</w:t>
      </w:r>
      <w:r w:rsidR="00095B8F">
        <w:rPr>
          <w:noProof/>
        </w:rPr>
        <w:fldChar w:fldCharType="end"/>
      </w:r>
      <w:bookmarkEnd w:id="24"/>
    </w:p>
    <w:p w14:paraId="33C7DBC4" w14:textId="24BA2673"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m:t>
              </m:r>
            </m:sub>
          </m:sSub>
        </m:oMath>
      </m:oMathPara>
    </w:p>
    <w:p w14:paraId="3425D74A" w14:textId="786A00E8" w:rsidR="00A06CE3" w:rsidRDefault="00A06CE3"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BC7D86">
        <w:rPr>
          <w:rFonts w:eastAsiaTheme="minorEastAsia"/>
        </w:rPr>
        <w:t xml:space="preserve"> is the probability of survival from</w:t>
      </w:r>
      <w:r w:rsidR="008206D4">
        <w:rPr>
          <w:rFonts w:eastAsiaTheme="minorEastAsia"/>
        </w:rPr>
        <w:t xml:space="preserve"> initial measurement to remeasurement</w:t>
      </w:r>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w:t>
      </w:r>
      <w:r w:rsidR="004F6CE4">
        <w:rPr>
          <w:rFonts w:eastAsiaTheme="minorEastAsia"/>
        </w:rPr>
        <w:t xml:space="preserve">row </w:t>
      </w:r>
      <w:r w:rsidR="00BC7D86">
        <w:rPr>
          <w:rFonts w:eastAsiaTheme="minorEastAsia"/>
        </w:rPr>
        <w:t xml:space="preserve">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25"/>
      <w:r w:rsidR="00296C3D">
        <w:rPr>
          <w:rFonts w:eastAsiaTheme="minorEastAsia"/>
        </w:rPr>
        <w:t>vector of ecoregion subsection-level random effects indexed by the e</w:t>
      </w:r>
      <w:proofErr w:type="spellStart"/>
      <w:r w:rsidR="00296C3D">
        <w:rPr>
          <w:rFonts w:eastAsiaTheme="minorEastAsia"/>
        </w:rPr>
        <w:t>coregion</w:t>
      </w:r>
      <w:proofErr w:type="spellEnd"/>
      <w:r w:rsidR="00296C3D">
        <w:rPr>
          <w:rFonts w:eastAsiaTheme="minorEastAsia"/>
        </w:rPr>
        <w:t xml:space="preserve"> subsection </w:t>
      </w:r>
      <m:oMath>
        <m:r>
          <w:rPr>
            <w:rFonts w:ascii="Cambria Math" w:eastAsiaTheme="minorEastAsia" w:hAnsi="Cambria Math"/>
          </w:rPr>
          <m:t>k</m:t>
        </m:r>
      </m:oMath>
      <w:r w:rsidR="00296C3D">
        <w:rPr>
          <w:rFonts w:eastAsiaTheme="minorEastAsia"/>
        </w:rPr>
        <w:t xml:space="preserve"> for </w:t>
      </w:r>
      <w:commentRangeEnd w:id="25"/>
      <w:r w:rsidR="00A22F02">
        <w:rPr>
          <w:rStyle w:val="CommentReference"/>
        </w:rPr>
        <w:commentReference w:id="25"/>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347A00CE" w:rsidR="009A3AF4" w:rsidRDefault="009A3AF4" w:rsidP="00E01957">
      <w:pPr>
        <w:spacing w:line="360" w:lineRule="auto"/>
        <w:rPr>
          <w:rFonts w:eastAsiaTheme="minorEastAsia"/>
        </w:rPr>
      </w:pPr>
      <w:r>
        <w:rPr>
          <w:rFonts w:eastAsiaTheme="minorEastAsia"/>
        </w:rPr>
        <w:tab/>
      </w:r>
      <w:r w:rsidR="00503FFC">
        <w:rPr>
          <w:rFonts w:eastAsiaTheme="minorEastAsia"/>
        </w:rPr>
        <w:t>For the models fit on FIA data, the</w:t>
      </w:r>
      <w:r>
        <w:rPr>
          <w:rFonts w:eastAsiaTheme="minorEastAsia"/>
        </w:rPr>
        <w:t xml:space="preserve"> fixed effects covariates for each individual </w:t>
      </w:r>
      <m:oMath>
        <m:r>
          <w:rPr>
            <w:rFonts w:ascii="Cambria Math" w:eastAsiaTheme="minorEastAsia" w:hAnsi="Cambria Math"/>
          </w:rPr>
          <m:t>i</m:t>
        </m:r>
      </m:oMath>
      <w:r>
        <w:rPr>
          <w:rFonts w:eastAsiaTheme="minorEastAsia"/>
        </w:rPr>
        <w:t xml:space="preserve"> in the </w:t>
      </w:r>
      <w:r w:rsidR="006E26D2">
        <w:rPr>
          <w:rFonts w:eastAsiaTheme="minorEastAsia"/>
        </w:rPr>
        <w:t xml:space="preserve">row </w:t>
      </w:r>
      <w:r>
        <w:rPr>
          <w:rFonts w:eastAsiaTheme="minorEastAsia"/>
        </w:rPr>
        <w:t xml:space="preserve">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w:t>
      </w:r>
      <w:r w:rsidR="006E26D2">
        <w:rPr>
          <w:rFonts w:eastAsiaTheme="minorEastAsia"/>
        </w:rPr>
        <w:t xml:space="preserve"> initial measurement</w:t>
      </w:r>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w:t>
      </w:r>
      <w:r w:rsidR="006E26D2">
        <w:rPr>
          <w:rFonts w:eastAsiaTheme="minorEastAsia"/>
        </w:rPr>
        <w:t xml:space="preserve"> the squared DBH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6E26D2">
        <w:rPr>
          <w:rFonts w:eastAsiaTheme="minorEastAsia"/>
        </w:rPr>
        <w:t>)</w:t>
      </w:r>
      <w:r w:rsidR="00171F10">
        <w:rPr>
          <w:rFonts w:eastAsiaTheme="minorEastAsia"/>
        </w:rPr>
        <w:t>,</w:t>
      </w:r>
      <w:r>
        <w:rPr>
          <w:rFonts w:eastAsiaTheme="minorEastAsia"/>
        </w:rPr>
        <w:t xml:space="preserve"> </w:t>
      </w:r>
      <w:r w:rsidR="0030686A">
        <w:rPr>
          <w:rFonts w:eastAsiaTheme="minorEastAsia"/>
        </w:rPr>
        <w:t xml:space="preserve">a binary flag indicating whether the individual’s 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w:r w:rsidR="006E26D2">
        <w:rPr>
          <w:rFonts w:eastAsiaTheme="minorEastAsia"/>
        </w:rPr>
        <w:t xml:space="preserve">between initial measurement and remeasurement </w:t>
      </w:r>
      <w:r w:rsidR="00C34525">
        <w:rPr>
          <w:rFonts w:eastAsiaTheme="minorEastAsia"/>
        </w:rPr>
        <w:t>(</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plot displayed signs of white pine blister rust infection at </w:t>
      </w:r>
      <w:r w:rsidR="006E26D2">
        <w:rPr>
          <w:rFonts w:eastAsiaTheme="minorEastAsia"/>
        </w:rPr>
        <w:t xml:space="preserve">initial measurement </w:t>
      </w:r>
      <w:r w:rsidR="00C34525">
        <w:rPr>
          <w:rFonts w:eastAsiaTheme="minorEastAsia"/>
        </w:rPr>
        <w:t>(</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plot-level basal area at </w:t>
      </w:r>
      <w:r w:rsidR="006E26D2">
        <w:rPr>
          <w:rFonts w:eastAsiaTheme="minorEastAsia"/>
        </w:rPr>
        <w:t>initial measurement</w:t>
      </w:r>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w:t>
      </w:r>
      <w:r w:rsidR="006E26D2">
        <w:rPr>
          <w:rFonts w:eastAsiaTheme="minorEastAsia"/>
        </w:rPr>
        <w:t xml:space="preserve"> between initial measurement and remeasurement</w:t>
      </w:r>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w:r w:rsidR="00B95D6C">
        <w:rPr>
          <w:rFonts w:eastAsiaTheme="minorEastAsia"/>
        </w:rPr>
        <w:t>and all other variables (</w:t>
      </w:r>
      <m:oMath>
        <m:r>
          <w:rPr>
            <w:rFonts w:ascii="Cambria Math" w:eastAsiaTheme="minorEastAsia" w:hAnsi="Cambria Math"/>
          </w:rPr>
          <m:t>DBH×FIRE</m:t>
        </m:r>
      </m:oMath>
      <w:r w:rsidR="00B95D6C">
        <w:rPr>
          <w:rFonts w:eastAsiaTheme="minorEastAsia"/>
        </w:rPr>
        <w:t>,</w:t>
      </w:r>
      <w:r w:rsidR="00334F1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×FIRE</m:t>
        </m:r>
      </m:oMath>
      <w:r w:rsidR="00334F13">
        <w:rPr>
          <w:rFonts w:eastAsiaTheme="minorEastAsia"/>
        </w:rPr>
        <w:t xml:space="preserve">, </w:t>
      </w:r>
      <m:oMath>
        <m:r>
          <w:rPr>
            <w:rFonts w:ascii="Cambria Math" w:eastAsiaTheme="minorEastAsia" w:hAnsi="Cambria Math"/>
          </w:rPr>
          <m:t>DBH×WPBR</m:t>
        </m:r>
      </m:oMath>
      <w:r w:rsidR="00B95D6C">
        <w:rPr>
          <w:rFonts w:eastAsiaTheme="minorEastAsia"/>
        </w:rPr>
        <w:t>,</w:t>
      </w:r>
      <w:r w:rsidR="00334F13" w:rsidRPr="00334F13">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×WPBR</m:t>
        </m:r>
      </m:oMath>
      <w:r w:rsidR="00334F13">
        <w:rPr>
          <w:rFonts w:ascii="Cambria Math" w:eastAsiaTheme="minorEastAsia" w:hAnsi="Cambria Math"/>
          <w:i/>
        </w:rPr>
        <w:t>,</w:t>
      </w:r>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×BA</m:t>
        </m:r>
      </m:oMath>
      <w:r w:rsidR="00334F13">
        <w:rPr>
          <w:rFonts w:eastAsiaTheme="minorEastAsia"/>
        </w:rPr>
        <w:t xml:space="preserve">, </w:t>
      </w:r>
      <m:oMath>
        <m:r>
          <w:rPr>
            <w:rFonts w:ascii="Cambria Math" w:eastAsiaTheme="minorEastAsia" w:hAnsi="Cambria Math"/>
          </w:rPr>
          <m:t>DBH×DROUGHT</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×DROUGHT</m:t>
        </m:r>
      </m:oMath>
      <w:r w:rsidR="00334F13">
        <w:rPr>
          <w:rFonts w:eastAsiaTheme="minorEastAsia"/>
        </w:rPr>
        <w:t xml:space="preserve">, </w:t>
      </w:r>
      <m:oMath>
        <m:r>
          <w:rPr>
            <w:rFonts w:ascii="Cambria Math" w:eastAsiaTheme="minorEastAsia" w:hAnsi="Cambria Math"/>
          </w:rPr>
          <m:t>DBH×DRYNESS</m:t>
        </m:r>
      </m:oMath>
      <w:r w:rsidR="00334F1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w:lastRenderedPageBreak/>
          <m:t>DRYNESS</m:t>
        </m:r>
      </m:oMath>
      <w:r w:rsidR="00C34525">
        <w:rPr>
          <w:rFonts w:eastAsiaTheme="minorEastAsia"/>
        </w:rPr>
        <w:t xml:space="preserve">) were centered and scaled to have 0 mean and unit variance across all subplots. </w:t>
      </w:r>
      <w:r w:rsidR="00F46CD5">
        <w:rPr>
          <w:rFonts w:eastAsiaTheme="minorEastAsia"/>
        </w:rPr>
        <w:t xml:space="preserve">We measured size on the meter scale so that size was on a similar scale as the other explanatory variables, which was necessary to avoid divergent transitions in the Hamiltonian </w:t>
      </w:r>
      <w:r w:rsidR="00851B7C">
        <w:rPr>
          <w:rFonts w:eastAsiaTheme="minorEastAsia"/>
        </w:rPr>
        <w:t>M</w:t>
      </w:r>
      <w:r w:rsidR="00F46CD5">
        <w:rPr>
          <w:rFonts w:eastAsiaTheme="minorEastAsia"/>
        </w:rPr>
        <w:t xml:space="preserve">onte </w:t>
      </w:r>
      <w:r w:rsidR="00851B7C">
        <w:rPr>
          <w:rFonts w:eastAsiaTheme="minorEastAsia"/>
        </w:rPr>
        <w:t>C</w:t>
      </w:r>
      <w:r w:rsidR="00F46CD5">
        <w:rPr>
          <w:rFonts w:eastAsiaTheme="minorEastAsia"/>
        </w:rPr>
        <w:t>arlo parameter estimation described below.</w:t>
      </w:r>
      <w:r w:rsidR="004633BD">
        <w:rPr>
          <w:rFonts w:eastAsiaTheme="minorEastAsia"/>
        </w:rPr>
        <w:t xml:space="preserve"> For analysis of the USGS demography plots, only the intercept, size, and squared size effects were included as fixed effects, and plot was the only random effect.</w:t>
      </w:r>
      <w:r w:rsidR="00932465">
        <w:rPr>
          <w:rFonts w:eastAsiaTheme="minorEastAsia"/>
        </w:rPr>
        <w:t xml:space="preserve"> This restriction in explanatory variables was due to the </w:t>
      </w:r>
      <w:r w:rsidR="00503FFC">
        <w:rPr>
          <w:rFonts w:eastAsiaTheme="minorEastAsia"/>
        </w:rPr>
        <w:t>markedly reduced range of explanatory variables in the location-specific USGS data relative to the range-wide FIA data.</w:t>
      </w:r>
    </w:p>
    <w:p w14:paraId="43DF7B36" w14:textId="3DE7A5BE" w:rsidR="00F30DE4" w:rsidRDefault="00F30DE4" w:rsidP="00E01957">
      <w:pPr>
        <w:spacing w:line="360" w:lineRule="auto"/>
        <w:rPr>
          <w:rFonts w:eastAsiaTheme="minorEastAsia"/>
        </w:rPr>
      </w:pPr>
      <w:r>
        <w:rPr>
          <w:rFonts w:eastAsiaTheme="minorEastAsia"/>
        </w:rPr>
        <w:tab/>
        <w:t>The model for growth is:</w:t>
      </w:r>
    </w:p>
    <w:p w14:paraId="581A7A07" w14:textId="2FF127C5" w:rsidR="00EB1B4C" w:rsidRDefault="00EB1B4C" w:rsidP="00EB1B4C">
      <w:pPr>
        <w:pStyle w:val="Caption"/>
        <w:keepNext/>
      </w:pPr>
      <w:bookmarkStart w:id="26" w:name="_Ref104375706"/>
      <w:r>
        <w:t xml:space="preserve">Equation </w:t>
      </w:r>
      <w:r w:rsidR="00095B8F">
        <w:fldChar w:fldCharType="begin"/>
      </w:r>
      <w:r w:rsidR="00095B8F">
        <w:instrText xml:space="preserve"> SEQ Equation \* ARABIC </w:instrText>
      </w:r>
      <w:r w:rsidR="00095B8F">
        <w:fldChar w:fldCharType="separate"/>
      </w:r>
      <w:r w:rsidR="002D0D1D">
        <w:rPr>
          <w:noProof/>
        </w:rPr>
        <w:t>3</w:t>
      </w:r>
      <w:r w:rsidR="00095B8F">
        <w:rPr>
          <w:noProof/>
        </w:rPr>
        <w:fldChar w:fldCharType="end"/>
      </w:r>
      <w:bookmarkEnd w:id="26"/>
    </w:p>
    <w:p w14:paraId="63FCE82D" w14:textId="0027524B" w:rsidR="00F30DE4" w:rsidRPr="00880C94" w:rsidRDefault="00095B8F"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T[0.0254,]</m:t>
          </m:r>
        </m:oMath>
      </m:oMathPara>
    </w:p>
    <w:p w14:paraId="755692FA" w14:textId="3818533F" w:rsidR="00EB1B4C" w:rsidRDefault="00EB1B4C" w:rsidP="00EB1B4C">
      <w:pPr>
        <w:pStyle w:val="Caption"/>
        <w:keepNext/>
      </w:pPr>
      <w:bookmarkStart w:id="27" w:name="_Ref93578923"/>
      <w:r>
        <w:t xml:space="preserve">Equation </w:t>
      </w:r>
      <w:r w:rsidR="00095B8F">
        <w:fldChar w:fldCharType="begin"/>
      </w:r>
      <w:r w:rsidR="00095B8F">
        <w:instrText xml:space="preserve"> SEQ Equation \* ARABIC </w:instrText>
      </w:r>
      <w:r w:rsidR="00095B8F">
        <w:fldChar w:fldCharType="separate"/>
      </w:r>
      <w:r w:rsidR="002D0D1D">
        <w:rPr>
          <w:noProof/>
        </w:rPr>
        <w:t>4</w:t>
      </w:r>
      <w:r w:rsidR="00095B8F">
        <w:rPr>
          <w:noProof/>
        </w:rPr>
        <w:fldChar w:fldCharType="end"/>
      </w:r>
      <w:bookmarkEnd w:id="27"/>
    </w:p>
    <w:p w14:paraId="29CA2B75" w14:textId="0F228DF8" w:rsidR="00283D34" w:rsidRPr="00283D34" w:rsidRDefault="00095B8F"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m:t>
              </m:r>
            </m:sub>
          </m:sSub>
          <m:r>
            <w:rPr>
              <w:rFonts w:ascii="Cambria Math" w:hAnsi="Cambria Math"/>
            </w:rPr>
            <m:t xml:space="preserve"> </m:t>
          </m:r>
        </m:oMath>
      </m:oMathPara>
    </w:p>
    <w:p w14:paraId="630D9E57" w14:textId="56A155DA" w:rsidR="00283D34" w:rsidRDefault="00283D34"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w:t>
      </w:r>
      <w:r w:rsidR="005B0749">
        <w:rPr>
          <w:rFonts w:eastAsiaTheme="minorEastAsia"/>
        </w:rPr>
        <w:t xml:space="preserve"> remeasurement</w:t>
      </w:r>
      <w:r w:rsidR="00880C94">
        <w:rPr>
          <w:rFonts w:eastAsiaTheme="minorEastAsia"/>
        </w:rPr>
        <w:t xml:space="preserve"> drawn from a truncated normal distribution (to prevent</w:t>
      </w:r>
      <w:r w:rsidR="00F46CD5">
        <w:rPr>
          <w:rFonts w:eastAsiaTheme="minorEastAsia"/>
        </w:rPr>
        <w:t xml:space="preserve"> excluded-by-sampling-design</w:t>
      </w:r>
      <w:r w:rsidR="00880C94">
        <w:rPr>
          <w:rFonts w:eastAsiaTheme="minorEastAsia"/>
        </w:rPr>
        <w:t xml:space="preserve"> size</w:t>
      </w:r>
      <w:r w:rsidR="00F46CD5">
        <w:rPr>
          <w:rFonts w:eastAsiaTheme="minorEastAsia"/>
        </w:rPr>
        <w:t xml:space="preserve"> below 2.54 cm DBH</w:t>
      </w:r>
      <w:r w:rsidR="00880C94">
        <w:rPr>
          <w:rFonts w:eastAsiaTheme="minorEastAsia"/>
        </w:rPr>
        <w:t>)</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w:t>
      </w:r>
      <w:r w:rsidR="004F6CE4">
        <w:rPr>
          <w:rFonts w:eastAsiaTheme="minorEastAsia"/>
        </w:rPr>
        <w:t xml:space="preserve">row </w:t>
      </w:r>
      <w:r>
        <w:rPr>
          <w:rFonts w:eastAsiaTheme="minorEastAsia"/>
        </w:rPr>
        <w:t xml:space="preserve">vector </w:t>
      </w:r>
      <w:commentRangeStart w:id="28"/>
      <w:r>
        <w:rPr>
          <w:rFonts w:eastAsiaTheme="minorEastAsia"/>
        </w:rPr>
        <w:t>of</w:t>
      </w:r>
      <w:commentRangeEnd w:id="28"/>
      <w:r w:rsidR="00DF0297">
        <w:rPr>
          <w:rStyle w:val="CommentReference"/>
        </w:rPr>
        <w:commentReference w:id="28"/>
      </w:r>
      <w:r>
        <w:rPr>
          <w:rFonts w:eastAsiaTheme="minorEastAsia"/>
        </w:rPr>
        <w:t xml:space="preserve"> the fixed effects </w:t>
      </w:r>
      <w:r w:rsidR="005B0749">
        <w:rPr>
          <w:rFonts w:eastAsiaTheme="minorEastAsia"/>
        </w:rPr>
        <w:t>covariates</w:t>
      </w:r>
      <w:r>
        <w:rPr>
          <w:rFonts w:eastAsiaTheme="minorEastAsia"/>
        </w:rPr>
        <w:t xml:space="preserve">,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r w:rsidR="005B0749">
        <w:rPr>
          <w:rFonts w:eastAsiaTheme="minorEastAsia"/>
        </w:rPr>
        <w:t xml:space="preserve"> The fixed effect covariates for the growth model are the same as those for the survival model</w:t>
      </w:r>
      <w:r w:rsidR="00144F52">
        <w:rPr>
          <w:rFonts w:eastAsiaTheme="minorEastAsia"/>
        </w:rPr>
        <w:t>.</w:t>
      </w:r>
      <w:r w:rsidR="003B4431">
        <w:rPr>
          <w:rFonts w:eastAsiaTheme="minorEastAsia"/>
        </w:rPr>
        <w:t xml:space="preserve"> </w:t>
      </w:r>
      <w:r w:rsidR="004633BD">
        <w:rPr>
          <w:rFonts w:eastAsiaTheme="minorEastAsia"/>
        </w:rPr>
        <w:t>For analysis of the USGS demography plots,</w:t>
      </w:r>
      <w:r w:rsidR="00503FFC">
        <w:rPr>
          <w:rFonts w:eastAsiaTheme="minorEastAsia"/>
        </w:rPr>
        <w:t xml:space="preserve"> again</w:t>
      </w:r>
      <w:r w:rsidR="004633BD">
        <w:rPr>
          <w:rFonts w:eastAsiaTheme="minorEastAsia"/>
        </w:rPr>
        <w:t xml:space="preserve"> only the intercept, size, and squared size effects were included</w:t>
      </w:r>
      <w:r w:rsidR="004633BD">
        <w:rPr>
          <w:rFonts w:eastAsiaTheme="minorEastAsia"/>
        </w:rPr>
        <w:t xml:space="preserve"> as fixed effects, and plot was the only random effect</w:t>
      </w:r>
      <w:r w:rsidR="004633BD">
        <w:rPr>
          <w:rFonts w:eastAsiaTheme="minorEastAsia"/>
        </w:rPr>
        <w:t>.</w:t>
      </w:r>
    </w:p>
    <w:p w14:paraId="50C9C237" w14:textId="0D33E194" w:rsidR="00481D04" w:rsidRDefault="00481D04" w:rsidP="00E01957">
      <w:pPr>
        <w:spacing w:line="360" w:lineRule="auto"/>
        <w:rPr>
          <w:rFonts w:eastAsiaTheme="minorEastAsia"/>
        </w:rPr>
      </w:pPr>
      <w:r>
        <w:rPr>
          <w:rFonts w:eastAsiaTheme="minorEastAsia"/>
        </w:rPr>
        <w:tab/>
        <w:t xml:space="preserve">The response distribution for the </w:t>
      </w:r>
      <w:r w:rsidR="0090133B">
        <w:rPr>
          <w:rFonts w:eastAsiaTheme="minorEastAsia"/>
        </w:rPr>
        <w:t>fecundity</w:t>
      </w:r>
      <w:r>
        <w:rPr>
          <w:rFonts w:eastAsiaTheme="minorEastAsia"/>
        </w:rPr>
        <w:t xml:space="preserve"> model is:</w:t>
      </w:r>
    </w:p>
    <w:p w14:paraId="685C303F" w14:textId="25DA0EB4" w:rsidR="00EB1B4C" w:rsidRDefault="00EB1B4C" w:rsidP="00EB1B4C">
      <w:pPr>
        <w:pStyle w:val="Caption"/>
        <w:keepNext/>
      </w:pPr>
      <w:r>
        <w:t xml:space="preserve">Equation </w:t>
      </w:r>
      <w:r w:rsidR="00095B8F">
        <w:fldChar w:fldCharType="begin"/>
      </w:r>
      <w:r w:rsidR="00095B8F">
        <w:instrText xml:space="preserve"> SEQ Equation \* ARABIC </w:instrText>
      </w:r>
      <w:r w:rsidR="00095B8F">
        <w:fldChar w:fldCharType="separate"/>
      </w:r>
      <w:r w:rsidR="002D0D1D">
        <w:rPr>
          <w:noProof/>
        </w:rPr>
        <w:t>5</w:t>
      </w:r>
      <w:r w:rsidR="00095B8F">
        <w:rPr>
          <w:noProof/>
        </w:rPr>
        <w:fldChar w:fldCharType="end"/>
      </w:r>
    </w:p>
    <w:p w14:paraId="17730052" w14:textId="28F905CA" w:rsidR="00481D04" w:rsidRPr="004A6BFC" w:rsidRDefault="00095B8F"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rPr>
                <m:t>c</m:t>
              </m:r>
              <m:r>
                <w:rPr>
                  <w:rFonts w:ascii="Cambria Math" w:hAnsi="Cambria Math"/>
                </w:rPr>
                <m:t>'</m:t>
              </m:r>
            </m:e>
            <m:sub>
              <m:r>
                <w:rPr>
                  <w:rFonts w:ascii="Cambria Math" w:hAnsi="Cambria Math"/>
                </w:rPr>
                <m:t>j</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m:t>
              </m:r>
            </m:sub>
          </m:sSub>
          <m:r>
            <w:rPr>
              <w:rFonts w:ascii="Cambria Math" w:hAnsi="Cambria Math"/>
            </w:rPr>
            <m:t>×a,κ</m:t>
          </m:r>
          <m:r>
            <w:rPr>
              <w:rFonts w:ascii="Cambria Math" w:eastAsiaTheme="minorEastAsia" w:hAnsi="Cambria Math"/>
            </w:rPr>
            <m:t>)</m:t>
          </m:r>
        </m:oMath>
      </m:oMathPara>
    </w:p>
    <w:p w14:paraId="4B036C5F" w14:textId="6D8A9D0C" w:rsidR="00C56685" w:rsidRDefault="004A6BFC"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rPr>
              <m:t>c</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is the observed count of</w:t>
      </w:r>
      <w:r w:rsidR="009F5DED">
        <w:rPr>
          <w:rFonts w:eastAsiaTheme="minorEastAsia"/>
        </w:rPr>
        <w:t xml:space="preserve"> </w:t>
      </w:r>
      <w:r w:rsidR="00144F52">
        <w:rPr>
          <w:rFonts w:eastAsiaTheme="minorEastAsia"/>
        </w:rPr>
        <w:t>new recruits (individuals between 2.54 cm and 12.7 cm DBH which were newly present at the follow</w:t>
      </w:r>
      <w:r w:rsidR="00851B7C">
        <w:rPr>
          <w:rFonts w:eastAsiaTheme="minorEastAsia"/>
        </w:rPr>
        <w:t xml:space="preserve"> </w:t>
      </w:r>
      <w:r w:rsidR="00144F52">
        <w:rPr>
          <w:rFonts w:eastAsiaTheme="minorEastAsia"/>
        </w:rPr>
        <w:t>up census)</w:t>
      </w:r>
      <w:r w:rsidR="005D2253">
        <w:rPr>
          <w:rFonts w:eastAsiaTheme="minorEastAsia"/>
        </w:rPr>
        <w:t xml:space="preserve"> on plot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w:t>
      </w:r>
      <w:r w:rsidR="009917FF">
        <w:rPr>
          <w:rFonts w:eastAsiaTheme="minorEastAsia"/>
        </w:rPr>
        <w:t>is</w:t>
      </w:r>
      <w:r w:rsidR="00B02855">
        <w:rPr>
          <w:rFonts w:eastAsiaTheme="minorEastAsia"/>
        </w:rPr>
        <w:t xml:space="preserve"> </w:t>
      </w:r>
      <w:r w:rsidR="009917FF">
        <w:rPr>
          <w:rFonts w:eastAsiaTheme="minorEastAsia"/>
        </w:rPr>
        <w:t xml:space="preserve">the </w:t>
      </w:r>
      <w:r>
        <w:rPr>
          <w:rFonts w:eastAsiaTheme="minorEastAsia"/>
        </w:rPr>
        <w:t>area-standardized occurrence rate</w:t>
      </w:r>
      <w:r w:rsidR="00A208A1">
        <w:rPr>
          <w:rFonts w:eastAsiaTheme="minorEastAsia"/>
        </w:rPr>
        <w:t xml:space="preserve"> of new recruits</w:t>
      </w:r>
      <w:r w:rsidR="00B02855">
        <w:rPr>
          <w:rFonts w:eastAsiaTheme="minorEastAsia"/>
        </w:rPr>
        <w:t xml:space="preserve"> </w:t>
      </w:r>
      <w:r w:rsidR="00A208A1">
        <w:rPr>
          <w:rFonts w:eastAsiaTheme="minorEastAsia"/>
        </w:rPr>
        <w:t xml:space="preserve">on </w:t>
      </w:r>
      <w:r w:rsidR="00B02855">
        <w:rPr>
          <w:rFonts w:eastAsiaTheme="minorEastAsia"/>
        </w:rPr>
        <w:t xml:space="preserve">plot </w:t>
      </w:r>
      <m:oMath>
        <m:r>
          <w:rPr>
            <w:rFonts w:ascii="Cambria Math" w:eastAsiaTheme="minorEastAsia" w:hAnsi="Cambria Math"/>
          </w:rPr>
          <m:t>j</m:t>
        </m:r>
      </m:oMath>
      <w:r w:rsidR="00B02855">
        <w:rPr>
          <w:rFonts w:eastAsiaTheme="minorEastAsia"/>
        </w:rPr>
        <w:t xml:space="preserve"> at remeasurement</w:t>
      </w:r>
      <w:r w:rsidR="0093310D">
        <w:rPr>
          <w:rFonts w:eastAsiaTheme="minorEastAsia"/>
        </w:rPr>
        <w:t>,</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g</w:t>
      </w:r>
      <w:proofErr w:type="spellStart"/>
      <w:r w:rsidR="009917FF">
        <w:rPr>
          <w:rFonts w:eastAsiaTheme="minorEastAsia"/>
        </w:rPr>
        <w:t>ives</w:t>
      </w:r>
      <w:proofErr w:type="spellEnd"/>
      <w:r w:rsidR="005F02B2">
        <w:rPr>
          <w:rFonts w:eastAsiaTheme="minorEastAsia"/>
        </w:rPr>
        <w:t xml:space="preserve"> the total plot area surveyed for </w:t>
      </w:r>
      <w:r w:rsidR="00A208A1">
        <w:rPr>
          <w:rFonts w:eastAsiaTheme="minorEastAsia"/>
        </w:rPr>
        <w:t>individuals between 2.54 cm and 12.7 cm DBH,</w:t>
      </w:r>
      <w:r w:rsidR="005F02B2">
        <w:rPr>
          <w:rFonts w:eastAsiaTheme="minorEastAsia"/>
        </w:rPr>
        <w:t xml:space="preserve">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p>
    <w:p w14:paraId="5C655F76" w14:textId="7B719843" w:rsidR="009917FF" w:rsidRDefault="009917FF" w:rsidP="00E01957">
      <w:pPr>
        <w:spacing w:line="360" w:lineRule="auto"/>
        <w:rPr>
          <w:rFonts w:eastAsiaTheme="minorEastAsia"/>
        </w:rPr>
      </w:pPr>
      <w:r>
        <w:rPr>
          <w:rFonts w:eastAsiaTheme="minorEastAsia"/>
        </w:rPr>
        <w:tab/>
        <w:t xml:space="preserve">The area-standardized occurrence </w:t>
      </w:r>
      <w:r w:rsidR="00A208A1">
        <w:rPr>
          <w:rFonts w:eastAsiaTheme="minorEastAsia"/>
        </w:rPr>
        <w:t>rate of new recruits</w:t>
      </w:r>
      <w:r w:rsidR="005441D3">
        <w:rPr>
          <w:rFonts w:eastAsiaTheme="minorEastAsia"/>
        </w:rPr>
        <w:t>,</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5441D3">
        <w:rPr>
          <w:rFonts w:eastAsiaTheme="minorEastAsia"/>
        </w:rPr>
        <w:t>,</w:t>
      </w:r>
      <w:r>
        <w:rPr>
          <w:rFonts w:eastAsiaTheme="minorEastAsia"/>
        </w:rPr>
        <w:t xml:space="preserve"> is the </w:t>
      </w:r>
      <w:r w:rsidR="00544466">
        <w:rPr>
          <w:rFonts w:eastAsiaTheme="minorEastAsia"/>
        </w:rPr>
        <w:t xml:space="preserve">sum of the fecundity of each of 99 </w:t>
      </w:r>
      <w:r w:rsidR="007F34AB">
        <w:rPr>
          <w:rFonts w:eastAsiaTheme="minorEastAsia"/>
        </w:rPr>
        <w:t>size classes (2.54 to 250.4 cm DBH in 2.54 cm wide bins)</w:t>
      </w:r>
      <w:r w:rsidR="00582802">
        <w:rPr>
          <w:rFonts w:eastAsiaTheme="minorEastAsia"/>
        </w:rPr>
        <w:t>:</w:t>
      </w:r>
    </w:p>
    <w:p w14:paraId="43E8C03F" w14:textId="5AFD93F7" w:rsidR="00EB1B4C" w:rsidRDefault="00EB1B4C" w:rsidP="00EB1B4C">
      <w:pPr>
        <w:pStyle w:val="Caption"/>
        <w:keepNext/>
      </w:pPr>
      <w:r>
        <w:lastRenderedPageBreak/>
        <w:t xml:space="preserve">Equation </w:t>
      </w:r>
      <w:r w:rsidR="00095B8F">
        <w:fldChar w:fldCharType="begin"/>
      </w:r>
      <w:r w:rsidR="00095B8F">
        <w:instrText xml:space="preserve"> SEQ Equation \* ARABIC </w:instrText>
      </w:r>
      <w:r w:rsidR="00095B8F">
        <w:fldChar w:fldCharType="separate"/>
      </w:r>
      <w:r w:rsidR="002D0D1D">
        <w:rPr>
          <w:noProof/>
        </w:rPr>
        <w:t>6</w:t>
      </w:r>
      <w:r w:rsidR="00095B8F">
        <w:rPr>
          <w:noProof/>
        </w:rPr>
        <w:fldChar w:fldCharType="end"/>
      </w:r>
    </w:p>
    <w:p w14:paraId="79BE3FAF" w14:textId="05DA56C5" w:rsidR="000B4F67" w:rsidRPr="007F34AB" w:rsidRDefault="00095B8F"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r>
            <w:rPr>
              <w:rFonts w:ascii="Cambria Math" w:eastAsiaTheme="minorEastAsia"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99</m:t>
              </m:r>
            </m:sup>
            <m:e>
              <m:r>
                <w:rPr>
                  <w:rFonts w:ascii="Cambria Math" w:hAnsi="Cambria Math"/>
                </w:rPr>
                <m:t>f×</m:t>
              </m:r>
              <m:sSub>
                <m:sSubPr>
                  <m:ctrlPr>
                    <w:rPr>
                      <w:rFonts w:ascii="Cambria Math" w:hAnsi="Cambria Math"/>
                      <w:i/>
                    </w:rPr>
                  </m:ctrlPr>
                </m:sSubPr>
                <m:e>
                  <m:r>
                    <m:rPr>
                      <m:nor/>
                    </m:rPr>
                    <w:rPr>
                      <w:rFonts w:ascii="Cambria Math" w:hAnsi="Cambria Math"/>
                      <w:b/>
                      <w:bCs/>
                    </w:rPr>
                    <m:t>n</m:t>
                  </m:r>
                </m:e>
                <m:sub>
                  <m:r>
                    <w:rPr>
                      <w:rFonts w:ascii="Cambria Math" w:hAnsi="Cambria Math"/>
                    </w:rPr>
                    <m:t>j,k</m:t>
                  </m:r>
                </m:sub>
              </m:sSub>
            </m:e>
          </m:nary>
        </m:oMath>
      </m:oMathPara>
    </w:p>
    <w:p w14:paraId="28D821EC" w14:textId="59A26788" w:rsidR="00E45EAA" w:rsidRDefault="007F34AB" w:rsidP="00D51797">
      <w:pPr>
        <w:spacing w:line="360" w:lineRule="auto"/>
        <w:rPr>
          <w:rFonts w:eastAsiaTheme="minorEastAsia"/>
        </w:rPr>
      </w:pPr>
      <w:r>
        <w:rPr>
          <w:rFonts w:eastAsiaTheme="minorEastAsia"/>
          <w:b/>
          <w:bCs/>
        </w:rPr>
        <w:tab/>
      </w:r>
      <w:r>
        <w:rPr>
          <w:rFonts w:eastAsiaTheme="minorEastAsia"/>
        </w:rPr>
        <w:t xml:space="preserve">where </w:t>
      </w:r>
      <m:oMath>
        <m:r>
          <w:rPr>
            <w:rFonts w:ascii="Cambria Math" w:eastAsiaTheme="minorEastAsia" w:hAnsi="Cambria Math"/>
          </w:rPr>
          <m:t>f</m:t>
        </m:r>
      </m:oMath>
      <w:r>
        <w:rPr>
          <w:rFonts w:eastAsiaTheme="minorEastAsia"/>
          <w:b/>
          <w:bCs/>
        </w:rPr>
        <w:t xml:space="preserve"> </w:t>
      </w:r>
      <w:r>
        <w:rPr>
          <w:rFonts w:eastAsiaTheme="minorEastAsia"/>
        </w:rPr>
        <w:t xml:space="preserve">is the fecundity (the number of new recruits produced per existing individual) and </w:t>
      </w:r>
      <m:oMath>
        <m:sSub>
          <m:sSubPr>
            <m:ctrlPr>
              <w:rPr>
                <w:rFonts w:ascii="Cambria Math" w:hAnsi="Cambria Math"/>
                <w:i/>
              </w:rPr>
            </m:ctrlPr>
          </m:sSubPr>
          <m:e>
            <m:r>
              <m:rPr>
                <m:nor/>
              </m:rPr>
              <w:rPr>
                <w:rFonts w:ascii="Cambria Math" w:hAnsi="Cambria Math"/>
                <w:b/>
                <w:bCs/>
              </w:rPr>
              <m:t>n</m:t>
            </m:r>
          </m:e>
          <m:sub>
            <m:r>
              <w:rPr>
                <w:rFonts w:ascii="Cambria Math" w:hAnsi="Cambria Math"/>
              </w:rPr>
              <m:t>j,k</m:t>
            </m:r>
          </m:sub>
        </m:sSub>
      </m:oMath>
      <w:r w:rsidR="00D51797">
        <w:rPr>
          <w:rFonts w:eastAsiaTheme="minorEastAsia"/>
        </w:rPr>
        <w:t xml:space="preserve"> is the area-standardized occurrence rate of individuals in the </w:t>
      </w:r>
      <m:oMath>
        <m:r>
          <w:rPr>
            <w:rFonts w:ascii="Cambria Math" w:eastAsiaTheme="minorEastAsia" w:hAnsi="Cambria Math"/>
          </w:rPr>
          <m:t>k</m:t>
        </m:r>
      </m:oMath>
      <w:r w:rsidR="00D51797">
        <w:rPr>
          <w:rFonts w:eastAsiaTheme="minorEastAsia"/>
        </w:rPr>
        <w:t>th size class at the initial census. The low frequencies of new recruits in the data (942 of the 967 observed plots had no new recruits) precluded estimation of a more complex fecundity function which would have allowed fecundity rates to vary by individual sizes and/or the presence of stressors, as with the survival and growth functions</w:t>
      </w:r>
      <w:r w:rsidR="0044518C">
        <w:rPr>
          <w:rFonts w:eastAsiaTheme="minorEastAsia"/>
        </w:rPr>
        <w:t>. I</w:t>
      </w:r>
      <w:r w:rsidR="00D51797">
        <w:rPr>
          <w:rFonts w:eastAsiaTheme="minorEastAsia"/>
        </w:rPr>
        <w:t>nstead</w:t>
      </w:r>
      <w:r w:rsidR="0044518C">
        <w:rPr>
          <w:rFonts w:eastAsiaTheme="minorEastAsia"/>
        </w:rPr>
        <w:t>,</w:t>
      </w:r>
      <w:r w:rsidR="00D51797">
        <w:rPr>
          <w:rFonts w:eastAsiaTheme="minorEastAsia"/>
        </w:rPr>
        <w:t xml:space="preserve"> we estimate a simple overall fecundity rate</w:t>
      </w:r>
      <w:r w:rsidR="00E45EAA">
        <w:rPr>
          <w:rFonts w:eastAsiaTheme="minorEastAsia"/>
        </w:rPr>
        <w:t xml:space="preserve"> using an intercept-only linear model with a log link:</w:t>
      </w:r>
    </w:p>
    <w:p w14:paraId="16489D01" w14:textId="26AC957A" w:rsidR="00E45EAA" w:rsidRDefault="00E45EAA" w:rsidP="00E45EAA">
      <w:pPr>
        <w:pStyle w:val="Caption"/>
        <w:keepNext/>
      </w:pPr>
      <w:r>
        <w:t xml:space="preserve">Equation </w:t>
      </w:r>
      <w:r w:rsidR="00095B8F">
        <w:fldChar w:fldCharType="begin"/>
      </w:r>
      <w:r w:rsidR="00095B8F">
        <w:instrText xml:space="preserve"> SEQ Equation \* ARABIC </w:instrText>
      </w:r>
      <w:r w:rsidR="00095B8F">
        <w:fldChar w:fldCharType="separate"/>
      </w:r>
      <w:r w:rsidR="002D0D1D">
        <w:rPr>
          <w:noProof/>
        </w:rPr>
        <w:t>7</w:t>
      </w:r>
      <w:r w:rsidR="00095B8F">
        <w:rPr>
          <w:noProof/>
        </w:rPr>
        <w:fldChar w:fldCharType="end"/>
      </w:r>
    </w:p>
    <w:p w14:paraId="746C37DE" w14:textId="7E12A3D0" w:rsidR="00E45EAA" w:rsidRDefault="00095B8F" w:rsidP="00D5179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f</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0(f)</m:t>
              </m:r>
            </m:sub>
          </m:sSub>
        </m:oMath>
      </m:oMathPara>
    </w:p>
    <w:p w14:paraId="231EF5E3" w14:textId="4982F99A" w:rsidR="00E45EAA" w:rsidRDefault="003E5D44" w:rsidP="00EB1B4C">
      <w:pPr>
        <w:spacing w:line="360" w:lineRule="auto"/>
        <w:rPr>
          <w:rFonts w:eastAsiaTheme="minorEastAsia"/>
        </w:rPr>
      </w:pPr>
      <w:r>
        <w:rPr>
          <w:rFonts w:eastAsiaTheme="minorEastAsia"/>
        </w:rPr>
        <w:tab/>
      </w:r>
      <w:r w:rsidR="00E45EA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0(f)</m:t>
            </m:r>
          </m:sub>
        </m:sSub>
      </m:oMath>
      <w:r w:rsidR="00E45EAA">
        <w:rPr>
          <w:rFonts w:eastAsiaTheme="minorEastAsia"/>
        </w:rPr>
        <w:t xml:space="preserve"> is the </w:t>
      </w:r>
      <w:r w:rsidR="00ED458E">
        <w:rPr>
          <w:rFonts w:eastAsiaTheme="minorEastAsia"/>
        </w:rPr>
        <w:t xml:space="preserve">intercept for the log-scale linear predictor of </w:t>
      </w:r>
      <w:proofErr w:type="gramStart"/>
      <w:r w:rsidR="00ED458E">
        <w:rPr>
          <w:rFonts w:eastAsiaTheme="minorEastAsia"/>
        </w:rPr>
        <w:t>fecundity.</w:t>
      </w:r>
      <w:proofErr w:type="gramEnd"/>
      <w:r w:rsidR="00503FFC">
        <w:rPr>
          <w:rFonts w:eastAsiaTheme="minorEastAsia"/>
        </w:rPr>
        <w:t xml:space="preserve"> For analysis of the USGS data, we also included a random effect for plot because there were multiple censuses available for most plots.</w:t>
      </w:r>
    </w:p>
    <w:p w14:paraId="7D69B0AA" w14:textId="2447A2CF" w:rsidR="003E5D44" w:rsidRPr="000B4F67" w:rsidRDefault="003E5D44" w:rsidP="00E45EAA">
      <w:pPr>
        <w:spacing w:line="360" w:lineRule="auto"/>
        <w:ind w:firstLine="720"/>
        <w:rPr>
          <w:rFonts w:eastAsiaTheme="minorEastAsia"/>
        </w:rPr>
      </w:pPr>
      <w:r>
        <w:rPr>
          <w:rFonts w:eastAsiaTheme="minorEastAsia"/>
        </w:rPr>
        <w:t xml:space="preserve">Model data was prepared using the </w:t>
      </w:r>
      <w:proofErr w:type="spellStart"/>
      <w:r>
        <w:rPr>
          <w:rFonts w:eastAsiaTheme="minorEastAsia"/>
        </w:rPr>
        <w:t>tidyverse</w:t>
      </w:r>
      <w:proofErr w:type="spellEnd"/>
      <w:r>
        <w:rPr>
          <w:rFonts w:eastAsiaTheme="minorEastAsia"/>
        </w:rPr>
        <w:t xml:space="preserve"> package </w:t>
      </w:r>
      <w:r w:rsidR="00602436">
        <w:rPr>
          <w:rFonts w:eastAsiaTheme="minorEastAsia"/>
        </w:rPr>
        <w:fldChar w:fldCharType="begin" w:fldLock="1"/>
      </w:r>
      <w:r w:rsidR="00602436">
        <w:rPr>
          <w:rFonts w:eastAsiaTheme="minorEastAsia"/>
        </w:rPr>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D'Agostino","given":"Lucy","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Lin Pedersen","given":"Thomas","non-dropping-particle":"","parse-names":false,"suffix":""},{"dropping-particle":"","family":"Miller","given":"Evan","non-dropping-particle":"","parse-names":false,"suffix":""},{"dropping-particle":"","family":"Milton Bache","given":"Stephan","non-dropping-particle":"","parse-names":false,"suffix":""},{"dropping-particle":"","family":"Müller","given":"Kirill","non-dropping-particle":"","parse-names":false,"suffix":""},{"dropping-particle":"","family":"Oom","given":"Jeroen","non-dropping-particle":"","parse-names":false,"suffix":""},{"dropping-particle":"","family":"Robinson","given":"David","non-dropping-particle":"","parse-names":false,"suffix":""},{"dropping-particle":"","family":"Paige Seidel","given":"Dana","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tidyverse","type":"article-journal","volume":"4"},"uris":["http://www.mendeley.com/documents/?uuid=c24f4ed6-ceb6-4d17-be55-3216f9a35be9"]}],"mendeley":{"formattedCitation":"(Wickham &lt;i&gt;et al.&lt;/i&gt;, 2019)","plainTextFormattedCitation":"(Wickham et al., 2019)","previouslyFormattedCitation":"(Wickham &lt;i&gt;et al.&lt;/i&gt;, 2019)"},"properties":{"noteIndex":0},"schema":"https://github.com/citation-style-language/schema/raw/master/csl-citation.json"}</w:instrText>
      </w:r>
      <w:r w:rsidR="00602436">
        <w:rPr>
          <w:rFonts w:eastAsiaTheme="minorEastAsia"/>
        </w:rPr>
        <w:fldChar w:fldCharType="separate"/>
      </w:r>
      <w:r w:rsidR="00602436" w:rsidRPr="00602436">
        <w:rPr>
          <w:rFonts w:eastAsiaTheme="minorEastAsia"/>
          <w:noProof/>
        </w:rPr>
        <w:t xml:space="preserve">(Wickham </w:t>
      </w:r>
      <w:r w:rsidR="00602436" w:rsidRPr="00602436">
        <w:rPr>
          <w:rFonts w:eastAsiaTheme="minorEastAsia"/>
          <w:i/>
          <w:noProof/>
        </w:rPr>
        <w:t>et al.</w:t>
      </w:r>
      <w:r w:rsidR="00602436" w:rsidRPr="00602436">
        <w:rPr>
          <w:rFonts w:eastAsiaTheme="minorEastAsia"/>
          <w:noProof/>
        </w:rPr>
        <w:t>, 2019)</w:t>
      </w:r>
      <w:r w:rsidR="00602436">
        <w:rPr>
          <w:rFonts w:eastAsiaTheme="minorEastAsia"/>
        </w:rPr>
        <w:fldChar w:fldCharType="end"/>
      </w:r>
      <w:r w:rsidR="00602436">
        <w:rPr>
          <w:rFonts w:eastAsiaTheme="minorEastAsia"/>
        </w:rPr>
        <w:t xml:space="preserve"> </w:t>
      </w:r>
      <w:r>
        <w:rPr>
          <w:rFonts w:eastAsiaTheme="minorEastAsia"/>
        </w:rPr>
        <w:t>in R Version 4.1.1</w:t>
      </w:r>
      <w:r w:rsidR="00602436">
        <w:rPr>
          <w:rFonts w:eastAsiaTheme="minorEastAsia"/>
        </w:rPr>
        <w:t xml:space="preserve"> </w:t>
      </w:r>
      <w:r w:rsidR="00602436">
        <w:rPr>
          <w:rFonts w:eastAsiaTheme="minorEastAsia"/>
        </w:rPr>
        <w:fldChar w:fldCharType="begin" w:fldLock="1"/>
      </w:r>
      <w:r w:rsidR="00602436">
        <w:rPr>
          <w:rFonts w:eastAsiaTheme="minorEastAsia"/>
        </w:rPr>
        <w:instrText>ADDIN CSL_CITATION {"citationItems":[{"id":"ITEM-1","itemData":{"author":[{"dropping-particle":"","family":"R Core Team","given":"","non-dropping-particle":"","parse-names":false,"suffix":""}],"id":"ITEM-1","issued":{"date-parts":[["2021"]]},"publisher":"R Foundation for Statistical Computing","publisher-place":"Vienna, Austria","title":"R: A language and environment for statistical computing.","type":"article"},"uris":["http://www.mendeley.com/documents/?uuid=9eaa1c3f-861e-4077-95c1-8af9a92db374"]}],"mendeley":{"formattedCitation":"(R Core Team, 2021)","plainTextFormattedCitation":"(R Core Team, 2021)","previouslyFormattedCitation":"(R Core Team, 2021)"},"properties":{"noteIndex":0},"schema":"https://github.com/citation-style-language/schema/raw/master/csl-citation.json"}</w:instrText>
      </w:r>
      <w:r w:rsidR="00602436">
        <w:rPr>
          <w:rFonts w:eastAsiaTheme="minorEastAsia"/>
        </w:rPr>
        <w:fldChar w:fldCharType="separate"/>
      </w:r>
      <w:r w:rsidR="00602436" w:rsidRPr="00602436">
        <w:rPr>
          <w:rFonts w:eastAsiaTheme="minorEastAsia"/>
          <w:noProof/>
        </w:rPr>
        <w:t>(R Core Team, 2021)</w:t>
      </w:r>
      <w:r w:rsidR="00602436">
        <w:rPr>
          <w:rFonts w:eastAsiaTheme="minorEastAsia"/>
        </w:rPr>
        <w:fldChar w:fldCharType="end"/>
      </w:r>
      <w:r>
        <w:rPr>
          <w:rFonts w:eastAsiaTheme="minorEastAsia"/>
        </w:rPr>
        <w:t xml:space="preserve">,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w:t>
      </w:r>
      <w:r w:rsidR="00602436">
        <w:rPr>
          <w:rFonts w:eastAsiaTheme="minorEastAsia"/>
        </w:rPr>
        <w:fldChar w:fldCharType="begin" w:fldLock="1"/>
      </w:r>
      <w:r w:rsidR="00602436">
        <w:rPr>
          <w:rFonts w:eastAsiaTheme="minorEastAsia"/>
        </w:rPr>
        <w:instrText>ADDIN CSL_CITATION {"citationItems":[{"id":"ITEM-1","itemData":{"author":[{"dropping-particle":"","family":"Stan Development Team","given":"","non-dropping-particle":"","parse-names":false,"suffix":""}],"id":"ITEM-1","issued":{"date-parts":[["2022"]]},"number":"2.28.2","title":"Stan Modeling Language Users Guide and Reference Manual","type":"article"},"uris":["http://www.mendeley.com/documents/?uuid=6b82f36d-3354-4d85-af1e-c2a23a771ace"]}],"mendeley":{"formattedCitation":"(Stan Development Team, 2022)","plainTextFormattedCitation":"(Stan Development Team, 2022)","previouslyFormattedCitation":"(Stan Development Team, 2022)"},"properties":{"noteIndex":0},"schema":"https://github.com/citation-style-language/schema/raw/master/csl-citation.json"}</w:instrText>
      </w:r>
      <w:r w:rsidR="00602436">
        <w:rPr>
          <w:rFonts w:eastAsiaTheme="minorEastAsia"/>
        </w:rPr>
        <w:fldChar w:fldCharType="separate"/>
      </w:r>
      <w:r w:rsidR="00602436" w:rsidRPr="00602436">
        <w:rPr>
          <w:rFonts w:eastAsiaTheme="minorEastAsia"/>
          <w:noProof/>
        </w:rPr>
        <w:t>(Stan Development Team, 2022)</w:t>
      </w:r>
      <w:r w:rsidR="00602436">
        <w:rPr>
          <w:rFonts w:eastAsiaTheme="minorEastAsia"/>
        </w:rPr>
        <w:fldChar w:fldCharType="end"/>
      </w:r>
      <w:r w:rsidR="00602436">
        <w:rPr>
          <w:rFonts w:eastAsiaTheme="minorEastAsia"/>
        </w:rPr>
        <w:t xml:space="preserve"> </w:t>
      </w:r>
      <w:r>
        <w:rPr>
          <w:rFonts w:eastAsiaTheme="minorEastAsia"/>
        </w:rPr>
        <w:t xml:space="preserve">and the </w:t>
      </w:r>
      <w:proofErr w:type="spellStart"/>
      <w:r>
        <w:rPr>
          <w:rFonts w:eastAsiaTheme="minorEastAsia"/>
        </w:rPr>
        <w:t>cmdstanr</w:t>
      </w:r>
      <w:proofErr w:type="spellEnd"/>
      <w:r>
        <w:rPr>
          <w:rFonts w:eastAsiaTheme="minorEastAsia"/>
        </w:rPr>
        <w:t xml:space="preserve"> </w:t>
      </w:r>
      <w:commentRangeStart w:id="29"/>
      <w:r>
        <w:rPr>
          <w:rFonts w:eastAsiaTheme="minorEastAsia"/>
        </w:rPr>
        <w:t>package</w:t>
      </w:r>
      <w:commentRangeEnd w:id="29"/>
      <w:r w:rsidR="00602436">
        <w:rPr>
          <w:rFonts w:eastAsiaTheme="minorEastAsia"/>
        </w:rPr>
        <w:t xml:space="preserve"> </w:t>
      </w:r>
      <w:r w:rsidR="00602436">
        <w:rPr>
          <w:rFonts w:eastAsiaTheme="minorEastAsia"/>
        </w:rPr>
        <w:fldChar w:fldCharType="begin" w:fldLock="1"/>
      </w:r>
      <w:r w:rsidR="00602436">
        <w:rPr>
          <w:rFonts w:eastAsiaTheme="minorEastAsia"/>
        </w:rPr>
        <w:instrText>ADDIN CSL_CITATION {"citationItems":[{"id":"ITEM-1","itemData":{"author":[{"dropping-particle":"","family":"Gabry","given":"Jonah","non-dropping-particle":"","parse-names":false,"suffix":""},{"dropping-particle":"","family":"Češnovar","given":"Rok","non-dropping-particle":"","parse-names":false,"suffix":""},{"dropping-particle":"","family":"Bales","given":"Ben","non-dropping-particle":"","parse-names":false,"suffix":""},{"dropping-particle":"","family":"Morris","given":"Mitzi","non-dropping-particle":"","parse-names":false,"suffix":""},{"dropping-particle":"","family":"Popov","given":"Mikhail","non-dropping-particle":"","parse-names":false,"suffix":""},{"dropping-particle":"","family":"Lawrence","given":"Mike","non-dropping-particle":"","parse-names":false,"suffix":""},{"dropping-particle":"","family":"Michael Landau","given":"William","non-dropping-particle":"","parse-names":false,"suffix":""},{"dropping-particle":"","family":"Socolar","given":"Jacob","non-dropping-particle":"","parse-names":false,"suffix":""}],"id":"ITEM-1","issued":{"date-parts":[["2022"]]},"number":"0.4.0","title":"cmdstanr","type":"article"},"uris":["http://www.mendeley.com/documents/?uuid=429d9090-484f-42be-bcba-823841444b3c"]}],"mendeley":{"formattedCitation":"(Gabry &lt;i&gt;et al.&lt;/i&gt;, 2022)","plainTextFormattedCitation":"(Gabry et al., 2022)"},"properties":{"noteIndex":0},"schema":"https://github.com/citation-style-language/schema/raw/master/csl-citation.json"}</w:instrText>
      </w:r>
      <w:r w:rsidR="00602436">
        <w:rPr>
          <w:rFonts w:eastAsiaTheme="minorEastAsia"/>
        </w:rPr>
        <w:fldChar w:fldCharType="separate"/>
      </w:r>
      <w:r w:rsidR="00602436" w:rsidRPr="00602436">
        <w:rPr>
          <w:rFonts w:eastAsiaTheme="minorEastAsia"/>
          <w:noProof/>
        </w:rPr>
        <w:t xml:space="preserve">(Gabry </w:t>
      </w:r>
      <w:r w:rsidR="00602436" w:rsidRPr="00602436">
        <w:rPr>
          <w:rFonts w:eastAsiaTheme="minorEastAsia"/>
          <w:i/>
          <w:noProof/>
        </w:rPr>
        <w:t>et al.</w:t>
      </w:r>
      <w:r w:rsidR="00602436" w:rsidRPr="00602436">
        <w:rPr>
          <w:rFonts w:eastAsiaTheme="minorEastAsia"/>
          <w:noProof/>
        </w:rPr>
        <w:t>, 2022)</w:t>
      </w:r>
      <w:r w:rsidR="00602436">
        <w:rPr>
          <w:rFonts w:eastAsiaTheme="minorEastAsia"/>
        </w:rPr>
        <w:fldChar w:fldCharType="end"/>
      </w:r>
      <w:r w:rsidR="005A03F5">
        <w:rPr>
          <w:rStyle w:val="CommentReference"/>
        </w:rPr>
        <w:commentReference w:id="29"/>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w:proofErr w:type="gramStart"/>
      <m:oMath>
        <m:r>
          <m:rPr>
            <m:nor/>
          </m:rPr>
          <w:rPr>
            <w:rFonts w:ascii="Cambria Math" w:eastAsiaTheme="minorEastAsia" w:hAnsi="Cambria Math"/>
          </w:rPr>
          <m:t>Normal(</m:t>
        </m:r>
        <w:proofErr w:type="gramEnd"/>
        <m:r>
          <m:rPr>
            <m:nor/>
          </m:rPr>
          <w:rPr>
            <w:rFonts w:ascii="Cambria Math" w:eastAsiaTheme="minorEastAsia" w:hAnsi="Cambria Math"/>
          </w:rPr>
          <m:t>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p>
    <w:p w14:paraId="4B767712" w14:textId="0EBFF758" w:rsidR="00EE5D6E" w:rsidRPr="00EE5D6E" w:rsidRDefault="00272B03" w:rsidP="00E01957">
      <w:pPr>
        <w:pStyle w:val="Heading2"/>
        <w:spacing w:line="360" w:lineRule="auto"/>
      </w:pPr>
      <w:r>
        <w:t xml:space="preserve">Model </w:t>
      </w:r>
      <w:commentRangeStart w:id="30"/>
      <w:r>
        <w:t>Validation</w:t>
      </w:r>
      <w:commentRangeEnd w:id="30"/>
      <w:r w:rsidR="000B15A1">
        <w:rPr>
          <w:rStyle w:val="CommentReference"/>
          <w:rFonts w:asciiTheme="minorHAnsi" w:eastAsiaTheme="minorHAnsi" w:hAnsiTheme="minorHAnsi" w:cstheme="minorBidi"/>
          <w:color w:val="auto"/>
        </w:rPr>
        <w:commentReference w:id="30"/>
      </w:r>
    </w:p>
    <w:p w14:paraId="6EDBD71F" w14:textId="038D1EE5" w:rsidR="009B22BB" w:rsidRDefault="00980556" w:rsidP="00E358D9">
      <w:pPr>
        <w:spacing w:line="360" w:lineRule="auto"/>
        <w:ind w:firstLine="720"/>
      </w:pPr>
      <w:r>
        <w:t xml:space="preserve">The basic diagnostics provided by </w:t>
      </w:r>
      <w:proofErr w:type="spellStart"/>
      <w:r>
        <w:t>cmdstan</w:t>
      </w:r>
      <w:r w:rsidR="00602436">
        <w:t>r</w:t>
      </w:r>
      <w:proofErr w:type="spellEnd"/>
      <w:r>
        <w:t xml:space="preserve"> (R-hat values, trace plots, per-chain posterior density plots, posterior pair plots, and assessment of divergences) were inspected for evidence of convergence and between-chain consistency or signs of difficulty estimating parameters. </w:t>
      </w:r>
      <w:commentRangeStart w:id="31"/>
      <w:r w:rsidR="00366F92">
        <w:t>10</w:t>
      </w:r>
      <w:commentRangeEnd w:id="31"/>
      <w:r w:rsidR="00A128BA">
        <w:rPr>
          <w:rStyle w:val="CommentReference"/>
        </w:rPr>
        <w:commentReference w:id="31"/>
      </w:r>
      <w:r w:rsidR="00366F92">
        <w:t xml:space="preserve">% of </w:t>
      </w:r>
      <w:r w:rsidR="00503FFC">
        <w:t xml:space="preserve">FIA </w:t>
      </w:r>
      <w:r w:rsidR="00366F92">
        <w:t xml:space="preserve">plots were randomly held out </w:t>
      </w:r>
      <w:r w:rsidR="004A222B">
        <w:t xml:space="preserve">the training dataset used to estimate </w:t>
      </w:r>
      <w:proofErr w:type="gramStart"/>
      <w:r w:rsidR="004A222B">
        <w:t xml:space="preserve">parameters, </w:t>
      </w:r>
      <w:r w:rsidR="00366F92">
        <w:t>and</w:t>
      </w:r>
      <w:proofErr w:type="gramEnd"/>
      <w:r w:rsidR="00366F92">
        <w:t xml:space="preserve"> </w:t>
      </w:r>
      <w:r w:rsidR="004A222B">
        <w:t xml:space="preserve">were </w:t>
      </w:r>
      <w:r w:rsidR="00366F92">
        <w:t>only used to assess the out-of-sample predictive performance of the model</w:t>
      </w:r>
      <w:r w:rsidR="00602436">
        <w:t>s</w:t>
      </w:r>
      <w:r w:rsidR="00366F92">
        <w:t xml:space="preserve">. </w:t>
      </w:r>
      <w:r w:rsidR="00A17E82">
        <w:t>For both the training and validation data sets, t</w:t>
      </w:r>
      <w:r w:rsidR="00366F92">
        <w:t xml:space="preserve">he central tendency and spread of </w:t>
      </w:r>
      <w:r w:rsidR="003658FD">
        <w:t>data simulated using posterior parameter values (</w:t>
      </w:r>
      <w:r w:rsidR="00366F92">
        <w:t xml:space="preserve">posterior </w:t>
      </w:r>
      <w:r w:rsidR="00A17E82">
        <w:t>predictions</w:t>
      </w:r>
      <w:r w:rsidR="003658FD">
        <w:t>)</w:t>
      </w:r>
      <w:r w:rsidR="00A17E82">
        <w:t xml:space="preserve"> </w:t>
      </w:r>
      <w:r w:rsidR="00366F92">
        <w:t>were compared to the true observed values of individual growth</w:t>
      </w:r>
      <w:r w:rsidR="00ED458E">
        <w:t xml:space="preserve"> and </w:t>
      </w:r>
      <w:r w:rsidR="00366F92">
        <w:t xml:space="preserve">individual </w:t>
      </w:r>
      <w:r w:rsidR="00366F92">
        <w:lastRenderedPageBreak/>
        <w:t>survival</w:t>
      </w:r>
      <w:r w:rsidR="00717725">
        <w:t xml:space="preserve"> to assess whether model results were consistent with real data.</w:t>
      </w:r>
      <w:r w:rsidR="00366F92">
        <w:t xml:space="preserve"> </w:t>
      </w:r>
      <w:r w:rsidR="00ED458E">
        <w:t>Likewise, we compared histograms of observed vs. simulated counts using the estimated fecundity rate to assess whether model results were consistent with real data.</w:t>
      </w:r>
    </w:p>
    <w:p w14:paraId="16992873" w14:textId="663EAAD9" w:rsidR="00272B03" w:rsidRDefault="0021304E" w:rsidP="00E01957">
      <w:pPr>
        <w:pStyle w:val="Heading2"/>
        <w:spacing w:line="360" w:lineRule="auto"/>
      </w:pPr>
      <w:r>
        <w:t>Evaluation of vital rate functions and integral projection model</w:t>
      </w:r>
      <w:r w:rsidR="00006359">
        <w:t>s</w:t>
      </w:r>
    </w:p>
    <w:p w14:paraId="03FA3EB6" w14:textId="1ACA76BE" w:rsidR="0021304E" w:rsidRDefault="00276327" w:rsidP="00E358D9">
      <w:pPr>
        <w:spacing w:line="360" w:lineRule="auto"/>
        <w:ind w:firstLine="720"/>
      </w:pPr>
      <w:r>
        <w:t xml:space="preserve">Once parameters were estimated and model validity checked, </w:t>
      </w:r>
      <w:r w:rsidR="00486861">
        <w:t xml:space="preserve">the </w:t>
      </w:r>
      <w:r w:rsidR="00460BB6">
        <w:t>FIA-</w:t>
      </w:r>
      <w:r w:rsidR="00486861">
        <w:t xml:space="preserve">fitted </w:t>
      </w:r>
      <w:r w:rsidR="007B296F">
        <w:t>model</w:t>
      </w:r>
      <w:r w:rsidR="00503FFC">
        <w:t>s</w:t>
      </w:r>
      <w:r w:rsidR="007B296F">
        <w:t xml:space="preserve"> for vital rate functions</w:t>
      </w:r>
      <w:r w:rsidR="00486861">
        <w:t xml:space="preserve"> w</w:t>
      </w:r>
      <w:r w:rsidR="00503FFC">
        <w:t>ere</w:t>
      </w:r>
      <w:r w:rsidR="0052071A">
        <w:t xml:space="preserve"> used to assess the impact of the various stressors (fire, WPBR, stand density, drought, and site dryness) on the vital rates of growth</w:t>
      </w:r>
      <w:r w:rsidR="00ED458E">
        <w:t xml:space="preserve"> and </w:t>
      </w:r>
      <w:r w:rsidR="0052071A">
        <w:t>survival</w:t>
      </w:r>
      <w:commentRangeStart w:id="32"/>
      <w:r w:rsidR="0052071A">
        <w:t xml:space="preserve">. </w:t>
      </w:r>
      <w:r w:rsidR="007B296F">
        <w:t>Idealized</w:t>
      </w:r>
      <w:r w:rsidR="00486861">
        <w:t xml:space="preserve"> </w:t>
      </w:r>
      <w:commentRangeEnd w:id="32"/>
      <w:r w:rsidR="004C5044">
        <w:rPr>
          <w:rStyle w:val="CommentReference"/>
        </w:rPr>
        <w:commentReference w:id="32"/>
      </w:r>
      <w:r w:rsidR="00486861">
        <w:t>explanatory data were constructed representing a</w:t>
      </w:r>
      <w:r w:rsidR="00522FF0">
        <w:t xml:space="preserve"> suite of environmental scenarios correspond</w:t>
      </w:r>
      <w:r w:rsidR="00602436">
        <w:t>ing</w:t>
      </w:r>
      <w:r w:rsidR="00522FF0">
        <w:t xml:space="preserve">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w:t>
      </w:r>
      <w:r w:rsidR="00ED458E">
        <w:rPr>
          <w:rFonts w:eastAsiaTheme="minorEastAsia"/>
        </w:rPr>
        <w:t>.0254</w:t>
      </w:r>
      <w:r w:rsidR="007B296F">
        <w:rPr>
          <w:rFonts w:eastAsiaTheme="minorEastAsia"/>
        </w:rPr>
        <w:t>-</w:t>
      </w:r>
      <w:r w:rsidR="00602436">
        <w:rPr>
          <w:rFonts w:eastAsiaTheme="minorEastAsia"/>
        </w:rPr>
        <w:t>1.25</w:t>
      </w:r>
      <w:r w:rsidR="00486861">
        <w:rPr>
          <w:rFonts w:eastAsiaTheme="minorEastAsia"/>
        </w:rPr>
        <w:t xml:space="preserve"> m DBH were predicted using the parameters from each posterior sample, and the predicted response plotted against DBH and stressor. </w:t>
      </w:r>
      <w:r w:rsidR="006F5254">
        <w:rPr>
          <w:rFonts w:eastAsiaTheme="minorEastAsia"/>
        </w:rPr>
        <w:t xml:space="preserve">Median posterior random effect values for ecoregions in survival, growth, and fecundity functions were mapped to understand regional-scale patterns in vital rates not explained by the fixed effects. </w:t>
      </w:r>
      <w:commentRangeStart w:id="33"/>
      <w:commentRangeEnd w:id="33"/>
      <w:r w:rsidR="006B7651">
        <w:rPr>
          <w:rStyle w:val="CommentReference"/>
        </w:rPr>
        <w:commentReference w:id="33"/>
      </w:r>
    </w:p>
    <w:p w14:paraId="1EACFEF8" w14:textId="35F91F12" w:rsidR="003E05E7" w:rsidRDefault="00006359" w:rsidP="00464AE0">
      <w:pPr>
        <w:spacing w:line="360" w:lineRule="auto"/>
        <w:ind w:firstLine="720"/>
        <w:rPr>
          <w:rFonts w:eastAsiaTheme="minorEastAsia"/>
        </w:rPr>
      </w:pPr>
      <w:r>
        <w:t xml:space="preserve">To understand the demographic implications of the </w:t>
      </w:r>
      <w:r w:rsidR="00460BB6">
        <w:t>FIA-</w:t>
      </w:r>
      <w:r>
        <w:t xml:space="preserve">estimated survival, growth, and fecundity rates we constructed a suite of integral projection models. For each environmental scenario </w:t>
      </w:r>
      <m:oMath>
        <m:r>
          <w:rPr>
            <w:rFonts w:ascii="Cambria Math" w:hAnsi="Cambria Math"/>
          </w:rPr>
          <m:t>j</m:t>
        </m:r>
      </m:oMath>
      <w:r w:rsidR="00730B6A">
        <w:rPr>
          <w:rFonts w:eastAsiaTheme="minorEastAsia"/>
        </w:rPr>
        <w:t xml:space="preserve"> </w:t>
      </w:r>
      <w:r>
        <w:t xml:space="preserve">(as described above) and posterior draw </w:t>
      </w:r>
      <m:oMath>
        <m:r>
          <w:rPr>
            <w:rFonts w:ascii="Cambria Math" w:hAnsi="Cambria Math"/>
          </w:rPr>
          <m:t>d</m:t>
        </m:r>
      </m:oMath>
      <w:r w:rsidR="0008144D">
        <w:rPr>
          <w:rFonts w:eastAsiaTheme="minorEastAsia"/>
        </w:rPr>
        <w:t xml:space="preserve"> </w:t>
      </w:r>
      <w:r>
        <w:t xml:space="preserve">we generated an integral projection model </w:t>
      </w:r>
      <w:r w:rsidR="00730B6A">
        <w:t>transition kernel</w:t>
      </w:r>
      <w:r w:rsidR="003E05E7">
        <w:rPr>
          <w:rFonts w:eastAsiaTheme="minorEastAsia"/>
          <w:b/>
          <w:bCs/>
        </w:rPr>
        <w:t xml:space="preserve">. </w:t>
      </w:r>
      <w:r w:rsidR="003E05E7">
        <w:rPr>
          <w:rFonts w:eastAsiaTheme="minorEastAsia"/>
        </w:rPr>
        <w:t xml:space="preserve">Each transition model kernel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d,j,*,*</m:t>
            </m:r>
          </m:sub>
        </m:sSub>
      </m:oMath>
      <w:r w:rsidR="003E05E7">
        <w:rPr>
          <w:rFonts w:eastAsiaTheme="minorEastAsia"/>
          <w:b/>
          <w:bCs/>
        </w:rPr>
        <w:t xml:space="preserve"> </w:t>
      </w:r>
      <w:r w:rsidR="003E05E7">
        <w:rPr>
          <w:rFonts w:eastAsiaTheme="minorEastAsia"/>
        </w:rPr>
        <w:t xml:space="preserve">is a </w:t>
      </w:r>
      <m:oMath>
        <m:r>
          <w:rPr>
            <w:rFonts w:ascii="Cambria Math" w:eastAsiaTheme="minorEastAsia" w:hAnsi="Cambria Math"/>
          </w:rPr>
          <m:t>99×99</m:t>
        </m:r>
      </m:oMath>
      <w:r w:rsidR="003E05E7">
        <w:rPr>
          <w:rFonts w:eastAsiaTheme="minorEastAsia"/>
        </w:rPr>
        <w:t xml:space="preserve"> discretized integral projection model kernel describing the rates of transition from each </w:t>
      </w:r>
      <m:oMath>
        <m:r>
          <w:rPr>
            <w:rFonts w:ascii="Cambria Math" w:eastAsiaTheme="minorEastAsia" w:hAnsi="Cambria Math"/>
          </w:rPr>
          <m:t>v=1,2,…,99</m:t>
        </m:r>
      </m:oMath>
      <w:r w:rsidR="003E05E7">
        <w:rPr>
          <w:rFonts w:eastAsiaTheme="minorEastAsia"/>
        </w:rPr>
        <w:t xml:space="preserve"> size classes (each 2.54 cm DBH wide) into </w:t>
      </w:r>
      <m:oMath>
        <m:r>
          <w:rPr>
            <w:rFonts w:ascii="Cambria Math" w:eastAsiaTheme="minorEastAsia" w:hAnsi="Cambria Math"/>
          </w:rPr>
          <m:t>u=1,2,…,99</m:t>
        </m:r>
      </m:oMath>
      <w:r w:rsidR="003E05E7">
        <w:rPr>
          <w:rFonts w:eastAsiaTheme="minorEastAsia"/>
        </w:rPr>
        <w:t xml:space="preserve"> size classes</w:t>
      </w:r>
      <w:r w:rsidR="00464AE0">
        <w:rPr>
          <w:rFonts w:eastAsiaTheme="minorEastAsia"/>
        </w:rPr>
        <w:t xml:space="preserve"> over the course of a single </w:t>
      </w:r>
      <w:proofErr w:type="gramStart"/>
      <w:r w:rsidR="00464AE0">
        <w:rPr>
          <w:rFonts w:eastAsiaTheme="minorEastAsia"/>
        </w:rPr>
        <w:t>10 year</w:t>
      </w:r>
      <w:proofErr w:type="gramEnd"/>
      <w:r w:rsidR="00464AE0">
        <w:rPr>
          <w:rFonts w:eastAsiaTheme="minorEastAsia"/>
        </w:rPr>
        <w:t xml:space="preserve"> census interval</w:t>
      </w:r>
      <w:r w:rsidR="003E05E7">
        <w:rPr>
          <w:rFonts w:eastAsiaTheme="minorEastAsia"/>
        </w:rPr>
        <w:t xml:space="preserve">, which includes fecundity as well as growth and survival. </w:t>
      </w:r>
      <w:r w:rsidR="00E567B6">
        <w:rPr>
          <w:rFonts w:eastAsiaTheme="minorEastAsia"/>
        </w:rPr>
        <w:t xml:space="preserve">The largest individual appearing in the vital rates datasets was 2.45 m DBH, though even larger sugar pines have been recorded. </w:t>
      </w:r>
      <w:r w:rsidR="003E05E7">
        <w:rPr>
          <w:rFonts w:eastAsiaTheme="minorEastAsia"/>
        </w:rPr>
        <w:t xml:space="preserve">The elements of this matrix are a function of the parameters for the survival, growth, and fecundity functions and the data describing </w:t>
      </w:r>
      <w:r w:rsidR="00464AE0">
        <w:rPr>
          <w:rFonts w:eastAsiaTheme="minorEastAsia"/>
        </w:rPr>
        <w:t>scenario</w:t>
      </w:r>
      <w:r w:rsidR="003E05E7">
        <w:rPr>
          <w:rFonts w:eastAsiaTheme="minorEastAsia"/>
        </w:rPr>
        <w:t xml:space="preserve">-specific covariates, as described below. A separate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d,j,*</m:t>
            </m:r>
            <m:r>
              <m:rPr>
                <m:sty m:val="bi"/>
              </m:rPr>
              <w:rPr>
                <w:rFonts w:ascii="Cambria Math" w:hAnsi="Cambria Math"/>
              </w:rPr>
              <m:t>,*</m:t>
            </m:r>
          </m:sub>
        </m:sSub>
        <m:r>
          <m:rPr>
            <m:sty m:val="bi"/>
          </m:rPr>
          <w:rPr>
            <w:rFonts w:ascii="Cambria Math" w:hAnsi="Cambria Math"/>
          </w:rPr>
          <m:t xml:space="preserve"> </m:t>
        </m:r>
      </m:oMath>
      <w:r w:rsidR="003E05E7">
        <w:rPr>
          <w:rFonts w:eastAsiaTheme="minorEastAsia"/>
        </w:rPr>
        <w:t xml:space="preserve">exists for each plot </w:t>
      </w:r>
      <m:oMath>
        <m:r>
          <w:rPr>
            <w:rFonts w:ascii="Cambria Math" w:eastAsiaTheme="minorEastAsia" w:hAnsi="Cambria Math"/>
          </w:rPr>
          <m:t>j</m:t>
        </m:r>
      </m:oMath>
      <w:r w:rsidR="00464AE0">
        <w:rPr>
          <w:rFonts w:eastAsiaTheme="minorEastAsia"/>
        </w:rPr>
        <w:t xml:space="preserve"> and posterior draw </w:t>
      </w:r>
      <m:oMath>
        <m:r>
          <w:rPr>
            <w:rFonts w:ascii="Cambria Math" w:eastAsiaTheme="minorEastAsia" w:hAnsi="Cambria Math"/>
          </w:rPr>
          <m:t>d</m:t>
        </m:r>
      </m:oMath>
      <w:r w:rsidR="003E05E7">
        <w:rPr>
          <w:rFonts w:eastAsiaTheme="minorEastAsia"/>
        </w:rPr>
        <w:t xml:space="preserve">. The elements of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d,j,*</m:t>
            </m:r>
            <m:r>
              <m:rPr>
                <m:sty m:val="bi"/>
              </m:rPr>
              <w:rPr>
                <w:rFonts w:ascii="Cambria Math" w:hAnsi="Cambria Math"/>
              </w:rPr>
              <m:t>,*</m:t>
            </m:r>
          </m:sub>
        </m:sSub>
      </m:oMath>
      <w:r w:rsidR="00464AE0">
        <w:rPr>
          <w:rFonts w:eastAsiaTheme="minorEastAsia"/>
          <w:b/>
          <w:bCs/>
        </w:rPr>
        <w:t xml:space="preserve"> </w:t>
      </w:r>
      <w:r w:rsidR="003E05E7">
        <w:rPr>
          <w:rFonts w:eastAsiaTheme="minorEastAsia"/>
        </w:rPr>
        <w:t xml:space="preserve">for each plot </w:t>
      </w:r>
      <m:oMath>
        <m:r>
          <w:rPr>
            <w:rFonts w:ascii="Cambria Math" w:eastAsiaTheme="minorEastAsia" w:hAnsi="Cambria Math"/>
          </w:rPr>
          <m:t>j</m:t>
        </m:r>
      </m:oMath>
      <w:r w:rsidR="003E05E7">
        <w:rPr>
          <w:rFonts w:eastAsiaTheme="minorEastAsia"/>
        </w:rPr>
        <w:t xml:space="preserve"> </w:t>
      </w:r>
      <w:r w:rsidR="00464AE0">
        <w:rPr>
          <w:rFonts w:eastAsiaTheme="minorEastAsia"/>
        </w:rPr>
        <w:t xml:space="preserve">and draw </w:t>
      </w:r>
      <m:oMath>
        <m:r>
          <w:rPr>
            <w:rFonts w:ascii="Cambria Math" w:eastAsiaTheme="minorEastAsia" w:hAnsi="Cambria Math"/>
          </w:rPr>
          <m:t>d</m:t>
        </m:r>
      </m:oMath>
      <w:r w:rsidR="00464AE0">
        <w:rPr>
          <w:rFonts w:eastAsiaTheme="minorEastAsia"/>
        </w:rPr>
        <w:t xml:space="preserve"> </w:t>
      </w:r>
      <w:r w:rsidR="003E05E7">
        <w:rPr>
          <w:rFonts w:eastAsiaTheme="minorEastAsia"/>
        </w:rPr>
        <w:t>are given by:</w:t>
      </w:r>
    </w:p>
    <w:p w14:paraId="6DBE3ED7" w14:textId="27FDA04E" w:rsidR="003E05E7" w:rsidRDefault="003E05E7" w:rsidP="003E05E7">
      <w:pPr>
        <w:pStyle w:val="Caption"/>
        <w:keepNext/>
      </w:pPr>
      <w:r>
        <w:t xml:space="preserve">Equation </w:t>
      </w:r>
      <w:fldSimple w:instr=" SEQ Equation \* ARABIC ">
        <w:r w:rsidR="002D0D1D">
          <w:rPr>
            <w:noProof/>
          </w:rPr>
          <w:t>8</w:t>
        </w:r>
      </w:fldSimple>
    </w:p>
    <w:p w14:paraId="367DBAA3" w14:textId="2E51820F" w:rsidR="003E05E7" w:rsidRPr="007B3DC9" w:rsidRDefault="00095B8F" w:rsidP="003E05E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d,j,u,v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d,j,v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m:oMathPara>
    </w:p>
    <w:p w14:paraId="106DD4DC" w14:textId="4EEE3A29" w:rsidR="003E05E7" w:rsidRDefault="003E05E7" w:rsidP="003E05E7">
      <w:pPr>
        <w:spacing w:line="360" w:lineRule="auto"/>
        <w:rPr>
          <w:rFonts w:eastAsiaTheme="minorEastAsia"/>
        </w:rPr>
      </w:pPr>
      <w:r>
        <w:rPr>
          <w:rFonts w:eastAsiaTheme="minorEastAsia"/>
        </w:rPr>
        <w:lastRenderedPageBreak/>
        <w:tab/>
        <w:t>w</w:t>
      </w:r>
      <w:commentRangeStart w:id="34"/>
      <w:r>
        <w:rPr>
          <w:rFonts w:eastAsiaTheme="minorEastAsia"/>
        </w:rPr>
        <w:t>here</w:t>
      </w:r>
      <w:commentRangeEnd w:id="34"/>
      <w:r>
        <w:rPr>
          <w:rStyle w:val="CommentReference"/>
        </w:rPr>
        <w:commentReference w:id="34"/>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d,j,u,v</m:t>
            </m:r>
          </m:sub>
        </m:sSub>
      </m:oMath>
      <w:r>
        <w:rPr>
          <w:rFonts w:eastAsiaTheme="minorEastAsia"/>
        </w:rPr>
        <w:t xml:space="preserve"> is the proportion of surviving individuals in class </w:t>
      </w:r>
      <m:oMath>
        <m:r>
          <w:rPr>
            <w:rFonts w:ascii="Cambria Math" w:eastAsiaTheme="minorEastAsia" w:hAnsi="Cambria Math"/>
          </w:rPr>
          <m:t>v</m:t>
        </m:r>
      </m:oMath>
      <w:r>
        <w:rPr>
          <w:rFonts w:eastAsiaTheme="minorEastAsia"/>
        </w:rPr>
        <w:t xml:space="preserve"> which grow into class </w:t>
      </w:r>
      <m:oMath>
        <m:r>
          <w:rPr>
            <w:rFonts w:ascii="Cambria Math" w:eastAsiaTheme="minorEastAsia" w:hAnsi="Cambria Math"/>
          </w:rPr>
          <m:t>u</m:t>
        </m:r>
      </m:oMath>
      <w:r>
        <w:rPr>
          <w:rFonts w:eastAsiaTheme="minorEastAsia"/>
        </w:rPr>
        <w:t xml:space="preserve"> during the census interval on plot </w:t>
      </w:r>
      <m:oMath>
        <m:r>
          <w:rPr>
            <w:rFonts w:ascii="Cambria Math" w:eastAsiaTheme="minorEastAsia" w:hAnsi="Cambria Math"/>
          </w:rPr>
          <m:t>j</m:t>
        </m:r>
      </m:oMath>
      <w:r w:rsidR="00464AE0">
        <w:rPr>
          <w:rFonts w:eastAsiaTheme="minorEastAsia"/>
        </w:rPr>
        <w:t xml:space="preserve"> using the </w:t>
      </w:r>
      <m:oMath>
        <m:r>
          <w:rPr>
            <w:rFonts w:ascii="Cambria Math" w:eastAsiaTheme="minorEastAsia" w:hAnsi="Cambria Math"/>
          </w:rPr>
          <m:t>d</m:t>
        </m:r>
      </m:oMath>
      <w:r w:rsidR="00464AE0">
        <w:rPr>
          <w:rFonts w:eastAsiaTheme="minorEastAsia"/>
        </w:rPr>
        <w:t>th draw of growth parameters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d,j,v</m:t>
            </m:r>
          </m:sub>
        </m:sSub>
      </m:oMath>
      <w:r>
        <w:rPr>
          <w:rFonts w:eastAsiaTheme="minorEastAsia"/>
        </w:rPr>
        <w:t xml:space="preserve"> is the </w:t>
      </w:r>
      <w:r w:rsidR="00D53A1A">
        <w:rPr>
          <w:rFonts w:eastAsiaTheme="minorEastAsia"/>
        </w:rPr>
        <w:t xml:space="preserve">proportion of </w:t>
      </w:r>
      <w:r>
        <w:rPr>
          <w:rFonts w:eastAsiaTheme="minorEastAsia"/>
        </w:rPr>
        <w:t>individual</w:t>
      </w:r>
      <w:r w:rsidR="00D53A1A">
        <w:rPr>
          <w:rFonts w:eastAsiaTheme="minorEastAsia"/>
        </w:rPr>
        <w:t>s</w:t>
      </w:r>
      <w:r>
        <w:rPr>
          <w:rFonts w:eastAsiaTheme="minorEastAsia"/>
        </w:rPr>
        <w:t xml:space="preserve"> in size class </w:t>
      </w:r>
      <m:oMath>
        <m:r>
          <w:rPr>
            <w:rFonts w:ascii="Cambria Math" w:eastAsiaTheme="minorEastAsia" w:hAnsi="Cambria Math"/>
          </w:rPr>
          <m:t>v</m:t>
        </m:r>
      </m:oMath>
      <w:r>
        <w:rPr>
          <w:rFonts w:eastAsiaTheme="minorEastAsia"/>
        </w:rPr>
        <w:t xml:space="preserve"> </w:t>
      </w:r>
      <w:r w:rsidR="00D53A1A">
        <w:rPr>
          <w:rFonts w:eastAsiaTheme="minorEastAsia"/>
        </w:rPr>
        <w:t xml:space="preserve">which </w:t>
      </w:r>
      <w:r>
        <w:rPr>
          <w:rFonts w:eastAsiaTheme="minorEastAsia"/>
        </w:rPr>
        <w:t xml:space="preserve">will survive the 10-year census interval on plot </w:t>
      </w:r>
      <m:oMath>
        <m:r>
          <w:rPr>
            <w:rFonts w:ascii="Cambria Math" w:eastAsiaTheme="minorEastAsia" w:hAnsi="Cambria Math"/>
          </w:rPr>
          <m:t>j</m:t>
        </m:r>
      </m:oMath>
      <w:r w:rsidR="00941DA8">
        <w:rPr>
          <w:rFonts w:eastAsiaTheme="minorEastAsia"/>
        </w:rPr>
        <w:t xml:space="preserve"> using the </w:t>
      </w:r>
      <m:oMath>
        <m:r>
          <w:rPr>
            <w:rFonts w:ascii="Cambria Math" w:eastAsiaTheme="minorEastAsia" w:hAnsi="Cambria Math"/>
          </w:rPr>
          <m:t>d</m:t>
        </m:r>
      </m:oMath>
      <w:r w:rsidR="00941DA8">
        <w:rPr>
          <w:rFonts w:eastAsiaTheme="minorEastAsia"/>
        </w:rPr>
        <w:t>th draw of the survival parameters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Pr>
          <w:rFonts w:eastAsiaTheme="minorEastAsia"/>
        </w:rPr>
        <w:t xml:space="preserve"> is the probability that a new recruit will transition into size class </w:t>
      </w:r>
      <m:oMath>
        <m:r>
          <w:rPr>
            <w:rFonts w:ascii="Cambria Math" w:eastAsiaTheme="minorEastAsia" w:hAnsi="Cambria Math"/>
          </w:rPr>
          <m:t>u</m:t>
        </m:r>
      </m:oMath>
      <w:r>
        <w:rPr>
          <w:rFonts w:eastAsiaTheme="minorEastAsia"/>
        </w:rPr>
        <w:t xml:space="preserve"> by the end of the 10 year interval,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is the number of new recruits generated per existing individual</w:t>
      </w:r>
      <w:r w:rsidR="00941DA8">
        <w:rPr>
          <w:rFonts w:eastAsiaTheme="minorEastAsia"/>
        </w:rPr>
        <w:t xml:space="preserve"> using draw </w:t>
      </w:r>
      <m:oMath>
        <m:r>
          <w:rPr>
            <w:rFonts w:ascii="Cambria Math" w:eastAsiaTheme="minorEastAsia" w:hAnsi="Cambria Math"/>
          </w:rPr>
          <m:t>d</m:t>
        </m:r>
      </m:oMath>
      <w:r w:rsidR="00941DA8">
        <w:rPr>
          <w:rFonts w:eastAsiaTheme="minorEastAsia"/>
        </w:rPr>
        <w:t xml:space="preserve"> of the fecundity parameters</w:t>
      </w:r>
      <w:r>
        <w:rPr>
          <w:rFonts w:eastAsiaTheme="minorEastAsia"/>
        </w:rPr>
        <w:t>.</w:t>
      </w:r>
    </w:p>
    <w:p w14:paraId="608BC700" w14:textId="79F82FE4" w:rsidR="003E05E7" w:rsidRDefault="003E05E7" w:rsidP="003E05E7">
      <w:pPr>
        <w:spacing w:line="360" w:lineRule="auto"/>
        <w:ind w:firstLine="720"/>
        <w:rPr>
          <w:rFonts w:eastAsiaTheme="minorEastAsia"/>
        </w:rPr>
      </w:pPr>
      <w:r>
        <w:rPr>
          <w:rFonts w:eastAsiaTheme="minorEastAsia"/>
        </w:rPr>
        <w:t xml:space="preserve">Following the recommendations of </w:t>
      </w:r>
      <w:proofErr w:type="spellStart"/>
      <w:r>
        <w:rPr>
          <w:rFonts w:eastAsiaTheme="minorEastAsia"/>
        </w:rPr>
        <w:t>Doak</w:t>
      </w:r>
      <w:proofErr w:type="spellEnd"/>
      <w:r>
        <w:rPr>
          <w:rFonts w:eastAsiaTheme="minorEastAsia"/>
        </w:rPr>
        <w:t xml:space="preserve"> et al. (2021), the continuous growth kernel described in </w:t>
      </w:r>
      <w:r>
        <w:rPr>
          <w:rFonts w:eastAsiaTheme="minorEastAsia"/>
        </w:rPr>
        <w:fldChar w:fldCharType="begin"/>
      </w:r>
      <w:r>
        <w:rPr>
          <w:rFonts w:eastAsiaTheme="minorEastAsia"/>
        </w:rPr>
        <w:instrText xml:space="preserve"> REF _Ref104375706 \h </w:instrText>
      </w:r>
      <w:r>
        <w:rPr>
          <w:rFonts w:eastAsiaTheme="minorEastAsia"/>
        </w:rPr>
      </w:r>
      <w:r>
        <w:rPr>
          <w:rFonts w:eastAsiaTheme="minorEastAsia"/>
        </w:rPr>
        <w:fldChar w:fldCharType="separate"/>
      </w:r>
      <w:r w:rsidR="002D0D1D">
        <w:t xml:space="preserve">Equation </w:t>
      </w:r>
      <w:r w:rsidR="002D0D1D">
        <w:rPr>
          <w:noProof/>
        </w:rPr>
        <w:t>3</w:t>
      </w:r>
      <w:r>
        <w:rPr>
          <w:rFonts w:eastAsiaTheme="minorEastAsia"/>
        </w:rPr>
        <w:fldChar w:fldCharType="end"/>
      </w:r>
      <w:r>
        <w:rPr>
          <w:rFonts w:eastAsiaTheme="minorEastAsia"/>
        </w:rPr>
        <w:t xml:space="preserve"> is discretized into size class transition probabilities using the cumulative density function difference method. That is,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d,j,u,v</m:t>
            </m:r>
          </m:sub>
        </m:sSub>
      </m:oMath>
      <w:r>
        <w:rPr>
          <w:rFonts w:eastAsiaTheme="minorEastAsia"/>
        </w:rPr>
        <w:t xml:space="preserve"> is the probability that an individual on plot </w:t>
      </w:r>
      <m:oMath>
        <m:r>
          <w:rPr>
            <w:rFonts w:ascii="Cambria Math" w:eastAsiaTheme="minorEastAsia" w:hAnsi="Cambria Math"/>
          </w:rPr>
          <m:t>j</m:t>
        </m:r>
      </m:oMath>
      <w:r>
        <w:rPr>
          <w:rFonts w:eastAsiaTheme="minorEastAsia"/>
        </w:rPr>
        <w:t xml:space="preserve"> with DBH equal to the midpoint of size class </w:t>
      </w:r>
      <m:oMath>
        <m:r>
          <w:rPr>
            <w:rFonts w:ascii="Cambria Math" w:eastAsiaTheme="minorEastAsia" w:hAnsi="Cambria Math"/>
          </w:rPr>
          <m:t>v</m:t>
        </m:r>
      </m:oMath>
      <w:r>
        <w:rPr>
          <w:rFonts w:eastAsiaTheme="minorEastAsia"/>
        </w:rPr>
        <w:t xml:space="preserve"> will have a DBH at remeasurement somewhere between the upper and lower bounds of size class </w:t>
      </w:r>
      <m:oMath>
        <m:r>
          <w:rPr>
            <w:rFonts w:ascii="Cambria Math" w:eastAsiaTheme="minorEastAsia" w:hAnsi="Cambria Math"/>
          </w:rPr>
          <m:t>u</m:t>
        </m:r>
      </m:oMath>
      <w:r>
        <w:rPr>
          <w:rFonts w:eastAsiaTheme="minorEastAsia"/>
        </w:rPr>
        <w:t>, and is given by:</w:t>
      </w:r>
    </w:p>
    <w:p w14:paraId="5A1CAE17" w14:textId="56F8B57D" w:rsidR="00941DA8" w:rsidRDefault="00941DA8" w:rsidP="00941DA8">
      <w:pPr>
        <w:pStyle w:val="Caption"/>
        <w:keepNext/>
      </w:pPr>
      <w:bookmarkStart w:id="35" w:name="_Ref104379758"/>
      <w:r>
        <w:t xml:space="preserve">Equation </w:t>
      </w:r>
      <w:fldSimple w:instr=" SEQ Equation \* ARABIC ">
        <w:r w:rsidR="002D0D1D">
          <w:rPr>
            <w:noProof/>
          </w:rPr>
          <w:t>9</w:t>
        </w:r>
      </w:fldSimple>
      <w:bookmarkEnd w:id="35"/>
    </w:p>
    <w:p w14:paraId="7146E909" w14:textId="6EAE3813" w:rsidR="002D0D1D" w:rsidRPr="009A5895" w:rsidRDefault="00095B8F" w:rsidP="009A5895">
      <w:pPr>
        <w:spacing w:line="360" w:lineRule="auto"/>
        <w:ind w:firstLine="720"/>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d,j,u,v</m:t>
              </m:r>
            </m:sub>
          </m:sSub>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ε,d</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ε,d</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0.0254|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ε,d</m:t>
                      </m:r>
                    </m:sub>
                    <m:sup>
                      <m:r>
                        <w:rPr>
                          <w:rFonts w:ascii="Cambria Math" w:eastAsiaTheme="minorEastAsia" w:hAnsi="Cambria Math"/>
                        </w:rPr>
                        <m:t>2</m:t>
                      </m:r>
                    </m:sup>
                  </m:sSubSup>
                </m:e>
              </m:d>
            </m:den>
          </m:f>
        </m:oMath>
      </m:oMathPara>
    </w:p>
    <w:p w14:paraId="25E92079" w14:textId="70F38758" w:rsidR="003E05E7" w:rsidRDefault="00941DA8" w:rsidP="003E05E7">
      <w:pPr>
        <w:spacing w:line="360" w:lineRule="auto"/>
        <w:ind w:firstLine="720"/>
        <w:rPr>
          <w:rFonts w:eastAsiaTheme="minorEastAsia"/>
        </w:rPr>
      </w:pPr>
      <w:r>
        <w:rPr>
          <w:rFonts w:eastAsiaTheme="minorEastAsia"/>
        </w:rPr>
        <w:t>w</w:t>
      </w:r>
      <w:commentRangeStart w:id="36"/>
      <w:r>
        <w:rPr>
          <w:rFonts w:eastAsiaTheme="minorEastAsia"/>
        </w:rPr>
        <w:t>here</w:t>
      </w:r>
      <w:commentRangeEnd w:id="36"/>
      <w:r>
        <w:rPr>
          <w:rStyle w:val="CommentReference"/>
        </w:rPr>
        <w:commentReference w:id="36"/>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function of a normal distribution with mean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ε,d</m:t>
            </m:r>
          </m:sub>
          <m:sup>
            <m:r>
              <w:rPr>
                <w:rFonts w:ascii="Cambria Math" w:eastAsiaTheme="minorEastAsia" w:hAnsi="Cambria Math"/>
              </w:rPr>
              <m:t>2</m:t>
            </m:r>
          </m:sup>
        </m:sSubSup>
      </m:oMath>
      <w:r>
        <w:rPr>
          <w:rFonts w:eastAsiaTheme="minorEastAsia"/>
        </w:rPr>
        <w:t xml:space="preserve"> evaluated at the upper bound of size class </w:t>
      </w:r>
      <m:oMath>
        <m:r>
          <w:rPr>
            <w:rFonts w:ascii="Cambria Math" w:eastAsiaTheme="minorEastAsia" w:hAnsi="Cambria Math"/>
          </w:rPr>
          <m:t>u</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Pr>
          <w:rFonts w:eastAsiaTheme="minorEastAsia"/>
        </w:rPr>
        <w:t xml:space="preserve">), the lower bound of size class </w:t>
      </w:r>
      <m:oMath>
        <m:r>
          <w:rPr>
            <w:rFonts w:ascii="Cambria Math" w:eastAsiaTheme="minorEastAsia" w:hAnsi="Cambria Math"/>
          </w:rPr>
          <m:t>u</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Pr>
          <w:rFonts w:eastAsiaTheme="minorEastAsia"/>
        </w:rPr>
        <w:t>), or 0</w:t>
      </w:r>
      <w:r w:rsidR="009A5895">
        <w:rPr>
          <w:rFonts w:eastAsiaTheme="minorEastAsia"/>
        </w:rPr>
        <w:t>.0254</w:t>
      </w:r>
      <w:r>
        <w:rPr>
          <w:rFonts w:eastAsiaTheme="minorEastAsia"/>
        </w:rPr>
        <w:t xml:space="preserve"> (the minimum </w:t>
      </w:r>
      <w:r w:rsidR="009A5895">
        <w:rPr>
          <w:rFonts w:eastAsiaTheme="minorEastAsia"/>
        </w:rPr>
        <w:t>modeled</w:t>
      </w:r>
      <w:r>
        <w:rPr>
          <w:rFonts w:eastAsiaTheme="minorEastAsia"/>
        </w:rPr>
        <w:t xml:space="preserve"> size). This is an exact method for calculating the area under the probability density function for the growth kernel and normalizing it by that portion of the kernel which is in the modeled size range.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r>
          <w:rPr>
            <w:rFonts w:ascii="Cambria Math" w:eastAsiaTheme="minorEastAsia" w:hAnsi="Cambria Math"/>
          </w:rPr>
          <m:t xml:space="preserve"> </m:t>
        </m:r>
      </m:oMath>
      <w:r>
        <w:rPr>
          <w:rFonts w:eastAsiaTheme="minorEastAsia"/>
        </w:rPr>
        <w:t xml:space="preserve">is calculated for each </w:t>
      </w:r>
      <w:r w:rsidR="009A5895">
        <w:rPr>
          <w:rFonts w:eastAsiaTheme="minorEastAsia"/>
        </w:rPr>
        <w:t xml:space="preserve">draw </w:t>
      </w:r>
      <m:oMath>
        <m:r>
          <w:rPr>
            <w:rFonts w:ascii="Cambria Math" w:eastAsiaTheme="minorEastAsia" w:hAnsi="Cambria Math"/>
          </w:rPr>
          <m:t>d</m:t>
        </m:r>
      </m:oMath>
      <w:r w:rsidR="009A5895">
        <w:rPr>
          <w:rFonts w:eastAsiaTheme="minorEastAsia"/>
        </w:rPr>
        <w:t xml:space="preserve">, </w:t>
      </w:r>
      <w:r>
        <w:rPr>
          <w:rFonts w:eastAsiaTheme="minorEastAsia"/>
        </w:rPr>
        <w:t xml:space="preserve">plot </w:t>
      </w:r>
      <m:oMath>
        <m:r>
          <w:rPr>
            <w:rFonts w:ascii="Cambria Math" w:eastAsiaTheme="minorEastAsia" w:hAnsi="Cambria Math"/>
          </w:rPr>
          <m:t>j</m:t>
        </m:r>
      </m:oMath>
      <w:r w:rsidR="009A5895">
        <w:rPr>
          <w:rFonts w:eastAsiaTheme="minorEastAsia"/>
        </w:rPr>
        <w:t>,</w:t>
      </w:r>
      <w:r>
        <w:rPr>
          <w:rFonts w:eastAsiaTheme="minorEastAsia"/>
        </w:rPr>
        <w:t xml:space="preserve"> and size class </w:t>
      </w:r>
      <m:oMath>
        <m:r>
          <w:rPr>
            <w:rFonts w:ascii="Cambria Math" w:eastAsiaTheme="minorEastAsia" w:hAnsi="Cambria Math"/>
          </w:rPr>
          <m:t>v</m:t>
        </m:r>
      </m:oMath>
      <w:r>
        <w:rPr>
          <w:rFonts w:eastAsiaTheme="minorEastAsia"/>
        </w:rPr>
        <w:t xml:space="preserve"> from </w:t>
      </w:r>
      <w:r>
        <w:rPr>
          <w:rFonts w:eastAsiaTheme="minorEastAsia"/>
        </w:rPr>
        <w:fldChar w:fldCharType="begin"/>
      </w:r>
      <w:r>
        <w:rPr>
          <w:rFonts w:eastAsiaTheme="minorEastAsia"/>
        </w:rPr>
        <w:instrText xml:space="preserve"> REF _Ref93578923 \h </w:instrText>
      </w:r>
      <w:r>
        <w:rPr>
          <w:rFonts w:eastAsiaTheme="minorEastAsia"/>
        </w:rPr>
      </w:r>
      <w:r>
        <w:rPr>
          <w:rFonts w:eastAsiaTheme="minorEastAsia"/>
        </w:rPr>
        <w:fldChar w:fldCharType="separate"/>
      </w:r>
      <w:r w:rsidR="002D0D1D">
        <w:t xml:space="preserve">Equation </w:t>
      </w:r>
      <w:r w:rsidR="002D0D1D">
        <w:rPr>
          <w:noProof/>
        </w:rPr>
        <w:t>4</w:t>
      </w:r>
      <w:r>
        <w:rPr>
          <w:rFonts w:eastAsiaTheme="minorEastAsia"/>
        </w:rPr>
        <w:fldChar w:fldCharType="end"/>
      </w:r>
      <w:r>
        <w:rPr>
          <w:rFonts w:eastAsiaTheme="minorEastAsia"/>
        </w:rPr>
        <w:t xml:space="preserve"> using the midpoint DBH of size class </w:t>
      </w:r>
      <m:oMath>
        <m:r>
          <w:rPr>
            <w:rFonts w:ascii="Cambria Math" w:eastAsiaTheme="minorEastAsia" w:hAnsi="Cambria Math"/>
          </w:rPr>
          <m:t>v</m:t>
        </m:r>
      </m:oMath>
      <w:r>
        <w:rPr>
          <w:rFonts w:eastAsiaTheme="minorEastAsia"/>
        </w:rPr>
        <w:t xml:space="preserve"> and the environmental covariates associated with plot </w:t>
      </w:r>
      <m:oMath>
        <m:r>
          <w:rPr>
            <w:rFonts w:ascii="Cambria Math" w:eastAsiaTheme="minorEastAsia" w:hAnsi="Cambria Math"/>
          </w:rPr>
          <m:t>j</m:t>
        </m:r>
      </m:oMath>
      <w:r>
        <w:rPr>
          <w:rFonts w:eastAsiaTheme="minorEastAsia"/>
        </w:rPr>
        <w:t xml:space="preserve">. </w:t>
      </w:r>
      <w:r w:rsidR="009A5895">
        <w:rPr>
          <w:rFonts w:eastAsiaTheme="minorEastAsia"/>
        </w:rPr>
        <w:t>Because our objective was to better understand the influence of the stressors (fixed effects) on vital rates, we assume that both the plot random effect and the ecoregion random effect are equal to 0.</w:t>
      </w:r>
    </w:p>
    <w:p w14:paraId="4D6AA5F9" w14:textId="08DF7EF4" w:rsidR="00737989" w:rsidRDefault="00D53A1A" w:rsidP="00EF7F6B">
      <w:pPr>
        <w:spacing w:line="360" w:lineRule="auto"/>
        <w:ind w:firstLine="720"/>
      </w:pPr>
      <w:r>
        <w:rPr>
          <w:rFonts w:eastAsiaTheme="minorEastAsia"/>
        </w:rPr>
        <w:t xml:space="preserve">Likewise,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d,j,v</m:t>
            </m:r>
          </m:sub>
        </m:sSub>
      </m:oMath>
      <w:r>
        <w:rPr>
          <w:rFonts w:eastAsiaTheme="minorEastAsia"/>
        </w:rPr>
        <w:t xml:space="preserve"> is calculated using </w:t>
      </w:r>
      <w:r>
        <w:rPr>
          <w:rFonts w:eastAsiaTheme="minorEastAsia"/>
        </w:rPr>
        <w:fldChar w:fldCharType="begin"/>
      </w:r>
      <w:r>
        <w:rPr>
          <w:rFonts w:eastAsiaTheme="minorEastAsia"/>
        </w:rPr>
        <w:instrText xml:space="preserve"> REF _Ref93579342 \h </w:instrText>
      </w:r>
      <w:r>
        <w:rPr>
          <w:rFonts w:eastAsiaTheme="minorEastAsia"/>
        </w:rPr>
      </w:r>
      <w:r>
        <w:rPr>
          <w:rFonts w:eastAsiaTheme="minorEastAsia"/>
        </w:rPr>
        <w:fldChar w:fldCharType="separate"/>
      </w:r>
      <w:r>
        <w:t xml:space="preserve">Equation </w:t>
      </w:r>
      <w:r>
        <w:rPr>
          <w:noProof/>
        </w:rPr>
        <w:t>2</w:t>
      </w:r>
      <w:r>
        <w:rPr>
          <w:rFonts w:eastAsiaTheme="minorEastAsia"/>
        </w:rPr>
        <w:fldChar w:fldCharType="end"/>
      </w:r>
      <w:r>
        <w:rPr>
          <w:rFonts w:eastAsiaTheme="minorEastAsia"/>
        </w:rPr>
        <w:t xml:space="preserve"> to predict the proportion of </w:t>
      </w:r>
      <w:r w:rsidR="00C21636">
        <w:rPr>
          <w:rFonts w:eastAsiaTheme="minorEastAsia"/>
        </w:rPr>
        <w:t xml:space="preserve">those individuals whose DBH is equal </w:t>
      </w:r>
      <w:r>
        <w:rPr>
          <w:rFonts w:eastAsiaTheme="minorEastAsia"/>
        </w:rPr>
        <w:t xml:space="preserve">to the midpoint of size class </w:t>
      </w:r>
      <m:oMath>
        <m:r>
          <w:rPr>
            <w:rFonts w:ascii="Cambria Math" w:eastAsiaTheme="minorEastAsia" w:hAnsi="Cambria Math"/>
          </w:rPr>
          <m:t>v</m:t>
        </m:r>
      </m:oMath>
      <w:r>
        <w:rPr>
          <w:rFonts w:eastAsiaTheme="minorEastAsia"/>
        </w:rPr>
        <w:t xml:space="preserve"> on plot </w:t>
      </w:r>
      <m:oMath>
        <m:r>
          <w:rPr>
            <w:rFonts w:ascii="Cambria Math" w:eastAsiaTheme="minorEastAsia" w:hAnsi="Cambria Math"/>
          </w:rPr>
          <m:t>j</m:t>
        </m:r>
      </m:oMath>
      <w:r>
        <w:rPr>
          <w:rFonts w:eastAsiaTheme="minorEastAsia"/>
        </w:rPr>
        <w:t xml:space="preserve"> </w:t>
      </w:r>
      <w:r w:rsidR="00C21636">
        <w:rPr>
          <w:rFonts w:eastAsiaTheme="minorEastAsia"/>
        </w:rPr>
        <w:t xml:space="preserve">which survive to the second census </w:t>
      </w:r>
      <w:r>
        <w:rPr>
          <w:rFonts w:eastAsiaTheme="minorEastAsia"/>
        </w:rPr>
        <w:t xml:space="preserve">(using parameter values from draw </w:t>
      </w:r>
      <m:oMath>
        <m:r>
          <w:rPr>
            <w:rFonts w:ascii="Cambria Math" w:eastAsiaTheme="minorEastAsia" w:hAnsi="Cambria Math"/>
          </w:rPr>
          <m:t>d</m:t>
        </m:r>
      </m:oMath>
      <w:r>
        <w:rPr>
          <w:rFonts w:eastAsiaTheme="minorEastAsia"/>
        </w:rPr>
        <w:t xml:space="preserve">). We used the observed size distribution of new recruits to calculate the proportion of new recruits falling into each 2.54 cm bin, giving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r>
          <w:rPr>
            <w:rFonts w:ascii="Cambria Math" w:eastAsiaTheme="minorEastAsia" w:hAnsi="Cambria Math"/>
          </w:rPr>
          <m:t>[0.72,0.10,0.10,0.08,0,…, 0]</m:t>
        </m:r>
      </m:oMath>
      <w:r>
        <w:rPr>
          <w:rFonts w:eastAsiaTheme="minorEastAsia"/>
        </w:rPr>
        <w:t xml:space="preserve">. </w:t>
      </w:r>
      <w:r w:rsidR="004230C7">
        <w:t>Eviction from the largest size class is avoided by setting an extremely high upper</w:t>
      </w:r>
      <w:r w:rsidR="00F91D2B">
        <w:t xml:space="preserve"> size</w:t>
      </w:r>
      <w:r w:rsidR="004230C7">
        <w:t xml:space="preserve"> bound for the largest class, such that </w:t>
      </w:r>
      <w:r w:rsidR="00F91D2B">
        <w:t>portion of individuals growing beyond the maximum bound is numerically indistinguishable from 0.</w:t>
      </w:r>
      <w:r w:rsidR="00C945E1">
        <w:t xml:space="preserve"> </w:t>
      </w:r>
    </w:p>
    <w:p w14:paraId="12D16C11" w14:textId="1EB04182" w:rsidR="00C945E1" w:rsidRDefault="00737989" w:rsidP="00C945E1">
      <w:pPr>
        <w:spacing w:line="360" w:lineRule="auto"/>
        <w:rPr>
          <w:rFonts w:eastAsiaTheme="minorEastAsia"/>
        </w:rPr>
      </w:pPr>
      <w:r>
        <w:lastRenderedPageBreak/>
        <w:tab/>
      </w:r>
      <w:r w:rsidR="00445077">
        <w:t xml:space="preserve">The largest real eigenvalue of each full </w:t>
      </w:r>
      <w:commentRangeStart w:id="37"/>
      <w:r w:rsidR="00445077">
        <w:t>transition matrix</w:t>
      </w:r>
      <w:commentRangeEnd w:id="37"/>
      <w:r w:rsidR="007B296F">
        <w:rPr>
          <w:rFonts w:eastAsiaTheme="minorEastAsia"/>
        </w:rPr>
        <w:t xml:space="preserve"> </w:t>
      </w:r>
      <w:r w:rsidR="00B95CE0">
        <w:rPr>
          <w:rStyle w:val="CommentReference"/>
        </w:rPr>
        <w:commentReference w:id="37"/>
      </w:r>
      <w:r w:rsidR="00445077">
        <w:rPr>
          <w:rFonts w:eastAsiaTheme="minorEastAsia"/>
        </w:rPr>
        <w:t xml:space="preserve">corresponds to </w:t>
      </w:r>
      <w:commentRangeStart w:id="38"/>
      <w:r w:rsidR="00445077">
        <w:rPr>
          <w:rFonts w:eastAsiaTheme="minorEastAsia"/>
        </w:rPr>
        <w:t>the</w:t>
      </w:r>
      <w:commentRangeEnd w:id="38"/>
      <w:r w:rsidR="00B95CE0">
        <w:rPr>
          <w:rStyle w:val="CommentReference"/>
        </w:rPr>
        <w:commentReference w:id="38"/>
      </w:r>
      <w:commentRangeStart w:id="39"/>
      <w:r w:rsidR="00445077">
        <w:rPr>
          <w:rFonts w:eastAsiaTheme="minorEastAsia"/>
        </w:rPr>
        <w:t xml:space="preserve"> asymptotic </w:t>
      </w:r>
      <w:commentRangeEnd w:id="39"/>
      <w:r w:rsidR="00B95CE0">
        <w:rPr>
          <w:rStyle w:val="CommentReference"/>
        </w:rPr>
        <w:commentReference w:id="39"/>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d,j</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w:t>
      </w:r>
      <w:r w:rsidR="00EF7F6B">
        <w:rPr>
          <w:rFonts w:eastAsiaTheme="minorEastAsia"/>
        </w:rPr>
        <w:t>environmental context</w:t>
      </w:r>
      <w:r w:rsidR="00445077">
        <w:rPr>
          <w:rFonts w:eastAsiaTheme="minorEastAsia"/>
        </w:rPr>
        <w:t xml:space="preserve"> </w:t>
      </w:r>
      <m:oMath>
        <m:r>
          <w:rPr>
            <w:rFonts w:ascii="Cambria Math" w:eastAsiaTheme="minorEastAsia" w:hAnsi="Cambria Math"/>
          </w:rPr>
          <m:t>j</m:t>
        </m:r>
      </m:oMath>
      <w:r w:rsidR="00445077">
        <w:rPr>
          <w:rFonts w:eastAsiaTheme="minorEastAsia"/>
        </w:rPr>
        <w:t xml:space="preserve">. The distribution of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m:t>
            </m:r>
          </m:sub>
        </m:sSub>
        <m:r>
          <m:rPr>
            <m:sty m:val="p"/>
          </m:rPr>
          <w:rPr>
            <w:rFonts w:ascii="Cambria Math" w:eastAsiaTheme="minorEastAsia" w:hAnsi="Cambria Math"/>
          </w:rPr>
          <m:t xml:space="preserve"> </m:t>
        </m:r>
      </m:oMath>
      <w:r w:rsidR="00445077">
        <w:rPr>
          <w:rFonts w:eastAsiaTheme="minorEastAsia"/>
        </w:rPr>
        <w:t xml:space="preserve"> for each environmental context </w:t>
      </w:r>
      <m:oMath>
        <m:r>
          <w:rPr>
            <w:rFonts w:ascii="Cambria Math" w:eastAsiaTheme="minorEastAsia" w:hAnsi="Cambria Math"/>
          </w:rPr>
          <m:t>j</m:t>
        </m:r>
      </m:oMath>
      <w:r w:rsidR="00445077">
        <w:rPr>
          <w:rFonts w:eastAsiaTheme="minorEastAsia"/>
        </w:rPr>
        <w:t xml:space="preserve"> was plotted to understand how the presence or absence of different stressors is expected to shape the asymptotic population growth rate of sugar pine.</w:t>
      </w:r>
      <w:r w:rsidR="004633BD">
        <w:rPr>
          <w:rFonts w:eastAsiaTheme="minorEastAsia"/>
        </w:rPr>
        <w:t xml:space="preserve"> We created similar integral projection models using the vital rate functions estimated from the USGS demography data, resulting in a separate transition matrix for each plot and posterior draw. These integral projection models were used to assess the population trajectory on the USGS demography plots.</w:t>
      </w:r>
    </w:p>
    <w:p w14:paraId="621806FF" w14:textId="540FA209" w:rsidR="00EF7F6B" w:rsidRDefault="00EF7F6B" w:rsidP="00C945E1">
      <w:pPr>
        <w:spacing w:line="360" w:lineRule="auto"/>
        <w:rPr>
          <w:rFonts w:eastAsiaTheme="minorEastAsia"/>
        </w:rPr>
      </w:pPr>
      <w:r>
        <w:rPr>
          <w:rFonts w:eastAsiaTheme="minorEastAsia"/>
        </w:rPr>
        <w:tab/>
        <w:t>We also used the constructed transition kernels to project the average population trends over the course of a single census interval:</w:t>
      </w:r>
    </w:p>
    <w:p w14:paraId="76C80324" w14:textId="685F26F9" w:rsidR="00EF7F6B" w:rsidRPr="00C74108" w:rsidRDefault="00095B8F" w:rsidP="00C945E1">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d,j,*</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d,j,*,*</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m:t>
              </m:r>
            </m:sub>
          </m:sSub>
        </m:oMath>
      </m:oMathPara>
    </w:p>
    <w:p w14:paraId="2230AC12" w14:textId="323819BD" w:rsidR="005F42CA" w:rsidRDefault="00C74108" w:rsidP="00C945E1">
      <w:pPr>
        <w:spacing w:line="36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d,j,*</m:t>
            </m:r>
          </m:sub>
        </m:sSub>
      </m:oMath>
      <w:r>
        <w:rPr>
          <w:rFonts w:eastAsiaTheme="minorEastAsia"/>
        </w:rPr>
        <w:t xml:space="preserve"> is the </w:t>
      </w:r>
      <m:oMath>
        <m:r>
          <w:rPr>
            <w:rFonts w:ascii="Cambria Math" w:eastAsiaTheme="minorEastAsia" w:hAnsi="Cambria Math"/>
          </w:rPr>
          <m:t>99×1</m:t>
        </m:r>
      </m:oMath>
      <w:r>
        <w:rPr>
          <w:rFonts w:eastAsiaTheme="minorEastAsia"/>
        </w:rPr>
        <w:t xml:space="preserve"> vector giving the projected stem density of individuals in each of the 99 size classes for draw </w:t>
      </w:r>
      <m:oMath>
        <m:r>
          <w:rPr>
            <w:rFonts w:ascii="Cambria Math" w:eastAsiaTheme="minorEastAsia" w:hAnsi="Cambria Math"/>
          </w:rPr>
          <m:t>d</m:t>
        </m:r>
      </m:oMath>
      <w:r>
        <w:rPr>
          <w:rFonts w:eastAsiaTheme="minorEastAsia"/>
        </w:rPr>
        <w:t xml:space="preserve"> and scenario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d,j,*,*</m:t>
            </m:r>
          </m:sub>
        </m:sSub>
      </m:oMath>
      <w:r>
        <w:rPr>
          <w:rFonts w:eastAsiaTheme="minorEastAsia"/>
        </w:rPr>
        <w:t xml:space="preserve"> is the trans</w:t>
      </w:r>
      <w:proofErr w:type="spellStart"/>
      <w:r w:rsidR="00C21636">
        <w:rPr>
          <w:rFonts w:eastAsiaTheme="minorEastAsia"/>
        </w:rPr>
        <w:t>ition</w:t>
      </w:r>
      <w:proofErr w:type="spellEnd"/>
      <w:r>
        <w:rPr>
          <w:rFonts w:eastAsiaTheme="minorEastAsia"/>
        </w:rPr>
        <w:t xml:space="preserve"> kernel for draw </w:t>
      </w:r>
      <m:oMath>
        <m:r>
          <w:rPr>
            <w:rFonts w:ascii="Cambria Math" w:eastAsiaTheme="minorEastAsia" w:hAnsi="Cambria Math"/>
          </w:rPr>
          <m:t>d</m:t>
        </m:r>
      </m:oMath>
      <w:r>
        <w:rPr>
          <w:rFonts w:eastAsiaTheme="minorEastAsia"/>
        </w:rPr>
        <w:t xml:space="preserve"> and scenario </w:t>
      </w:r>
      <m:oMath>
        <m:r>
          <w:rPr>
            <w:rFonts w:ascii="Cambria Math" w:eastAsiaTheme="minorEastAsia" w:hAnsi="Cambria Math"/>
          </w:rPr>
          <m:t>j</m:t>
        </m:r>
      </m:oMath>
      <w:r>
        <w:rPr>
          <w:rFonts w:eastAsiaTheme="minorEastAsia"/>
        </w:rPr>
        <w:t xml:space="preserve">, and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m:t>
            </m:r>
          </m:sub>
        </m:sSub>
      </m:oMath>
      <w:r>
        <w:rPr>
          <w:rFonts w:eastAsiaTheme="minorEastAsia"/>
        </w:rPr>
        <w:t xml:space="preserve"> is the </w:t>
      </w:r>
      <m:oMath>
        <m:r>
          <w:rPr>
            <w:rFonts w:ascii="Cambria Math" w:eastAsiaTheme="minorEastAsia" w:hAnsi="Cambria Math"/>
          </w:rPr>
          <m:t>99×1</m:t>
        </m:r>
      </m:oMath>
      <w:r>
        <w:rPr>
          <w:rFonts w:eastAsiaTheme="minorEastAsia"/>
        </w:rPr>
        <w:t xml:space="preserve"> vector giving the mean (across all real plots) stem densities of individuals in each of the 99 size classes. </w:t>
      </w:r>
      <w:r w:rsidR="005F42CA">
        <w:rPr>
          <w:rFonts w:eastAsiaTheme="minorEastAsia"/>
        </w:rPr>
        <w:t xml:space="preserve">These projected size distributions were summed to get a total stem density projection for each draw </w:t>
      </w:r>
      <m:oMath>
        <m:r>
          <w:rPr>
            <w:rFonts w:ascii="Cambria Math" w:eastAsiaTheme="minorEastAsia" w:hAnsi="Cambria Math"/>
          </w:rPr>
          <m:t>d</m:t>
        </m:r>
      </m:oMath>
      <w:r w:rsidR="005F42CA">
        <w:rPr>
          <w:rFonts w:eastAsiaTheme="minorEastAsia"/>
        </w:rPr>
        <w:t xml:space="preserve"> and scenario </w:t>
      </w:r>
      <m:oMath>
        <m:r>
          <w:rPr>
            <w:rFonts w:ascii="Cambria Math" w:eastAsiaTheme="minorEastAsia" w:hAnsi="Cambria Math"/>
          </w:rPr>
          <m:t>j</m:t>
        </m:r>
      </m:oMath>
      <w:r w:rsidR="005F42CA">
        <w:rPr>
          <w:rFonts w:eastAsiaTheme="minorEastAsia"/>
        </w:rPr>
        <w:t xml:space="preserve"> to better understand how the various stressors contributed to the observed trends in</w:t>
      </w:r>
      <w:r w:rsidR="00E60876">
        <w:rPr>
          <w:rFonts w:eastAsiaTheme="minorEastAsia"/>
        </w:rPr>
        <w:t xml:space="preserve"> abundance</w:t>
      </w:r>
      <w:r w:rsidR="005F42CA">
        <w:rPr>
          <w:rFonts w:eastAsiaTheme="minorEastAsia"/>
        </w:rPr>
        <w:t xml:space="preserve"> on the FIA plots.</w:t>
      </w:r>
      <w:r w:rsidR="00E60876">
        <w:rPr>
          <w:rFonts w:eastAsiaTheme="minorEastAsia"/>
        </w:rPr>
        <w:t xml:space="preserve"> </w:t>
      </w:r>
    </w:p>
    <w:p w14:paraId="4F4B5330" w14:textId="70FCB057" w:rsidR="009B22BB" w:rsidRDefault="009B22BB" w:rsidP="00293491">
      <w:pPr>
        <w:pStyle w:val="Heading1"/>
        <w:spacing w:line="360" w:lineRule="auto"/>
      </w:pPr>
      <w:commentRangeStart w:id="40"/>
      <w:commentRangeStart w:id="41"/>
      <w:r>
        <w:t>Results</w:t>
      </w:r>
      <w:commentRangeEnd w:id="40"/>
      <w:r w:rsidR="000B15A1">
        <w:rPr>
          <w:rStyle w:val="CommentReference"/>
          <w:rFonts w:asciiTheme="minorHAnsi" w:eastAsiaTheme="minorHAnsi" w:hAnsiTheme="minorHAnsi" w:cstheme="minorBidi"/>
          <w:color w:val="auto"/>
        </w:rPr>
        <w:commentReference w:id="40"/>
      </w:r>
      <w:commentRangeEnd w:id="41"/>
      <w:r w:rsidR="000B15A1">
        <w:rPr>
          <w:rStyle w:val="CommentReference"/>
          <w:rFonts w:asciiTheme="minorHAnsi" w:eastAsiaTheme="minorHAnsi" w:hAnsiTheme="minorHAnsi" w:cstheme="minorBidi"/>
          <w:color w:val="auto"/>
        </w:rPr>
        <w:commentReference w:id="41"/>
      </w:r>
    </w:p>
    <w:p w14:paraId="1D0C92BA" w14:textId="03708612" w:rsidR="00540755" w:rsidRDefault="00540755" w:rsidP="00293491">
      <w:pPr>
        <w:pStyle w:val="Heading2"/>
        <w:spacing w:line="360" w:lineRule="auto"/>
      </w:pPr>
      <w:r>
        <w:t>Trends in Abundance</w:t>
      </w:r>
    </w:p>
    <w:p w14:paraId="0ED40EEC" w14:textId="0DDE5DE4" w:rsidR="00540755" w:rsidRPr="00E45F15" w:rsidRDefault="00540755" w:rsidP="00CB34EC">
      <w:pPr>
        <w:spacing w:line="360" w:lineRule="auto"/>
      </w:pPr>
      <w:r>
        <w:tab/>
      </w:r>
      <w:r w:rsidR="006A10AA">
        <w:t xml:space="preserve">The abundance of sugar pine on </w:t>
      </w:r>
      <w:r w:rsidR="004633BD">
        <w:t xml:space="preserve">FIA </w:t>
      </w:r>
      <w:r w:rsidR="006A10AA">
        <w:t xml:space="preserve">plots where it was present </w:t>
      </w:r>
      <w:r w:rsidR="00331DA8">
        <w:t xml:space="preserve">at either census </w:t>
      </w:r>
      <w:r w:rsidR="006A10AA">
        <w:t>declined between initial censuses (20</w:t>
      </w:r>
      <w:r w:rsidR="00331DA8">
        <w:t>0</w:t>
      </w:r>
      <w:r w:rsidR="00C21636">
        <w:t>1</w:t>
      </w:r>
      <w:r w:rsidR="006A10AA">
        <w:t>-2009) and remeasurements (201</w:t>
      </w:r>
      <w:r w:rsidR="00C21636">
        <w:t>1</w:t>
      </w:r>
      <w:r w:rsidR="006A10AA">
        <w:t xml:space="preserve">-2019; </w:t>
      </w:r>
      <w:r w:rsidR="0085572F">
        <w:fldChar w:fldCharType="begin"/>
      </w:r>
      <w:r w:rsidR="0085572F">
        <w:instrText xml:space="preserve"> REF _Ref104988009 \h </w:instrText>
      </w:r>
      <w:r w:rsidR="0085572F">
        <w:fldChar w:fldCharType="separate"/>
      </w:r>
      <w:r w:rsidR="002D0D1D">
        <w:t xml:space="preserve">Figure </w:t>
      </w:r>
      <w:r w:rsidR="002D0D1D">
        <w:rPr>
          <w:noProof/>
        </w:rPr>
        <w:t>2</w:t>
      </w:r>
      <w:r w:rsidR="0085572F">
        <w:fldChar w:fldCharType="end"/>
      </w:r>
      <w:r w:rsidR="006A10AA">
        <w:t xml:space="preserve">). Basal area declined from a mean of </w:t>
      </w:r>
      <w:r w:rsidR="00E45F15">
        <w:t>4.</w:t>
      </w:r>
      <w:r w:rsidR="00C21636">
        <w:t>25</w:t>
      </w:r>
      <w:r w:rsidR="00E45F15">
        <w:t xml:space="preserve"> m</w:t>
      </w:r>
      <w:r w:rsidR="00E45F15">
        <w:rPr>
          <w:vertAlign w:val="superscript"/>
        </w:rPr>
        <w:t>2</w:t>
      </w:r>
      <w:r w:rsidR="00E45F15">
        <w:t>/ha (standard error 0.1</w:t>
      </w:r>
      <w:r w:rsidR="00C21636">
        <w:t>a4</w:t>
      </w:r>
      <w:r w:rsidR="00E45F15">
        <w:t xml:space="preserve"> m</w:t>
      </w:r>
      <w:r w:rsidR="00E45F15">
        <w:rPr>
          <w:vertAlign w:val="superscript"/>
        </w:rPr>
        <w:t>2</w:t>
      </w:r>
      <w:r w:rsidR="00E45F15">
        <w:t>/ha) to a mean of 4.</w:t>
      </w:r>
      <w:r w:rsidR="00C21636">
        <w:t>06</w:t>
      </w:r>
      <w:r w:rsidR="00E45F15">
        <w:t xml:space="preserve"> (0.</w:t>
      </w:r>
      <w:r w:rsidR="00C21636">
        <w:t>14</w:t>
      </w:r>
      <w:r w:rsidR="00E45F15">
        <w:t>) m</w:t>
      </w:r>
      <w:r w:rsidR="00E45F15">
        <w:rPr>
          <w:vertAlign w:val="superscript"/>
        </w:rPr>
        <w:t>2</w:t>
      </w:r>
      <w:r w:rsidR="00E45F15">
        <w:t xml:space="preserve">/ha. Stem density declined from </w:t>
      </w:r>
      <w:r w:rsidR="00F6574D">
        <w:t>54.5</w:t>
      </w:r>
      <w:r w:rsidR="00E45F15">
        <w:t xml:space="preserve"> (</w:t>
      </w:r>
      <w:r w:rsidR="00F6574D">
        <w:t>4.6</w:t>
      </w:r>
      <w:r w:rsidR="00E45F15">
        <w:t xml:space="preserve">) stems/ha to </w:t>
      </w:r>
      <w:r w:rsidR="00F6574D">
        <w:t>48.4</w:t>
      </w:r>
      <w:r w:rsidR="00E45F15">
        <w:t xml:space="preserve"> (</w:t>
      </w:r>
      <w:r w:rsidR="00F6574D">
        <w:t>4.2</w:t>
      </w:r>
      <w:r w:rsidR="00E45F15">
        <w:t xml:space="preserve">) stems/ha. </w:t>
      </w:r>
      <w:r w:rsidR="00CB34EC">
        <w:t xml:space="preserve">Because these figures include only </w:t>
      </w:r>
      <w:r w:rsidR="004633BD">
        <w:t xml:space="preserve">FIA </w:t>
      </w:r>
      <w:r w:rsidR="00CB34EC">
        <w:t xml:space="preserve">plots where sugar pine was present, they should be interpreted as upper bounds on the actual density of sugar pine across its range. Rather than estimate true abundance, they provide insight into the relative change in abundance across the decade between initial measurement and remeasurement. </w:t>
      </w:r>
    </w:p>
    <w:p w14:paraId="2905F085" w14:textId="3F8644DC" w:rsidR="009B22BB" w:rsidRDefault="00540755" w:rsidP="00293491">
      <w:pPr>
        <w:pStyle w:val="Heading2"/>
        <w:spacing w:line="360" w:lineRule="auto"/>
      </w:pPr>
      <w:r>
        <w:t xml:space="preserve">Vital Rates </w:t>
      </w:r>
      <w:r w:rsidR="00874307">
        <w:t>Model Validation</w:t>
      </w:r>
    </w:p>
    <w:p w14:paraId="53D9844B" w14:textId="46C9E985" w:rsidR="00874307" w:rsidRDefault="009431D1" w:rsidP="00293491">
      <w:pPr>
        <w:spacing w:line="360" w:lineRule="auto"/>
        <w:ind w:firstLine="720"/>
        <w:rPr>
          <w:rFonts w:eastAsiaTheme="minorEastAsia"/>
        </w:rPr>
      </w:pPr>
      <w:r>
        <w:t>For the vital rate models fit on the FIA data, d</w:t>
      </w:r>
      <w:r w:rsidR="00844EFD">
        <w:t xml:space="preserve">iagnostics for </w:t>
      </w:r>
      <w:r w:rsidR="006144D6">
        <w:t xml:space="preserve">mixing, </w:t>
      </w:r>
      <w:r w:rsidR="00844EFD">
        <w:t xml:space="preserve">convergence, </w:t>
      </w:r>
      <w:r w:rsidR="00222543">
        <w:t>R-</w:t>
      </w:r>
      <w:r w:rsidR="00844EFD">
        <w:t xml:space="preserve">hat, and transitions all indicated that the </w:t>
      </w:r>
      <w:r w:rsidR="007934A7">
        <w:t xml:space="preserve">model fitting algorithm performed well. Comparisons of posterior distributions with prior distributions showed that </w:t>
      </w:r>
      <w:r w:rsidR="00FC5A10">
        <w:t xml:space="preserve">the posterior was strongly informed by the data, </w:t>
      </w:r>
      <w:r w:rsidR="00FC5A10">
        <w:lastRenderedPageBreak/>
        <w:t>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D0D1D">
        <w:t>Supplementary Materials</w:t>
      </w:r>
      <w:r w:rsidR="00226C3F">
        <w:fldChar w:fldCharType="end"/>
      </w:r>
      <w:r w:rsidR="00C45A1A">
        <w:t>)</w:t>
      </w:r>
      <w:r w:rsidR="00FC5A10">
        <w:t>. The exception, where the posterior was only weakly informed by the data, were the estimates</w:t>
      </w:r>
      <w:r w:rsidR="00134157">
        <w:t xml:space="preserve"> for</w:t>
      </w:r>
      <w:r w:rsidR="00FC5A10">
        <w:rPr>
          <w:rFonts w:eastAsiaTheme="minorEastAsia"/>
        </w:rPr>
        <w:t xml:space="preserve"> the interaction</w:t>
      </w:r>
      <w:r w:rsidR="00134157">
        <w:rPr>
          <w:rFonts w:eastAsiaTheme="minorEastAsia"/>
        </w:rPr>
        <w:t>s</w:t>
      </w:r>
      <w:r w:rsidR="00FC5A10">
        <w:rPr>
          <w:rFonts w:eastAsiaTheme="minorEastAsia"/>
        </w:rPr>
        <w:t xml:space="preserve"> of WPBR with size</w:t>
      </w:r>
      <w:r w:rsidR="00134157">
        <w:rPr>
          <w:rFonts w:eastAsiaTheme="minorEastAsia"/>
        </w:rPr>
        <w:t xml:space="preserve"> and quadratic size affecting survival</w:t>
      </w:r>
      <w:r w:rsidR="00FC5A10">
        <w:rPr>
          <w:rFonts w:eastAsiaTheme="minorEastAsia"/>
        </w:rPr>
        <w:t xml:space="preserve">. This uncertainty </w:t>
      </w:r>
      <w:r w:rsidR="00065C38">
        <w:rPr>
          <w:rFonts w:eastAsiaTheme="minorEastAsia"/>
        </w:rPr>
        <w:t xml:space="preserve">regarding interactions involving WPBR </w:t>
      </w:r>
      <w:r w:rsidR="00FC5A10">
        <w:rPr>
          <w:rFonts w:eastAsiaTheme="minorEastAsia"/>
        </w:rPr>
        <w:t>was likely due</w:t>
      </w:r>
      <w:r w:rsidR="00222543">
        <w:rPr>
          <w:rFonts w:eastAsiaTheme="minorEastAsia"/>
        </w:rPr>
        <w:t xml:space="preserve"> to the relatively low frequency </w:t>
      </w:r>
      <w:r w:rsidR="00065C38">
        <w:rPr>
          <w:rFonts w:eastAsiaTheme="minorEastAsia"/>
        </w:rPr>
        <w:t xml:space="preserve">of </w:t>
      </w:r>
      <w:r w:rsidR="00222543">
        <w:rPr>
          <w:rFonts w:eastAsiaTheme="minorEastAsia"/>
        </w:rPr>
        <w:t>WPBR presence</w:t>
      </w:r>
      <w:r w:rsidR="00065C38">
        <w:rPr>
          <w:rFonts w:eastAsiaTheme="minorEastAsia"/>
        </w:rPr>
        <w:t xml:space="preserve"> in the data</w:t>
      </w:r>
      <w:r w:rsidR="00FC5A10">
        <w:rPr>
          <w:rFonts w:eastAsiaTheme="minorEastAsia"/>
        </w:rPr>
        <w:t>.</w:t>
      </w:r>
      <w:r w:rsidR="00BE0F16">
        <w:rPr>
          <w:rFonts w:eastAsiaTheme="minorEastAsia"/>
        </w:rPr>
        <w:t xml:space="preserve"> </w:t>
      </w:r>
      <w:r w:rsidR="00134157">
        <w:rPr>
          <w:rFonts w:eastAsiaTheme="minorEastAsia"/>
        </w:rPr>
        <w:t>Posterior predictions</w:t>
      </w:r>
      <w:commentRangeStart w:id="42"/>
      <w:r w:rsidR="00BE0F16">
        <w:rPr>
          <w:rFonts w:eastAsiaTheme="minorEastAsia"/>
        </w:rPr>
        <w:t xml:space="preserve"> </w:t>
      </w:r>
      <w:commentRangeEnd w:id="42"/>
      <w:r w:rsidR="00B95CE0">
        <w:rPr>
          <w:rStyle w:val="CommentReference"/>
        </w:rPr>
        <w:commentReference w:id="42"/>
      </w:r>
      <w:r w:rsidR="00BE0F16">
        <w:rPr>
          <w:rFonts w:eastAsiaTheme="minorEastAsia"/>
        </w:rPr>
        <w:t>generated using the posterior parameter samples and the training data as explanatory variables were</w:t>
      </w:r>
      <w:r w:rsidR="00065C38">
        <w:rPr>
          <w:rFonts w:eastAsiaTheme="minorEastAsia"/>
        </w:rPr>
        <w:t xml:space="preserve"> </w:t>
      </w:r>
      <w:r w:rsidR="00BE0F16">
        <w:rPr>
          <w:rFonts w:eastAsiaTheme="minorEastAsia"/>
        </w:rPr>
        <w:t>consistent with the true values observed in the training data</w:t>
      </w:r>
      <w:r w:rsidR="000711D9">
        <w:rPr>
          <w:rFonts w:eastAsiaTheme="minorEastAsia"/>
        </w:rPr>
        <w:t>, with the true values nearly always falling within the range of variation predicted by the model</w:t>
      </w:r>
      <w:r w:rsidR="00BE0F16">
        <w:rPr>
          <w:rFonts w:eastAsiaTheme="minorEastAsia"/>
        </w:rPr>
        <w:t xml:space="preserve">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2D0D1D">
        <w:t>Supplementary Materials</w:t>
      </w:r>
      <w:r w:rsidR="00BE0F16">
        <w:rPr>
          <w:rFonts w:eastAsiaTheme="minorEastAsia"/>
        </w:rPr>
        <w:fldChar w:fldCharType="end"/>
      </w:r>
      <w:r w:rsidR="00BE0F16">
        <w:rPr>
          <w:rFonts w:eastAsiaTheme="minorEastAsia"/>
        </w:rPr>
        <w:t>)</w:t>
      </w:r>
      <w:r w:rsidR="00065C38">
        <w:rPr>
          <w:rFonts w:eastAsiaTheme="minorEastAsia"/>
        </w:rPr>
        <w:t xml:space="preserve">. </w:t>
      </w:r>
      <w:r w:rsidR="000711D9">
        <w:rPr>
          <w:rFonts w:eastAsiaTheme="minorEastAsia"/>
        </w:rPr>
        <w:t xml:space="preserve">The survival model appeared slightly underconfident, in that true survival rates were slightly lower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&lt;0.8</m:t>
        </m:r>
      </m:oMath>
      <w:r w:rsidR="000711D9">
        <w:rPr>
          <w:rFonts w:eastAsiaTheme="minorEastAsia"/>
        </w:rPr>
        <w:t>, and true survival rates were slightly higher than predicted sur</w:t>
      </w:r>
      <w:proofErr w:type="spellStart"/>
      <w:r w:rsidR="000711D9">
        <w:rPr>
          <w:rFonts w:eastAsiaTheme="minorEastAsia"/>
        </w:rPr>
        <w:t>vival</w:t>
      </w:r>
      <w:proofErr w:type="spellEnd"/>
      <w:r w:rsidR="000711D9">
        <w:rPr>
          <w:rFonts w:eastAsiaTheme="minorEastAsia"/>
        </w:rPr>
        <w:t xml:space="preserve">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&gt;0.8</m:t>
        </m:r>
      </m:oMath>
      <w:r w:rsidR="000711D9">
        <w:rPr>
          <w:rFonts w:eastAsiaTheme="minorEastAsia"/>
        </w:rPr>
        <w:t xml:space="preserve">. </w:t>
      </w:r>
      <w:r w:rsidR="007A7FAC">
        <w:rPr>
          <w:rFonts w:eastAsiaTheme="minorEastAsia"/>
        </w:rPr>
        <w:t xml:space="preserve">The frequency distribution of simulated </w:t>
      </w:r>
      <w:proofErr w:type="gramStart"/>
      <w:r w:rsidR="007A7FAC">
        <w:rPr>
          <w:rFonts w:eastAsiaTheme="minorEastAsia"/>
        </w:rPr>
        <w:t>new recruit</w:t>
      </w:r>
      <w:proofErr w:type="gramEnd"/>
      <w:r w:rsidR="007A7FAC">
        <w:rPr>
          <w:rFonts w:eastAsiaTheme="minorEastAsia"/>
        </w:rPr>
        <w:t xml:space="preserve"> counts closely matched the observed frequency distribution of recruit counts.</w:t>
      </w:r>
      <w:r w:rsidR="0061208B">
        <w:rPr>
          <w:rFonts w:eastAsiaTheme="minorEastAsia"/>
        </w:rPr>
        <w:t xml:space="preserve"> Simulations generated</w:t>
      </w:r>
      <w:r w:rsidR="00BE0F16">
        <w:rPr>
          <w:rFonts w:eastAsiaTheme="minorEastAsia"/>
        </w:rPr>
        <w:t xml:space="preserve"> using the posterior parameter samples and the held-out validation data</w:t>
      </w:r>
      <w:r w:rsidR="00C07C6D">
        <w:rPr>
          <w:rFonts w:eastAsiaTheme="minorEastAsia"/>
        </w:rPr>
        <w:t xml:space="preserve"> as explanatory variables were </w:t>
      </w:r>
      <w:r w:rsidR="0061208B">
        <w:rPr>
          <w:rFonts w:eastAsiaTheme="minorEastAsia"/>
        </w:rPr>
        <w:t xml:space="preserve">broadly </w:t>
      </w:r>
      <w:r w:rsidR="00C07C6D">
        <w:rPr>
          <w:rFonts w:eastAsiaTheme="minorEastAsia"/>
        </w:rPr>
        <w:t>consistent with the true values observed in the validation data (</w:t>
      </w:r>
      <w:commentRangeStart w:id="43"/>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2D0D1D">
        <w:t>Supplementary Materials</w:t>
      </w:r>
      <w:r w:rsidR="003E04A3">
        <w:rPr>
          <w:rFonts w:eastAsiaTheme="minorEastAsia"/>
        </w:rPr>
        <w:fldChar w:fldCharType="end"/>
      </w:r>
      <w:commentRangeEnd w:id="43"/>
      <w:r w:rsidR="004C5044">
        <w:rPr>
          <w:rStyle w:val="CommentReference"/>
        </w:rPr>
        <w:commentReference w:id="43"/>
      </w:r>
      <w:r w:rsidR="00C07C6D">
        <w:rPr>
          <w:rFonts w:eastAsiaTheme="minorEastAsia"/>
        </w:rPr>
        <w:t>).</w:t>
      </w:r>
      <w:r w:rsidR="00165CBF">
        <w:rPr>
          <w:rFonts w:eastAsiaTheme="minorEastAsia"/>
        </w:rPr>
        <w:t xml:space="preserve"> </w:t>
      </w:r>
    </w:p>
    <w:p w14:paraId="0516980C" w14:textId="0D5E072D" w:rsidR="009431D1" w:rsidRDefault="009431D1" w:rsidP="00293491">
      <w:pPr>
        <w:spacing w:line="360" w:lineRule="auto"/>
        <w:ind w:firstLine="720"/>
      </w:pPr>
      <w:r>
        <w:rPr>
          <w:rFonts w:eastAsiaTheme="minorEastAsia"/>
        </w:rPr>
        <w:t>For the models fit on the USGS demography plot data, diagnostics for mixing, convergence, R-</w:t>
      </w:r>
      <w:proofErr w:type="gramStart"/>
      <w:r>
        <w:rPr>
          <w:rFonts w:eastAsiaTheme="minorEastAsia"/>
        </w:rPr>
        <w:t>hat</w:t>
      </w:r>
      <w:proofErr w:type="gramEnd"/>
      <w:r>
        <w:rPr>
          <w:rFonts w:eastAsiaTheme="minorEastAsia"/>
        </w:rPr>
        <w:t xml:space="preserve"> and transitions all indicated satisfactory algorithm performance. Comparisons of the prior and posterior distribution showed that most parameters were strongly informed by the data, rather than the prior. The exception was for the standard deviation of the plot random effect in the fecundity model, where the posterior was only weakly informed by the data. Posterior predictive plots comparing the true values from the training data to model prediction showed good agreement (</w:t>
      </w:r>
      <w:r>
        <w:rPr>
          <w:rFonts w:eastAsiaTheme="minorEastAsia"/>
        </w:rPr>
        <w:fldChar w:fldCharType="begin"/>
      </w:r>
      <w:r>
        <w:rPr>
          <w:rFonts w:eastAsiaTheme="minorEastAsia"/>
        </w:rPr>
        <w:instrText xml:space="preserve"> REF _Ref93658815 \h </w:instrText>
      </w:r>
      <w:r>
        <w:rPr>
          <w:rFonts w:eastAsiaTheme="minorEastAsia"/>
        </w:rPr>
      </w:r>
      <w:r>
        <w:rPr>
          <w:rFonts w:eastAsiaTheme="minorEastAsia"/>
        </w:rPr>
        <w:fldChar w:fldCharType="separate"/>
      </w:r>
      <w:r>
        <w:t>Supplementary Materials</w:t>
      </w:r>
      <w:r>
        <w:rPr>
          <w:rFonts w:eastAsiaTheme="minorEastAsia"/>
        </w:rPr>
        <w:fldChar w:fldCharType="end"/>
      </w:r>
      <w:r>
        <w:rPr>
          <w:rFonts w:eastAsiaTheme="minorEastAsia"/>
        </w:rPr>
        <w:t>).</w:t>
      </w:r>
    </w:p>
    <w:p w14:paraId="7256D00B" w14:textId="22C768C4" w:rsidR="00874307" w:rsidRDefault="00874307" w:rsidP="00293491">
      <w:pPr>
        <w:pStyle w:val="Heading2"/>
        <w:spacing w:line="360" w:lineRule="auto"/>
      </w:pPr>
      <w:r>
        <w:t>Survival</w:t>
      </w:r>
    </w:p>
    <w:p w14:paraId="7CF856D2" w14:textId="77777777" w:rsidR="009431D1" w:rsidRDefault="009431D1" w:rsidP="004940F9">
      <w:pPr>
        <w:spacing w:line="360" w:lineRule="auto"/>
        <w:ind w:firstLine="720"/>
      </w:pPr>
      <w:r>
        <w:t>In the model fit on the FIA data, t</w:t>
      </w:r>
      <w:r w:rsidR="004940F9">
        <w:t>here was a strong positive effect of size on survival, with a negative quadratic effect</w:t>
      </w:r>
      <w:r w:rsidR="00B27150">
        <w:t xml:space="preserve"> </w:t>
      </w:r>
      <w:r w:rsidR="00C65DC4">
        <w:t>(</w:t>
      </w:r>
      <w:r w:rsidR="00C65DC4">
        <w:fldChar w:fldCharType="begin"/>
      </w:r>
      <w:r w:rsidR="00C65DC4">
        <w:instrText xml:space="preserve"> REF _Ref104545123 \h </w:instrText>
      </w:r>
      <w:r w:rsidR="00C65DC4">
        <w:fldChar w:fldCharType="separate"/>
      </w:r>
      <w:r w:rsidR="002D0D1D">
        <w:t xml:space="preserve">Table </w:t>
      </w:r>
      <w:r w:rsidR="002D0D1D">
        <w:rPr>
          <w:noProof/>
        </w:rPr>
        <w:t>1</w:t>
      </w:r>
      <w:r w:rsidR="00C65DC4">
        <w:fldChar w:fldCharType="end"/>
      </w:r>
      <w:r w:rsidR="00C65DC4">
        <w:t>)</w:t>
      </w:r>
      <w:r w:rsidR="004940F9">
        <w:t xml:space="preserve">: </w:t>
      </w:r>
      <w:r w:rsidR="00766541">
        <w:t xml:space="preserve">Median posterior predicted </w:t>
      </w:r>
      <w:r w:rsidR="004940F9">
        <w:t xml:space="preserve">10-year survival rates increased from approximately </w:t>
      </w:r>
      <w:r w:rsidR="00C73ACA">
        <w:t>8</w:t>
      </w:r>
      <w:r w:rsidR="00D7713D">
        <w:t>4</w:t>
      </w:r>
      <w:r w:rsidR="00BD1FBD">
        <w:t>% for stems with 0</w:t>
      </w:r>
      <w:r w:rsidR="00F6574D">
        <w:t>.0254</w:t>
      </w:r>
      <w:r w:rsidR="00BD1FBD">
        <w:t xml:space="preserve"> m DBH up to a maximum of </w:t>
      </w:r>
      <w:r w:rsidR="00C73ACA">
        <w:t>96.5</w:t>
      </w:r>
      <w:r w:rsidR="00BD1FBD">
        <w:t>% for stems with</w:t>
      </w:r>
      <w:r w:rsidR="00C73ACA">
        <w:t xml:space="preserve"> 0.</w:t>
      </w:r>
      <w:r w:rsidR="00F6574D">
        <w:t>88</w:t>
      </w:r>
      <w:r w:rsidR="00BD1FBD">
        <w:t xml:space="preserve"> m DBH, before falling off for the largest stems</w:t>
      </w:r>
      <w:r w:rsidR="00202408">
        <w:t xml:space="preserve"> </w:t>
      </w:r>
      <w:r w:rsidR="00C73ACA">
        <w:t>(</w:t>
      </w:r>
      <w:r w:rsidR="00C73ACA">
        <w:fldChar w:fldCharType="begin"/>
      </w:r>
      <w:r w:rsidR="00C73ACA">
        <w:instrText xml:space="preserve"> REF _Ref93744929 \h </w:instrText>
      </w:r>
      <w:r w:rsidR="00C73ACA">
        <w:fldChar w:fldCharType="separate"/>
      </w:r>
      <w:r w:rsidR="002D0D1D">
        <w:t xml:space="preserve">Figure </w:t>
      </w:r>
      <w:r w:rsidR="002D0D1D">
        <w:rPr>
          <w:noProof/>
        </w:rPr>
        <w:t>3</w:t>
      </w:r>
      <w:r w:rsidR="00C73ACA">
        <w:fldChar w:fldCharType="end"/>
      </w:r>
      <w:r w:rsidR="00C73ACA">
        <w:t>)</w:t>
      </w:r>
      <w:r w:rsidR="00766541">
        <w:t>, though with relatively large uncertainty</w:t>
      </w:r>
      <w:r w:rsidR="00481C21">
        <w:t xml:space="preserve"> because there were few extremely large individuals</w:t>
      </w:r>
      <w:r w:rsidR="00C73ACA">
        <w:t xml:space="preserve">. </w:t>
      </w:r>
      <w:r w:rsidR="00481C21">
        <w:t>There was a strong negative main effect of fire</w:t>
      </w:r>
      <w:r w:rsidR="00202408">
        <w:t>,</w:t>
      </w:r>
      <w:r w:rsidR="00481C21">
        <w:t xml:space="preserve"> a positive interaction between fire and size,</w:t>
      </w:r>
      <w:r w:rsidR="00202408">
        <w:t xml:space="preserve"> and a negative interaction between fire and squared size,</w:t>
      </w:r>
      <w:r w:rsidR="00481C21">
        <w:t xml:space="preserve"> indicating that fire substantially reduced survival, particularly for </w:t>
      </w:r>
      <w:r w:rsidR="00E916BF">
        <w:t>the smallest and largest</w:t>
      </w:r>
      <w:r w:rsidR="00481C21">
        <w:t xml:space="preserve"> trees (</w:t>
      </w:r>
      <w:r w:rsidR="00481C21">
        <w:fldChar w:fldCharType="begin"/>
      </w:r>
      <w:r w:rsidR="00481C21">
        <w:instrText xml:space="preserve"> REF _Ref93744929 \h </w:instrText>
      </w:r>
      <w:r w:rsidR="00481C21">
        <w:fldChar w:fldCharType="separate"/>
      </w:r>
      <w:r w:rsidR="002D0D1D">
        <w:t xml:space="preserve">Figure </w:t>
      </w:r>
      <w:r w:rsidR="002D0D1D">
        <w:rPr>
          <w:noProof/>
        </w:rPr>
        <w:t>3</w:t>
      </w:r>
      <w:r w:rsidR="00481C21">
        <w:fldChar w:fldCharType="end"/>
      </w:r>
      <w:r w:rsidR="00481C21">
        <w:t>).</w:t>
      </w:r>
      <w:r w:rsidR="008E28B3">
        <w:t xml:space="preserve"> </w:t>
      </w:r>
      <w:r w:rsidR="001E0490">
        <w:t>There were moderate negative effects of WPBR and basal area on survival</w:t>
      </w:r>
      <w:r w:rsidR="00E916BF">
        <w:t xml:space="preserve">. </w:t>
      </w:r>
      <w:r w:rsidR="001E0490">
        <w:t>Other effects were weak</w:t>
      </w:r>
      <w:r w:rsidR="0033554D">
        <w:t xml:space="preserve"> or uncertain</w:t>
      </w:r>
      <w:r w:rsidR="001E0490">
        <w:t xml:space="preserve"> (their 90% credible intervals overlapped 0).</w:t>
      </w:r>
    </w:p>
    <w:p w14:paraId="03196E06" w14:textId="38FFCF0F" w:rsidR="00A9076E" w:rsidRDefault="009431D1" w:rsidP="004940F9">
      <w:pPr>
        <w:spacing w:line="360" w:lineRule="auto"/>
        <w:ind w:firstLine="720"/>
      </w:pPr>
      <w:r>
        <w:lastRenderedPageBreak/>
        <w:t>In the model fit on the USGS data, there was likewise a strong positive effect of size on survival with a negative quadratic effect (</w:t>
      </w:r>
      <w:r>
        <w:fldChar w:fldCharType="begin"/>
      </w:r>
      <w:r>
        <w:instrText xml:space="preserve"> REF _Ref93658815 \h </w:instrText>
      </w:r>
      <w:r>
        <w:fldChar w:fldCharType="separate"/>
      </w:r>
      <w:r>
        <w:t>Supplementary Materials</w:t>
      </w:r>
      <w:r>
        <w:fldChar w:fldCharType="end"/>
      </w:r>
      <w:r>
        <w:t>).</w:t>
      </w:r>
      <w:r w:rsidR="001E0490">
        <w:t xml:space="preserve"> </w:t>
      </w:r>
    </w:p>
    <w:p w14:paraId="030B7D88" w14:textId="5AFC03E7" w:rsidR="00874307" w:rsidRDefault="00874307" w:rsidP="00293491">
      <w:pPr>
        <w:pStyle w:val="Heading2"/>
        <w:spacing w:line="360" w:lineRule="auto"/>
      </w:pPr>
      <w:r>
        <w:t xml:space="preserve">Individual </w:t>
      </w:r>
      <w:r w:rsidR="00935912">
        <w:t>Size (growth)</w:t>
      </w:r>
    </w:p>
    <w:p w14:paraId="7C049D35" w14:textId="643620FA" w:rsidR="00C358F3" w:rsidRDefault="00935912" w:rsidP="00293491">
      <w:pPr>
        <w:spacing w:line="360" w:lineRule="auto"/>
      </w:pPr>
      <w:r>
        <w:tab/>
      </w:r>
      <w:r w:rsidR="009431D1">
        <w:t>In the model fit on the FIA data, t</w:t>
      </w:r>
      <w:commentRangeStart w:id="44"/>
      <w:r>
        <w:t>he posterior median for the intercept of the model for size at the second census was 0.0</w:t>
      </w:r>
      <w:r w:rsidR="00CC4F4D">
        <w:t>18</w:t>
      </w:r>
      <w:r>
        <w:t>, with a 90% credible interval from 0.0</w:t>
      </w:r>
      <w:r w:rsidR="00CC4F4D">
        <w:t>14</w:t>
      </w:r>
      <w:r>
        <w:t xml:space="preserve"> to 0.0</w:t>
      </w:r>
      <w:r w:rsidR="00CC4F4D">
        <w:t>22</w:t>
      </w:r>
      <w:r>
        <w:t xml:space="preserve"> (</w:t>
      </w:r>
      <w:r w:rsidR="00C65DC4">
        <w:fldChar w:fldCharType="begin"/>
      </w:r>
      <w:r w:rsidR="00C65DC4">
        <w:instrText xml:space="preserve"> REF _Ref94609644 \h </w:instrText>
      </w:r>
      <w:r w:rsidR="00C65DC4">
        <w:fldChar w:fldCharType="separate"/>
      </w:r>
      <w:r w:rsidR="002D0D1D">
        <w:t xml:space="preserve">Table </w:t>
      </w:r>
      <w:r w:rsidR="002D0D1D">
        <w:rPr>
          <w:noProof/>
        </w:rPr>
        <w:t>2</w:t>
      </w:r>
      <w:r w:rsidR="00C65DC4">
        <w:fldChar w:fldCharType="end"/>
      </w:r>
      <w:r>
        <w:t>). The effect of initial size was, as expected, very close to 1</w:t>
      </w:r>
      <w:r w:rsidR="002F71F1">
        <w:t>, and the quadratic effect of initial size was negative</w:t>
      </w:r>
      <w:r>
        <w:t xml:space="preserve">. Together, these results indicate that </w:t>
      </w:r>
      <w:r w:rsidR="00C358F3">
        <w:t xml:space="preserve">the smallest </w:t>
      </w:r>
      <w:r w:rsidR="002F71F1">
        <w:t xml:space="preserve">and largest </w:t>
      </w:r>
      <w:r>
        <w:t xml:space="preserve">trees grew </w:t>
      </w:r>
      <w:r w:rsidR="002F71F1">
        <w:t>approximately 2.5</w:t>
      </w:r>
      <w:r w:rsidR="00C65DC4">
        <w:t xml:space="preserve"> cm</w:t>
      </w:r>
      <w:r w:rsidR="00F365CE">
        <w:t xml:space="preserve"> DBH</w:t>
      </w:r>
      <w:r>
        <w:t xml:space="preserve"> in the 10 years between initial and follow-up census</w:t>
      </w:r>
      <w:r w:rsidR="00954945">
        <w:t xml:space="preserve">, </w:t>
      </w:r>
      <w:r w:rsidR="00C358F3">
        <w:t xml:space="preserve">with </w:t>
      </w:r>
      <w:r w:rsidR="002F71F1">
        <w:t xml:space="preserve">midsize trees (initial DBH ~70 cm) growing faster, at around </w:t>
      </w:r>
      <w:r w:rsidR="00132C72">
        <w:t>4.4 cm in 10 years</w:t>
      </w:r>
      <w:r w:rsidR="00954945">
        <w:t xml:space="preserve"> (</w:t>
      </w:r>
      <w:r w:rsidR="00954945">
        <w:fldChar w:fldCharType="begin"/>
      </w:r>
      <w:r w:rsidR="00954945">
        <w:instrText xml:space="preserve"> REF _Ref94611931 \h </w:instrText>
      </w:r>
      <w:r w:rsidR="00954945">
        <w:fldChar w:fldCharType="separate"/>
      </w:r>
      <w:r w:rsidR="002D0D1D">
        <w:t xml:space="preserve">Figure </w:t>
      </w:r>
      <w:r w:rsidR="002D0D1D">
        <w:rPr>
          <w:noProof/>
        </w:rPr>
        <w:t>4</w:t>
      </w:r>
      <w:r w:rsidR="00954945">
        <w:fldChar w:fldCharType="end"/>
      </w:r>
      <w:r w:rsidR="00954945">
        <w:t>)</w:t>
      </w:r>
      <w:r>
        <w:t xml:space="preserve">. </w:t>
      </w:r>
      <w:commentRangeEnd w:id="44"/>
      <w:r w:rsidR="001C02F2">
        <w:rPr>
          <w:rStyle w:val="CommentReference"/>
        </w:rPr>
        <w:commentReference w:id="44"/>
      </w:r>
      <w:r w:rsidR="00132C72">
        <w:t xml:space="preserve">White pine blister rust </w:t>
      </w:r>
      <w:proofErr w:type="gramStart"/>
      <w:r w:rsidR="00132C72">
        <w:t>actually increased</w:t>
      </w:r>
      <w:proofErr w:type="gramEnd"/>
      <w:r w:rsidR="00132C72">
        <w:t xml:space="preserve"> the growth of the smallest stems, perhaps due to cankers increasing stem diameter.</w:t>
      </w:r>
      <w:r w:rsidR="00C358F3">
        <w:t xml:space="preserve"> </w:t>
      </w:r>
      <w:r w:rsidR="00FC4865">
        <w:t>By contrast, basal area reduced the growth of small stems but not large ones. Site dryness</w:t>
      </w:r>
      <w:r w:rsidR="00132C72">
        <w:t xml:space="preserve"> also</w:t>
      </w:r>
      <w:r w:rsidR="00FC4865">
        <w:t xml:space="preserve"> had a negative main effect</w:t>
      </w:r>
      <w:r w:rsidR="007A3EEE">
        <w:t xml:space="preserve"> and a </w:t>
      </w:r>
      <w:r w:rsidR="00FC4865">
        <w:t>positive interaction with initial size</w:t>
      </w:r>
      <w:r w:rsidR="007A3EEE">
        <w:t>, plus a negative interaction with quadratic size</w:t>
      </w:r>
      <w:r w:rsidR="00FC4865">
        <w:t xml:space="preserve">: For the smallest </w:t>
      </w:r>
      <w:r w:rsidR="007A3EEE">
        <w:t xml:space="preserve">and largest </w:t>
      </w:r>
      <w:r w:rsidR="00FC4865">
        <w:t xml:space="preserve">stems growth was lower on dry sites, whereas for stems </w:t>
      </w:r>
      <w:r w:rsidR="007A3EEE">
        <w:t>between approximately 40 cm and 110 cm DBH</w:t>
      </w:r>
      <w:r w:rsidR="00FC4865">
        <w:t xml:space="preserve"> growth was higher on dry sites. Other effects were weak</w:t>
      </w:r>
      <w:r w:rsidR="0033554D">
        <w:t xml:space="preserve"> </w:t>
      </w:r>
      <w:r w:rsidR="00FC4865">
        <w:t xml:space="preserve">or uncertain. </w:t>
      </w:r>
    </w:p>
    <w:p w14:paraId="0B9C03EB" w14:textId="185C16F8" w:rsidR="009431D1" w:rsidRDefault="009431D1" w:rsidP="00293491">
      <w:pPr>
        <w:spacing w:line="360" w:lineRule="auto"/>
      </w:pPr>
      <w:r>
        <w:tab/>
        <w:t xml:space="preserve">In the model fit on the USGS demography plot data, </w:t>
      </w:r>
      <w:r w:rsidR="001E5D67">
        <w:t>the effect of size was also close to 1 and the effect of squared size negative (</w:t>
      </w:r>
      <w:r w:rsidR="001E5D67">
        <w:fldChar w:fldCharType="begin"/>
      </w:r>
      <w:r w:rsidR="001E5D67">
        <w:instrText xml:space="preserve"> REF _Ref93658815 \h </w:instrText>
      </w:r>
      <w:r w:rsidR="001E5D67">
        <w:fldChar w:fldCharType="separate"/>
      </w:r>
      <w:r w:rsidR="001E5D67">
        <w:t>Supplementary Materials</w:t>
      </w:r>
      <w:r w:rsidR="001E5D67">
        <w:fldChar w:fldCharType="end"/>
      </w:r>
      <w:r w:rsidR="001E5D67">
        <w:t>).</w:t>
      </w:r>
    </w:p>
    <w:p w14:paraId="5176C98B" w14:textId="58BE168B" w:rsidR="00874307" w:rsidRDefault="00874307" w:rsidP="00293491">
      <w:pPr>
        <w:pStyle w:val="Heading2"/>
        <w:spacing w:line="360" w:lineRule="auto"/>
      </w:pPr>
      <w:r>
        <w:t>Fecundity</w:t>
      </w:r>
    </w:p>
    <w:p w14:paraId="2C910929" w14:textId="77777777" w:rsidR="001E5D67" w:rsidRDefault="00C3625A" w:rsidP="00293491">
      <w:pPr>
        <w:spacing w:line="360" w:lineRule="auto"/>
      </w:pPr>
      <w:r>
        <w:tab/>
      </w:r>
      <w:r w:rsidR="007A3EEE">
        <w:t xml:space="preserve">The posterior median value for the intercept of the fecundity model </w:t>
      </w:r>
      <w:r w:rsidR="001E5D67">
        <w:t xml:space="preserve">fit from FIA data </w:t>
      </w:r>
      <w:r w:rsidR="007A3EEE">
        <w:t>was -2.92, with a 90% CI from -3.29 to -2.56 (</w:t>
      </w:r>
      <w:r w:rsidR="007A3EEE">
        <w:fldChar w:fldCharType="begin"/>
      </w:r>
      <w:r w:rsidR="007A3EEE">
        <w:instrText xml:space="preserve"> REF _Ref94613081 \h </w:instrText>
      </w:r>
      <w:r w:rsidR="007A3EEE">
        <w:fldChar w:fldCharType="separate"/>
      </w:r>
      <w:r w:rsidR="007A3EEE">
        <w:t xml:space="preserve">Table </w:t>
      </w:r>
      <w:r w:rsidR="007A3EEE">
        <w:rPr>
          <w:noProof/>
        </w:rPr>
        <w:t>3</w:t>
      </w:r>
      <w:r w:rsidR="007A3EEE">
        <w:fldChar w:fldCharType="end"/>
      </w:r>
      <w:r w:rsidR="007A3EEE">
        <w:t>)</w:t>
      </w:r>
      <w:r w:rsidR="0033554D">
        <w:t>.</w:t>
      </w:r>
      <w:r w:rsidR="007A3EEE">
        <w:t xml:space="preserve"> These figures indicate that the average number of new recruits produced per existing tree </w:t>
      </w:r>
      <w:r w:rsidR="00D7713D">
        <w:t>per</w:t>
      </w:r>
      <w:r w:rsidR="007A3EEE">
        <w:t xml:space="preserve"> 10 years was 0.05 (0.04-0.08). </w:t>
      </w:r>
    </w:p>
    <w:p w14:paraId="0F73A96B" w14:textId="0D972F77" w:rsidR="00874307" w:rsidRDefault="001E5D67" w:rsidP="001E5D67">
      <w:pPr>
        <w:spacing w:line="360" w:lineRule="auto"/>
        <w:ind w:firstLine="720"/>
      </w:pPr>
      <w:r>
        <w:t>In the fecundity model fit from the USGS demography plots, the posterior median value for the intercept was -4.11, with a 90% CI from -5.88 to -2.75 (</w:t>
      </w:r>
      <w:r>
        <w:fldChar w:fldCharType="begin"/>
      </w:r>
      <w:r>
        <w:instrText xml:space="preserve"> REF _Ref93658815 \h </w:instrText>
      </w:r>
      <w:r>
        <w:fldChar w:fldCharType="separate"/>
      </w:r>
      <w:r>
        <w:t>Supplementary Materials</w:t>
      </w:r>
      <w:r>
        <w:fldChar w:fldCharType="end"/>
      </w:r>
      <w:r>
        <w:t xml:space="preserve">). These figures indicate that the average number of new recruits produced per existing tree per 10 years was 0.02 (0.00 to 0.06). </w:t>
      </w:r>
    </w:p>
    <w:p w14:paraId="3E7FAE85" w14:textId="621A230F" w:rsidR="00FF1B14" w:rsidRDefault="00FF1B14" w:rsidP="00FF1B14">
      <w:pPr>
        <w:pStyle w:val="Heading2"/>
        <w:spacing w:line="360" w:lineRule="auto"/>
      </w:pPr>
      <w:r>
        <w:t>10-year Projections</w:t>
      </w:r>
    </w:p>
    <w:p w14:paraId="61422341" w14:textId="2825D91D" w:rsidR="00FF1B14" w:rsidRPr="00FF1B14" w:rsidRDefault="00FF1B14" w:rsidP="00FF1B14">
      <w:pPr>
        <w:spacing w:line="360" w:lineRule="auto"/>
      </w:pPr>
      <w:r>
        <w:tab/>
        <w:t xml:space="preserve">Total stem densities </w:t>
      </w:r>
      <w:r w:rsidR="004233F2">
        <w:t xml:space="preserve">on the FIA plots </w:t>
      </w:r>
      <w:r>
        <w:t>were projected to decline over the duration of a single census under nearly all hypothetical scenarios, the only exception being the low basal area scenario (</w:t>
      </w:r>
      <w:r>
        <w:fldChar w:fldCharType="begin"/>
      </w:r>
      <w:r>
        <w:instrText xml:space="preserve"> REF _Ref106267159 \h </w:instrText>
      </w:r>
      <w:r>
        <w:fldChar w:fldCharType="separate"/>
      </w:r>
      <w:r>
        <w:t xml:space="preserve">Figure </w:t>
      </w:r>
      <w:r>
        <w:rPr>
          <w:noProof/>
        </w:rPr>
        <w:t>5</w:t>
      </w:r>
      <w:r>
        <w:fldChar w:fldCharType="end"/>
      </w:r>
      <w:r>
        <w:t xml:space="preserve">). </w:t>
      </w:r>
      <w:r w:rsidR="00E60876">
        <w:t xml:space="preserve">The decline was particularly severe in the burned scenario, followed by the WPBR scenario. Declines were predicted even for undisturbed plots, with similar declines in the high BA, high drought, and high site dryness scenarios. </w:t>
      </w:r>
    </w:p>
    <w:p w14:paraId="535238A9" w14:textId="6467D35F" w:rsidR="00874307" w:rsidRPr="00874307" w:rsidRDefault="00874307" w:rsidP="00293491">
      <w:pPr>
        <w:pStyle w:val="Heading2"/>
        <w:spacing w:line="360" w:lineRule="auto"/>
      </w:pPr>
      <w:commentRangeStart w:id="45"/>
      <w:r>
        <w:lastRenderedPageBreak/>
        <w:t>Asymptotic</w:t>
      </w:r>
      <w:commentRangeEnd w:id="45"/>
      <w:r w:rsidR="00B95CE0">
        <w:rPr>
          <w:rStyle w:val="CommentReference"/>
          <w:rFonts w:asciiTheme="minorHAnsi" w:eastAsiaTheme="minorHAnsi" w:hAnsiTheme="minorHAnsi" w:cstheme="minorBidi"/>
          <w:color w:val="auto"/>
        </w:rPr>
        <w:commentReference w:id="45"/>
      </w:r>
      <w:r>
        <w:t xml:space="preserve"> Population Growth Rates</w:t>
      </w:r>
    </w:p>
    <w:p w14:paraId="700C5BA8" w14:textId="7C3F5BEC"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7A3EEE">
        <w:t xml:space="preserve">Figure </w:t>
      </w:r>
      <w:r w:rsidR="007A3EEE">
        <w:rPr>
          <w:noProof/>
        </w:rPr>
        <w:t>6</w:t>
      </w:r>
      <w:r w:rsidR="00832565">
        <w:fldChar w:fldCharType="end"/>
      </w:r>
      <w:r w:rsidR="00832565">
        <w:t xml:space="preserve"> shows the posterior distribution of the asymptotic population growth rate (</w:t>
      </w:r>
      <m:oMath>
        <m:r>
          <w:rPr>
            <w:rFonts w:ascii="Cambria Math" w:hAnsi="Cambria Math" w:cstheme="minorHAnsi"/>
          </w:rPr>
          <m:t>λ</m:t>
        </m:r>
      </m:oMath>
      <w:r w:rsidR="00DD37D1">
        <w:rPr>
          <w:rFonts w:cstheme="minorHAnsi"/>
        </w:rPr>
        <w:t>)</w:t>
      </w:r>
      <w:r w:rsidR="002F38CC">
        <w:rPr>
          <w:rFonts w:cstheme="minorHAnsi"/>
        </w:rPr>
        <w:t xml:space="preserve"> </w:t>
      </w:r>
      <w:r w:rsidR="00832565">
        <w:t xml:space="preserve">predicted from IPMs built </w:t>
      </w:r>
      <w:r w:rsidR="00365AC3">
        <w:t>from the FIA data for</w:t>
      </w:r>
      <w:r w:rsidR="00832565">
        <w:t xml:space="preserve"> a variety of hypothetical scenarios. In each scenario, each posterior sample of the parameters is used to calculate a transition matrix for a population of sugar pines on an idealized plot</w:t>
      </w:r>
      <w:r w:rsidR="00097D16">
        <w:t xml:space="preserve"> where the fixed effect</w:t>
      </w:r>
      <w:r w:rsidR="0033554D">
        <w:t xml:space="preserve"> covariates </w:t>
      </w:r>
      <w:r w:rsidR="00097D16">
        <w:t>(other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w:t>
      </w:r>
      <m:oMath>
        <m:r>
          <w:rPr>
            <w:rFonts w:ascii="Cambria Math" w:hAnsi="Cambria Math" w:cstheme="minorHAnsi"/>
          </w:rPr>
          <m:t>λ</m:t>
        </m:r>
      </m:oMath>
      <w:r w:rsidR="00097D16">
        <w:t xml:space="preserve"> for that scenario and draw. </w:t>
      </w:r>
    </w:p>
    <w:p w14:paraId="774C18D4" w14:textId="25B6666B" w:rsidR="009B22BB" w:rsidRDefault="00097D16" w:rsidP="00812F3F">
      <w:pPr>
        <w:spacing w:line="360" w:lineRule="auto"/>
        <w:ind w:firstLine="720"/>
        <w:rPr>
          <w:rFonts w:eastAsiaTheme="minorEastAsia"/>
        </w:rPr>
      </w:pPr>
      <w:r>
        <w:t xml:space="preserve">In the undisturbed scenario, </w:t>
      </w:r>
      <w:r w:rsidR="004D47AC">
        <w:t xml:space="preserve">categorical stressors (fire and WPBR) were absent, while continuous stressors (BA, drought, and site dryness) were held at </w:t>
      </w:r>
      <w:r w:rsidR="00346AD8">
        <w:t>zero</w:t>
      </w:r>
      <w:r w:rsidR="004D47AC">
        <w:t xml:space="preserve"> (their scaled means). Under these circumstances,</w:t>
      </w:r>
      <w:r w:rsidR="00B91F66">
        <w:t xml:space="preserve"> the asymptotic growth rate is</w:t>
      </w:r>
      <w:r w:rsidR="00E60876">
        <w:t xml:space="preserve"> near or slightly below </w:t>
      </w:r>
      <w:r w:rsidR="00346AD8">
        <w:t>one</w:t>
      </w:r>
      <w:r w:rsidR="00B91F66">
        <w:t>, with a</w:t>
      </w:r>
      <w:r w:rsidR="005C39DA">
        <w:t xml:space="preserve"> </w:t>
      </w:r>
      <w:r w:rsidR="00B91F66">
        <w:t>median posterior value of</w:t>
      </w:r>
      <w:r w:rsidR="0013741A">
        <w:t xml:space="preserve"> </w:t>
      </w:r>
      <m:oMath>
        <m:r>
          <w:rPr>
            <w:rFonts w:ascii="Cambria Math" w:hAnsi="Cambria Math"/>
          </w:rPr>
          <m:t>λ</m:t>
        </m:r>
      </m:oMath>
      <w:r w:rsidR="00B91F66">
        <w:t xml:space="preserve"> of </w:t>
      </w:r>
      <w:r w:rsidR="00E60876">
        <w:t>0.980</w:t>
      </w:r>
      <w:r w:rsidR="00B91F66">
        <w:t xml:space="preserve"> and a 90% credible interval from </w:t>
      </w:r>
      <w:r w:rsidR="00E60876">
        <w:t>0.953</w:t>
      </w:r>
      <w:r w:rsidR="00B91F66">
        <w:t xml:space="preserve"> to </w:t>
      </w:r>
      <w:r w:rsidR="00B05195">
        <w:t>1.</w:t>
      </w:r>
      <w:r w:rsidR="00E60876">
        <w:t>005</w:t>
      </w:r>
      <w:r w:rsidR="00B91F66">
        <w:t xml:space="preserve"> (</w:t>
      </w:r>
      <w:r w:rsidR="009E6363">
        <w:fldChar w:fldCharType="begin"/>
      </w:r>
      <w:r w:rsidR="009E6363">
        <w:instrText xml:space="preserve"> REF _Ref94616225 \h </w:instrText>
      </w:r>
      <w:r w:rsidR="009E6363">
        <w:fldChar w:fldCharType="separate"/>
      </w:r>
      <w:r w:rsidR="002D0D1D">
        <w:t xml:space="preserve">Figure </w:t>
      </w:r>
      <w:r w:rsidR="002D0D1D">
        <w:rPr>
          <w:noProof/>
        </w:rPr>
        <w:t>6</w:t>
      </w:r>
      <w:r w:rsidR="009E6363">
        <w:fldChar w:fldCharType="end"/>
      </w:r>
      <w:r w:rsidR="009E6363">
        <w:t>,</w:t>
      </w:r>
      <w:r w:rsidR="007E7CA6">
        <w:t xml:space="preserve"> Supplementary Table 1</w:t>
      </w:r>
      <w:r w:rsidR="00B91F66">
        <w:t xml:space="preserve">). Where fire is present, </w:t>
      </w:r>
      <m:oMath>
        <m:r>
          <w:rPr>
            <w:rFonts w:ascii="Cambria Math" w:hAnsi="Cambria Math"/>
          </w:rPr>
          <m:t>λ</m:t>
        </m:r>
      </m:oMath>
      <w:r w:rsidR="00B91F66">
        <w:t xml:space="preserve"> is </w:t>
      </w:r>
      <w:r w:rsidR="007E7CA6">
        <w:t xml:space="preserve">strongly </w:t>
      </w:r>
      <w:r w:rsidR="00A70058">
        <w:t xml:space="preserve">reduced </w:t>
      </w:r>
      <w:r w:rsidR="00B91F66">
        <w:t xml:space="preserve">(median </w:t>
      </w:r>
      <w:r w:rsidR="00B05195">
        <w:t>0</w:t>
      </w:r>
      <w:r w:rsidR="00E60876">
        <w:t>.643</w:t>
      </w:r>
      <w:r w:rsidR="00B91F66">
        <w:t xml:space="preserve">, CI </w:t>
      </w:r>
      <w:r w:rsidR="00B05195">
        <w:t>0.</w:t>
      </w:r>
      <w:r w:rsidR="00E60876">
        <w:t>521</w:t>
      </w:r>
      <w:r w:rsidR="00B91F66">
        <w:t xml:space="preserve"> to </w:t>
      </w:r>
      <w:r w:rsidR="00B05195">
        <w:t>0.</w:t>
      </w:r>
      <w:r w:rsidR="007E7CA6">
        <w:t>7</w:t>
      </w:r>
      <w:r w:rsidR="00E60876">
        <w:t>88</w:t>
      </w:r>
      <w:r w:rsidR="00B91F66">
        <w:t xml:space="preserve">). Where WPBR is present, the posterior distribution for </w:t>
      </w:r>
      <m:oMath>
        <m:r>
          <w:rPr>
            <w:rFonts w:ascii="Cambria Math" w:hAnsi="Cambria Math"/>
          </w:rPr>
          <m:t>λ</m:t>
        </m:r>
      </m:oMath>
      <w:r w:rsidR="00B91F66">
        <w:t xml:space="preserve"> </w:t>
      </w:r>
      <w:r w:rsidR="00346AD8">
        <w:t>is below 1</w:t>
      </w:r>
      <w:r w:rsidR="00B91F66">
        <w:t xml:space="preserve"> (</w:t>
      </w:r>
      <w:r w:rsidR="00561760">
        <w:t xml:space="preserve">median </w:t>
      </w:r>
      <w:r w:rsidR="007E7CA6">
        <w:t>0.</w:t>
      </w:r>
      <w:r w:rsidR="00346AD8">
        <w:t>948</w:t>
      </w:r>
      <w:r w:rsidR="00561760">
        <w:t>, CI 0.</w:t>
      </w:r>
      <w:r w:rsidR="00346AD8">
        <w:t>857</w:t>
      </w:r>
      <w:r w:rsidR="00561760">
        <w:t xml:space="preserve"> to</w:t>
      </w:r>
      <w:r w:rsidR="00346AD8">
        <w:t xml:space="preserve"> 0.994</w:t>
      </w:r>
      <w:r w:rsidR="00B91F66">
        <w:t>).</w:t>
      </w:r>
      <w:r w:rsidR="009E6363">
        <w:t xml:space="preserve"> When basal area is lower than average, there posterior distribution of </w:t>
      </w:r>
      <m:oMath>
        <m:r>
          <w:rPr>
            <w:rFonts w:ascii="Cambria Math" w:hAnsi="Cambria Math"/>
          </w:rPr>
          <m:t>λ</m:t>
        </m:r>
      </m:oMath>
      <w:r w:rsidR="009E6363">
        <w:t xml:space="preserve"> is</w:t>
      </w:r>
      <w:r w:rsidR="007E7CA6">
        <w:t xml:space="preserve"> </w:t>
      </w:r>
      <w:r w:rsidR="00346AD8">
        <w:t>near or slightly above</w:t>
      </w:r>
      <w:r w:rsidR="009E6363">
        <w:t xml:space="preserve"> </w:t>
      </w:r>
      <w:proofErr w:type="spellStart"/>
      <w:r w:rsidR="009E6363">
        <w:t>above</w:t>
      </w:r>
      <w:proofErr w:type="spellEnd"/>
      <w:r w:rsidR="009E6363">
        <w:t xml:space="preserve"> </w:t>
      </w:r>
      <w:r w:rsidR="00346AD8">
        <w:t>one</w:t>
      </w:r>
      <w:r w:rsidR="009E6363">
        <w:t xml:space="preserve"> (median </w:t>
      </w:r>
      <w:r w:rsidR="00561760">
        <w:t>1.</w:t>
      </w:r>
      <w:r w:rsidR="007E7CA6">
        <w:t>0</w:t>
      </w:r>
      <w:r w:rsidR="00346AD8">
        <w:t>02</w:t>
      </w:r>
      <w:r w:rsidR="009E6363">
        <w:t xml:space="preserve">, CI </w:t>
      </w:r>
      <w:r w:rsidR="00346AD8">
        <w:t>0.974</w:t>
      </w:r>
      <w:r w:rsidR="009E6363">
        <w:t xml:space="preserve"> to </w:t>
      </w:r>
      <w:r w:rsidR="007E7CA6">
        <w:t>1.</w:t>
      </w:r>
      <w:r w:rsidR="00346AD8">
        <w:t>029</w:t>
      </w:r>
      <w:r w:rsidR="009E6363">
        <w:t xml:space="preserve">). By contrast, when basal area is higher than average the posterior distribution of </w:t>
      </w:r>
      <m:oMath>
        <m:r>
          <w:rPr>
            <w:rFonts w:ascii="Cambria Math" w:hAnsi="Cambria Math"/>
          </w:rPr>
          <m:t>λ</m:t>
        </m:r>
      </m:oMath>
      <w:r w:rsidR="0013741A">
        <w:t xml:space="preserve"> </w:t>
      </w:r>
      <w:r w:rsidR="00346AD8">
        <w:t>is below one</w:t>
      </w:r>
      <w:r w:rsidR="009E6363">
        <w:t xml:space="preserve"> (median </w:t>
      </w:r>
      <w:r w:rsidR="00A70058">
        <w:t>0.</w:t>
      </w:r>
      <w:r w:rsidR="00346AD8">
        <w:t>946</w:t>
      </w:r>
      <w:r w:rsidR="009E6363">
        <w:t xml:space="preserve">, CI </w:t>
      </w:r>
      <w:r w:rsidR="00561760">
        <w:t>0.</w:t>
      </w:r>
      <w:r w:rsidR="00A70058">
        <w:t>9</w:t>
      </w:r>
      <w:r w:rsidR="00346AD8">
        <w:t>12</w:t>
      </w:r>
      <w:r w:rsidR="009E6363">
        <w:t xml:space="preserve"> to </w:t>
      </w:r>
      <w:r w:rsidR="00346AD8">
        <w:t>0.977</w:t>
      </w:r>
      <w:r w:rsidR="009E6363">
        <w:t>)</w:t>
      </w:r>
      <w:r w:rsidR="00A70058">
        <w:t xml:space="preserve"> and is clearly lower than the undisturbed scenario</w:t>
      </w:r>
      <w:r w:rsidR="009E6363">
        <w:t xml:space="preserve">. </w:t>
      </w:r>
      <w:r w:rsidR="00A70058">
        <w:t xml:space="preserve">For sites experiencing low amounts of drought, the median </w:t>
      </w:r>
      <w:r w:rsidR="00346AD8">
        <w:t xml:space="preserve">is 0.991 </w:t>
      </w:r>
      <w:r w:rsidR="00A70058">
        <w:t xml:space="preserve">and </w:t>
      </w:r>
      <w:r w:rsidR="00346AD8">
        <w:t xml:space="preserve">the </w:t>
      </w:r>
      <w:r w:rsidR="00A70058">
        <w:t xml:space="preserve">90% CI of </w:t>
      </w:r>
      <m:oMath>
        <m:r>
          <w:rPr>
            <w:rFonts w:ascii="Cambria Math" w:hAnsi="Cambria Math"/>
          </w:rPr>
          <m:t>λ</m:t>
        </m:r>
      </m:oMath>
      <w:r w:rsidR="00A70058">
        <w:t xml:space="preserve"> </w:t>
      </w:r>
      <w:r w:rsidR="00346AD8">
        <w:t>straddles</w:t>
      </w:r>
      <w:r w:rsidR="00A70058">
        <w:t xml:space="preserve"> </w:t>
      </w:r>
      <w:r w:rsidR="00346AD8">
        <w:t>one</w:t>
      </w:r>
      <w:r w:rsidR="00A70058">
        <w:t xml:space="preserve">, while for sites experiencing high drought the posterior distribution of </w:t>
      </w:r>
      <m:oMath>
        <m:r>
          <w:rPr>
            <w:rFonts w:ascii="Cambria Math" w:hAnsi="Cambria Math"/>
          </w:rPr>
          <m:t>λ</m:t>
        </m:r>
      </m:oMath>
      <w:r w:rsidR="00A70058">
        <w:t xml:space="preserve"> </w:t>
      </w:r>
      <w:r w:rsidR="00346AD8">
        <w:t>is below one</w:t>
      </w:r>
      <w:r w:rsidR="00A70058">
        <w:t xml:space="preserve"> (median </w:t>
      </w:r>
      <w:r w:rsidR="00346AD8">
        <w:t>0.967</w:t>
      </w:r>
      <w:r w:rsidR="00A70058">
        <w:t>, 90% CI from 0</w:t>
      </w:r>
      <w:r w:rsidR="0044518C">
        <w:t>.933 to 0.998</w:t>
      </w:r>
      <w:r w:rsidR="00A70058">
        <w:t xml:space="preserve">). </w:t>
      </w:r>
      <w:r w:rsidR="0013741A">
        <w:t xml:space="preserve">Likewise, on particularly dry sites the posterior distribution of </w:t>
      </w:r>
      <m:oMath>
        <m:r>
          <w:rPr>
            <w:rFonts w:ascii="Cambria Math" w:hAnsi="Cambria Math"/>
          </w:rPr>
          <m:t>λ</m:t>
        </m:r>
      </m:oMath>
      <w:r w:rsidR="0013741A">
        <w:t xml:space="preserve"> </w:t>
      </w:r>
      <w:r w:rsidR="0044518C">
        <w:t>is below one</w:t>
      </w:r>
      <w:r w:rsidR="0013741A">
        <w:t xml:space="preserve"> (median </w:t>
      </w:r>
      <w:r w:rsidR="0044518C">
        <w:t>0.953</w:t>
      </w:r>
      <w:r w:rsidR="0013741A">
        <w:t>, 90% CI from 0.</w:t>
      </w:r>
      <w:r w:rsidR="0044518C">
        <w:t>918</w:t>
      </w:r>
      <w:r w:rsidR="0013741A">
        <w:t xml:space="preserve"> to </w:t>
      </w:r>
      <w:r w:rsidR="0044518C">
        <w:t>0.986</w:t>
      </w:r>
      <w:r w:rsidR="0013741A">
        <w:t xml:space="preserve">). Fire had the clearest effect on </w:t>
      </w:r>
      <m:oMath>
        <m:r>
          <w:rPr>
            <w:rFonts w:ascii="Cambria Math" w:hAnsi="Cambria Math"/>
          </w:rPr>
          <m:t>λ</m:t>
        </m:r>
      </m:oMath>
      <w:r w:rsidR="0013741A">
        <w:t>, followed by WPBR and high basal area, and then drought and site dryness.</w:t>
      </w:r>
      <w:r w:rsidR="0044518C">
        <w:t xml:space="preserve"> However, the posterior median value of </w:t>
      </w:r>
      <m:oMath>
        <m:r>
          <w:rPr>
            <w:rFonts w:ascii="Cambria Math" w:hAnsi="Cambria Math"/>
          </w:rPr>
          <m:t>λ</m:t>
        </m:r>
      </m:oMath>
      <w:r w:rsidR="0044518C">
        <w:rPr>
          <w:rFonts w:eastAsiaTheme="minorEastAsia"/>
        </w:rPr>
        <w:t xml:space="preserve"> was below one even in the undisturbed scenario, suggesting that even under “unstressed” conditions the population of sugar pine may be declining.</w:t>
      </w:r>
    </w:p>
    <w:p w14:paraId="6183F01C" w14:textId="25308CBD" w:rsidR="00365AC3" w:rsidRDefault="00365AC3" w:rsidP="00812F3F">
      <w:pPr>
        <w:spacing w:line="360" w:lineRule="auto"/>
        <w:ind w:firstLine="720"/>
      </w:pPr>
      <w:r>
        <w:rPr>
          <w:rFonts w:eastAsiaTheme="minorEastAsia"/>
        </w:rPr>
        <w:fldChar w:fldCharType="begin"/>
      </w:r>
      <w:r>
        <w:instrText xml:space="preserve"> REF _Ref107223941 \h </w:instrText>
      </w:r>
      <w:r>
        <w:rPr>
          <w:rFonts w:eastAsiaTheme="minorEastAsia"/>
        </w:rPr>
      </w:r>
      <w:r>
        <w:rPr>
          <w:rFonts w:eastAsiaTheme="minorEastAsia"/>
        </w:rPr>
        <w:fldChar w:fldCharType="separate"/>
      </w:r>
      <w:r>
        <w:t xml:space="preserve">Figure </w:t>
      </w:r>
      <w:r>
        <w:rPr>
          <w:noProof/>
        </w:rPr>
        <w:t>7</w:t>
      </w:r>
      <w:r>
        <w:rPr>
          <w:rFonts w:eastAsiaTheme="minorEastAsia"/>
        </w:rPr>
        <w:fldChar w:fldCharType="end"/>
      </w:r>
      <w:r>
        <w:rPr>
          <w:rFonts w:eastAsiaTheme="minorEastAsia"/>
        </w:rPr>
        <w:t xml:space="preserve"> shows the posterior distribution of the asymptotic population growth rate for each plot included in the USGS demography plot network. The 90% credible interval lies entirely below 1 for 12 of the 19 </w:t>
      </w:r>
      <w:proofErr w:type="gramStart"/>
      <w:r>
        <w:rPr>
          <w:rFonts w:eastAsiaTheme="minorEastAsia"/>
        </w:rPr>
        <w:t>plots, and</w:t>
      </w:r>
      <w:proofErr w:type="gramEnd"/>
      <w:r>
        <w:rPr>
          <w:rFonts w:eastAsiaTheme="minorEastAsia"/>
        </w:rPr>
        <w:t xml:space="preserve"> does not lie entirely above 1 for any of them. These results indicate that the sugar pine population is in decline on most sites within the network, while potentially holding steady on a minority of them. </w:t>
      </w:r>
    </w:p>
    <w:p w14:paraId="01A75E00" w14:textId="56102DEE" w:rsidR="00097CE1" w:rsidRPr="009B0C1C" w:rsidRDefault="009B22BB" w:rsidP="009B0C1C">
      <w:pPr>
        <w:pStyle w:val="Heading1"/>
        <w:spacing w:line="360" w:lineRule="auto"/>
      </w:pPr>
      <w:commentRangeStart w:id="46"/>
      <w:commentRangeStart w:id="47"/>
      <w:r>
        <w:lastRenderedPageBreak/>
        <w:t>Discussion</w:t>
      </w:r>
      <w:commentRangeEnd w:id="46"/>
      <w:commentRangeEnd w:id="47"/>
      <w:r w:rsidR="00B95CE0">
        <w:rPr>
          <w:rStyle w:val="CommentReference"/>
          <w:rFonts w:asciiTheme="minorHAnsi" w:eastAsiaTheme="minorHAnsi" w:hAnsiTheme="minorHAnsi" w:cstheme="minorBidi"/>
          <w:color w:val="auto"/>
        </w:rPr>
        <w:commentReference w:id="46"/>
      </w:r>
      <w:r w:rsidR="008A2F91">
        <w:rPr>
          <w:rStyle w:val="CommentReference"/>
          <w:rFonts w:asciiTheme="minorHAnsi" w:eastAsiaTheme="minorHAnsi" w:hAnsiTheme="minorHAnsi" w:cstheme="minorBidi"/>
          <w:color w:val="auto"/>
        </w:rPr>
        <w:commentReference w:id="47"/>
      </w:r>
    </w:p>
    <w:p w14:paraId="7A1030DB" w14:textId="7289EC73" w:rsidR="003D3B95" w:rsidRDefault="003D3B95" w:rsidP="003D3B95">
      <w:pPr>
        <w:spacing w:line="360" w:lineRule="auto"/>
        <w:ind w:firstLine="720"/>
        <w:rPr>
          <w:rFonts w:cstheme="minorHAnsi"/>
        </w:rPr>
      </w:pPr>
      <w:r>
        <w:rPr>
          <w:rFonts w:cstheme="minorHAnsi"/>
        </w:rPr>
        <w:t>This</w:t>
      </w:r>
      <w:r w:rsidRPr="00F30BF0">
        <w:rPr>
          <w:rFonts w:cstheme="minorHAnsi"/>
        </w:rPr>
        <w:t xml:space="preserve"> study is the first range-wide assessment of stressors impacting the vital rates and population dynamics of sugar pine. </w:t>
      </w:r>
      <w:r w:rsidR="00CB34EC">
        <w:rPr>
          <w:rFonts w:cstheme="minorHAnsi"/>
        </w:rPr>
        <w:t xml:space="preserve">We found the abundance of sugar pine to be slightly declining in terms of both basal area and stem density. </w:t>
      </w:r>
      <w:r w:rsidR="00E72743">
        <w:rPr>
          <w:rFonts w:cstheme="minorHAnsi"/>
        </w:rPr>
        <w:t xml:space="preserve">This observed decline was consistent with the asymptotic population growth rates and the 10-year stem density projections, both of which projected the abundance of sugar pine to decline even in the </w:t>
      </w:r>
      <w:r w:rsidR="001C41E9">
        <w:rPr>
          <w:rFonts w:cstheme="minorHAnsi"/>
        </w:rPr>
        <w:t>undisturbed</w:t>
      </w:r>
      <w:r w:rsidR="00E72743">
        <w:rPr>
          <w:rFonts w:cstheme="minorHAnsi"/>
        </w:rPr>
        <w:t xml:space="preserve"> scenario (</w:t>
      </w:r>
      <w:r w:rsidR="00E72743">
        <w:rPr>
          <w:rFonts w:cstheme="minorHAnsi"/>
        </w:rPr>
        <w:fldChar w:fldCharType="begin"/>
      </w:r>
      <w:r w:rsidR="00E72743">
        <w:rPr>
          <w:rFonts w:cstheme="minorHAnsi"/>
        </w:rPr>
        <w:instrText xml:space="preserve"> REF _Ref106267159 \h </w:instrText>
      </w:r>
      <w:r w:rsidR="00E72743">
        <w:rPr>
          <w:rFonts w:cstheme="minorHAnsi"/>
        </w:rPr>
      </w:r>
      <w:r w:rsidR="00E72743">
        <w:rPr>
          <w:rFonts w:cstheme="minorHAnsi"/>
        </w:rPr>
        <w:fldChar w:fldCharType="separate"/>
      </w:r>
      <w:r w:rsidR="00E72743">
        <w:t xml:space="preserve">Figure </w:t>
      </w:r>
      <w:r w:rsidR="00E72743">
        <w:rPr>
          <w:noProof/>
        </w:rPr>
        <w:t>5</w:t>
      </w:r>
      <w:r w:rsidR="00E72743">
        <w:rPr>
          <w:rFonts w:cstheme="minorHAnsi"/>
        </w:rPr>
        <w:fldChar w:fldCharType="end"/>
      </w:r>
      <w:r w:rsidR="00E72743">
        <w:rPr>
          <w:rFonts w:cstheme="minorHAnsi"/>
        </w:rPr>
        <w:t xml:space="preserve"> and </w:t>
      </w:r>
      <w:r w:rsidR="00E72743">
        <w:rPr>
          <w:rFonts w:cstheme="minorHAnsi"/>
        </w:rPr>
        <w:fldChar w:fldCharType="begin"/>
      </w:r>
      <w:r w:rsidR="00E72743">
        <w:rPr>
          <w:rFonts w:cstheme="minorHAnsi"/>
        </w:rPr>
        <w:instrText xml:space="preserve"> REF _Ref94616225 \h </w:instrText>
      </w:r>
      <w:r w:rsidR="00E72743">
        <w:rPr>
          <w:rFonts w:cstheme="minorHAnsi"/>
        </w:rPr>
      </w:r>
      <w:r w:rsidR="00E72743">
        <w:rPr>
          <w:rFonts w:cstheme="minorHAnsi"/>
        </w:rPr>
        <w:fldChar w:fldCharType="separate"/>
      </w:r>
      <w:r w:rsidR="00E72743">
        <w:t xml:space="preserve">Figure </w:t>
      </w:r>
      <w:r w:rsidR="00E72743">
        <w:rPr>
          <w:noProof/>
        </w:rPr>
        <w:t>6</w:t>
      </w:r>
      <w:r w:rsidR="00E72743">
        <w:rPr>
          <w:rFonts w:cstheme="minorHAnsi"/>
        </w:rPr>
        <w:fldChar w:fldCharType="end"/>
      </w:r>
      <w:r w:rsidR="00E72743">
        <w:rPr>
          <w:rFonts w:cstheme="minorHAnsi"/>
        </w:rPr>
        <w:t xml:space="preserve">). </w:t>
      </w:r>
      <w:r w:rsidR="00365AC3">
        <w:rPr>
          <w:rFonts w:cstheme="minorHAnsi"/>
        </w:rPr>
        <w:t>Furthermore, the population is clearly declining on 12 of the 19 USGS demography plots and its trajectory is unclear on the remaining 7 (</w:t>
      </w:r>
      <w:r w:rsidR="00365AC3">
        <w:rPr>
          <w:rFonts w:cstheme="minorHAnsi"/>
        </w:rPr>
        <w:fldChar w:fldCharType="begin"/>
      </w:r>
      <w:r w:rsidR="00365AC3">
        <w:rPr>
          <w:rFonts w:cstheme="minorHAnsi"/>
        </w:rPr>
        <w:instrText xml:space="preserve"> REF _Ref107223941 \h </w:instrText>
      </w:r>
      <w:r w:rsidR="00365AC3">
        <w:rPr>
          <w:rFonts w:cstheme="minorHAnsi"/>
        </w:rPr>
      </w:r>
      <w:r w:rsidR="00365AC3">
        <w:rPr>
          <w:rFonts w:cstheme="minorHAnsi"/>
        </w:rPr>
        <w:fldChar w:fldCharType="separate"/>
      </w:r>
      <w:r w:rsidR="00365AC3">
        <w:t xml:space="preserve">Figure </w:t>
      </w:r>
      <w:r w:rsidR="00365AC3">
        <w:rPr>
          <w:noProof/>
        </w:rPr>
        <w:t>7</w:t>
      </w:r>
      <w:r w:rsidR="00365AC3">
        <w:rPr>
          <w:rFonts w:cstheme="minorHAnsi"/>
        </w:rPr>
        <w:fldChar w:fldCharType="end"/>
      </w:r>
      <w:r w:rsidR="00365AC3">
        <w:rPr>
          <w:rFonts w:cstheme="minorHAnsi"/>
        </w:rPr>
        <w:t xml:space="preserve">). </w:t>
      </w:r>
      <w:r w:rsidRPr="00F30BF0">
        <w:rPr>
          <w:rFonts w:cstheme="minorHAnsi"/>
        </w:rPr>
        <w:t xml:space="preserve">The analysis described here allows direct comparison of the influence of fire, WPBR, stand density, short-term drought, and long-term site dryness, providing valuable guidance for managers seeking to </w:t>
      </w:r>
      <w:r w:rsidR="00F067F3">
        <w:rPr>
          <w:rFonts w:cstheme="minorHAnsi"/>
        </w:rPr>
        <w:t xml:space="preserve">prioritize efforts to </w:t>
      </w:r>
      <w:r w:rsidR="00CB34EC">
        <w:rPr>
          <w:rFonts w:cstheme="minorHAnsi"/>
        </w:rPr>
        <w:t>prevent further decline</w:t>
      </w:r>
      <w:r w:rsidRPr="00F30BF0">
        <w:rPr>
          <w:rFonts w:cstheme="minorHAnsi"/>
        </w:rPr>
        <w:t xml:space="preserve">. </w:t>
      </w:r>
    </w:p>
    <w:p w14:paraId="5067BE96" w14:textId="0F0D95AC" w:rsidR="001545DE" w:rsidRPr="00F30BF0" w:rsidRDefault="001545DE" w:rsidP="003D3B95">
      <w:pPr>
        <w:spacing w:line="360" w:lineRule="auto"/>
        <w:ind w:firstLine="720"/>
        <w:rPr>
          <w:rFonts w:cstheme="minorHAnsi"/>
        </w:rPr>
      </w:pPr>
      <w:r w:rsidRPr="00F30BF0">
        <w:rPr>
          <w:rFonts w:cstheme="minorHAnsi"/>
        </w:rPr>
        <w:t>The results of this study highlight</w:t>
      </w:r>
      <w:r w:rsidR="00E167D6" w:rsidRPr="00F30BF0">
        <w:rPr>
          <w:rFonts w:cstheme="minorHAnsi"/>
        </w:rPr>
        <w:t xml:space="preserve"> fire as a key stressor negatively impacting demographic rates of sugar pine. Fire strongly reduced survival of individual trees</w:t>
      </w:r>
      <w:r w:rsidR="00097CE1"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Reduced growth rates may have particularly strong effects on the asymptotic population growth rate in species where large / old individuals disproportionately contribute to reproduction</w:t>
      </w:r>
      <w:r w:rsidR="002535C7" w:rsidRPr="00F30BF0">
        <w:rPr>
          <w:rFonts w:cstheme="minorHAnsi"/>
        </w:rPr>
        <w:t xml:space="preserve"> </w:t>
      </w:r>
      <w:commentRangeStart w:id="48"/>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48"/>
      <w:r w:rsidR="008A2F91">
        <w:rPr>
          <w:rStyle w:val="CommentReference"/>
        </w:rPr>
        <w:commentReference w:id="48"/>
      </w:r>
      <w:r w:rsidR="006B3BFA">
        <w:rPr>
          <w:rFonts w:cstheme="minorHAnsi"/>
        </w:rPr>
        <w:t xml:space="preserve">; </w:t>
      </w:r>
      <w:r w:rsidR="006B3BFA" w:rsidRPr="00F30BF0">
        <w:rPr>
          <w:rFonts w:cstheme="minorHAnsi"/>
        </w:rPr>
        <w:t>Sugar pine is one such species</w:t>
      </w:r>
      <w:r w:rsidR="0044518C">
        <w:rPr>
          <w:rFonts w:cstheme="minorHAnsi"/>
        </w:rPr>
        <w:t>, though we were unable to estimate a relationship between size and fecundity in this study</w:t>
      </w:r>
      <w:r w:rsidR="006B3BFA">
        <w:rPr>
          <w:rFonts w:cstheme="minorHAnsi"/>
        </w:rPr>
        <w:t>.</w:t>
      </w:r>
      <w:r w:rsidR="00D95337" w:rsidRPr="00F30BF0">
        <w:rPr>
          <w:rFonts w:cstheme="minorHAnsi"/>
        </w:rPr>
        <w:t xml:space="preserve"> </w:t>
      </w:r>
      <w:r w:rsidR="00353F3B">
        <w:rPr>
          <w:rFonts w:cstheme="minorHAnsi"/>
        </w:rPr>
        <w:t>T</w:t>
      </w:r>
      <w:r w:rsidR="005C7999" w:rsidRPr="00F30BF0">
        <w:rPr>
          <w:rFonts w:cstheme="minorHAnsi"/>
        </w:rPr>
        <w:t>he literature suggests that a core way in which fire influences the population dynamics of sugar pine is by killing 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1CF81AC4" w:rsidR="0038352F" w:rsidRPr="00F30BF0" w:rsidRDefault="00F50DFD" w:rsidP="003D3B95">
      <w:pPr>
        <w:spacing w:line="360" w:lineRule="auto"/>
        <w:ind w:firstLine="720"/>
        <w:rPr>
          <w:rFonts w:cstheme="minorHAnsi"/>
        </w:rPr>
      </w:pPr>
      <w:r w:rsidRPr="00F30BF0">
        <w:rPr>
          <w:rFonts w:cstheme="minorHAnsi"/>
        </w:rPr>
        <w:t xml:space="preserve">In this study, fire’s effects on survival, growth, and fecundity combine to result in posterior </w:t>
      </w:r>
      <m:oMath>
        <m:r>
          <w:rPr>
            <w:rFonts w:ascii="Cambria Math" w:hAnsi="Cambria Math" w:cstheme="minorHAnsi"/>
          </w:rPr>
          <m:t>λ</m:t>
        </m:r>
      </m:oMath>
      <w:r w:rsidRPr="00F30BF0">
        <w:rPr>
          <w:rFonts w:cstheme="minorHAnsi"/>
        </w:rPr>
        <w:t xml:space="preserve"> values </w:t>
      </w:r>
      <w:r w:rsidR="00F97DC7">
        <w:rPr>
          <w:rFonts w:cstheme="minorHAnsi"/>
        </w:rPr>
        <w:t xml:space="preserve">well </w:t>
      </w:r>
      <w:r w:rsidRPr="00F30BF0">
        <w:rPr>
          <w:rFonts w:cstheme="minorHAnsi"/>
        </w:rPr>
        <w:t>below one for burned 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002D0D1D">
        <w:t xml:space="preserve">Figure </w:t>
      </w:r>
      <w:r w:rsidR="002D0D1D">
        <w:rPr>
          <w:noProof/>
        </w:rPr>
        <w:t>6</w:t>
      </w:r>
      <w:r w:rsidRPr="00F30BF0">
        <w:rPr>
          <w:rFonts w:cstheme="minorHAnsi"/>
        </w:rPr>
        <w:fldChar w:fldCharType="end"/>
      </w:r>
      <w:r w:rsidRPr="00F30BF0">
        <w:rPr>
          <w:rFonts w:cstheme="minorHAnsi"/>
        </w:rPr>
        <w:t>)</w:t>
      </w:r>
      <w:r w:rsidR="00F97DC7">
        <w:rPr>
          <w:rFonts w:cstheme="minorHAnsi"/>
        </w:rPr>
        <w:t>, and sharp declines in stem density projected for a single census interval (</w:t>
      </w:r>
      <w:r w:rsidR="00F97DC7">
        <w:rPr>
          <w:rFonts w:cstheme="minorHAnsi"/>
        </w:rPr>
        <w:fldChar w:fldCharType="begin"/>
      </w:r>
      <w:r w:rsidR="00F97DC7">
        <w:rPr>
          <w:rFonts w:cstheme="minorHAnsi"/>
        </w:rPr>
        <w:instrText xml:space="preserve"> REF _Ref106267159 \h </w:instrText>
      </w:r>
      <w:r w:rsidR="00F97DC7">
        <w:rPr>
          <w:rFonts w:cstheme="minorHAnsi"/>
        </w:rPr>
      </w:r>
      <w:r w:rsidR="00F97DC7">
        <w:rPr>
          <w:rFonts w:cstheme="minorHAnsi"/>
        </w:rPr>
        <w:fldChar w:fldCharType="separate"/>
      </w:r>
      <w:r w:rsidR="00F97DC7">
        <w:t xml:space="preserve">Figure </w:t>
      </w:r>
      <w:r w:rsidR="00F97DC7">
        <w:rPr>
          <w:noProof/>
        </w:rPr>
        <w:t>5</w:t>
      </w:r>
      <w:r w:rsidR="00F97DC7">
        <w:rPr>
          <w:rFonts w:cstheme="minorHAnsi"/>
        </w:rPr>
        <w:fldChar w:fldCharType="end"/>
      </w:r>
      <w:r w:rsidR="00F97DC7">
        <w:rPr>
          <w:rFonts w:cstheme="minorHAnsi"/>
        </w:rPr>
        <w:t>)</w:t>
      </w:r>
      <w:r w:rsidRPr="00F30BF0">
        <w:rPr>
          <w:rFonts w:cstheme="minorHAnsi"/>
        </w:rPr>
        <w:t xml:space="preserve">. </w:t>
      </w:r>
      <w:r w:rsidR="003E6FCE">
        <w:rPr>
          <w:rFonts w:cstheme="minorHAnsi"/>
        </w:rPr>
        <w:t xml:space="preserve">However, we caution that the asymptotic population growth rates presented in this study should not be interpreted as predictions, because </w:t>
      </w:r>
      <w:proofErr w:type="gramStart"/>
      <w:r w:rsidR="003E6FCE">
        <w:rPr>
          <w:rFonts w:cstheme="minorHAnsi"/>
        </w:rPr>
        <w:t>in reality fire</w:t>
      </w:r>
      <w:proofErr w:type="gramEnd"/>
      <w:r w:rsidR="003E6FCE">
        <w:rPr>
          <w:rFonts w:cstheme="minorHAnsi"/>
        </w:rPr>
        <w:t xml:space="preserve"> is unlikely to repeatedly occur on the same site during every census interval. Instead, the asymptotic population growth rates give some insight into the overall influence of each stressor on population dynamics</w:t>
      </w:r>
      <w:r w:rsidR="00F97DC7">
        <w:rPr>
          <w:rFonts w:cstheme="minorHAnsi"/>
        </w:rPr>
        <w:t xml:space="preserve">, which is supplemented by the single-step projections. </w:t>
      </w:r>
      <w:r w:rsidR="001545DE" w:rsidRPr="00F30BF0">
        <w:rPr>
          <w:rFonts w:cstheme="minorHAnsi"/>
        </w:rPr>
        <w:t xml:space="preserve">Existing literature has shown that </w:t>
      </w:r>
      <w:r w:rsidR="008A7245" w:rsidRPr="00F30BF0">
        <w:rPr>
          <w:rFonts w:cstheme="minorHAnsi"/>
        </w:rPr>
        <w:t xml:space="preserve">most trees killed by </w:t>
      </w:r>
      <w:r w:rsidR="008A7245" w:rsidRPr="00F30BF0">
        <w:rPr>
          <w:rFonts w:cstheme="minorHAnsi"/>
        </w:rPr>
        <w:lastRenderedPageBreak/>
        <w:t xml:space="preserve">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49"/>
      <w:r w:rsidR="007B6647" w:rsidRPr="00F30BF0">
        <w:rPr>
          <w:rFonts w:cstheme="minorHAnsi"/>
        </w:rPr>
        <w:t xml:space="preserve">effects of fire on survival are </w:t>
      </w:r>
      <w:r w:rsidR="00353F3B">
        <w:rPr>
          <w:rFonts w:cstheme="minorHAnsi"/>
        </w:rPr>
        <w:t>transient</w:t>
      </w:r>
      <w:r w:rsidR="007B6647" w:rsidRPr="00F30BF0">
        <w:rPr>
          <w:rFonts w:cstheme="minorHAnsi"/>
        </w:rPr>
        <w:t xml:space="preserve">. </w:t>
      </w:r>
      <w:commentRangeEnd w:id="49"/>
      <w:r w:rsidR="00A47588">
        <w:rPr>
          <w:rStyle w:val="CommentReference"/>
        </w:rPr>
        <w:commentReference w:id="49"/>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w:t>
      </w:r>
      <w:proofErr w:type="gramStart"/>
      <w:r w:rsidR="0038352F" w:rsidRPr="00F30BF0">
        <w:rPr>
          <w:rFonts w:cstheme="minorHAnsi"/>
        </w:rPr>
        <w:t>it is clear that the</w:t>
      </w:r>
      <w:proofErr w:type="gramEnd"/>
      <w:r w:rsidR="0038352F" w:rsidRPr="00F30BF0">
        <w:rPr>
          <w:rFonts w:cstheme="minorHAnsi"/>
        </w:rPr>
        <w:t xml:space="preserve"> disrupted fire regime is </w:t>
      </w:r>
      <w:r w:rsidR="00DD37D1">
        <w:rPr>
          <w:rFonts w:cstheme="minorHAnsi"/>
        </w:rPr>
        <w:t>a core threat</w:t>
      </w:r>
      <w:r w:rsidR="0038352F" w:rsidRPr="00F30BF0">
        <w:rPr>
          <w:rFonts w:cstheme="minorHAnsi"/>
        </w:rPr>
        <w:t xml:space="preserve"> facing sugar pine.</w:t>
      </w:r>
    </w:p>
    <w:p w14:paraId="08143CA3" w14:textId="5CE7E9B1" w:rsidR="00093A54" w:rsidRDefault="0038352F" w:rsidP="003D3B95">
      <w:pPr>
        <w:spacing w:line="360" w:lineRule="auto"/>
        <w:ind w:firstLine="720"/>
        <w:rPr>
          <w:rFonts w:cstheme="minorHAnsi"/>
        </w:rPr>
      </w:pPr>
      <w:r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2D0D1D">
        <w:t xml:space="preserve">Figure </w:t>
      </w:r>
      <w:r w:rsidR="002D0D1D">
        <w:rPr>
          <w:noProof/>
        </w:rPr>
        <w:t>3</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commentRangeStart w:id="50"/>
      <w:r w:rsidR="00B76637" w:rsidRPr="00F30BF0">
        <w:rPr>
          <w:rFonts w:cstheme="minorHAnsi"/>
        </w:rPr>
        <w:t>.</w:t>
      </w:r>
      <w:r w:rsidR="00093A54">
        <w:rPr>
          <w:rFonts w:cstheme="minorHAnsi"/>
        </w:rPr>
        <w:t xml:space="preserve"> T</w:t>
      </w:r>
      <w:r w:rsidR="00093A54" w:rsidRPr="00F30BF0">
        <w:rPr>
          <w:rFonts w:cstheme="minorHAnsi"/>
        </w:rPr>
        <w:t>he presence of WPBR on individual trees (and thus on their plots) may be difficult to detect</w:t>
      </w:r>
      <w:r w:rsidR="00093A54">
        <w:rPr>
          <w:rFonts w:cstheme="minorHAnsi"/>
        </w:rPr>
        <w:t xml:space="preserve"> </w:t>
      </w:r>
      <w:r w:rsidR="00093A54">
        <w:rPr>
          <w:rFonts w:cstheme="minorHAnsi"/>
        </w:rPr>
        <w:fldChar w:fldCharType="begin" w:fldLock="1"/>
      </w:r>
      <w:r w:rsidR="00093A54">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93A54">
        <w:rPr>
          <w:rFonts w:cstheme="minorHAnsi"/>
        </w:rPr>
        <w:fldChar w:fldCharType="separate"/>
      </w:r>
      <w:r w:rsidR="00093A54" w:rsidRPr="00EB4A84">
        <w:rPr>
          <w:rFonts w:cstheme="minorHAnsi"/>
          <w:noProof/>
        </w:rPr>
        <w:t xml:space="preserve">(Dudney </w:t>
      </w:r>
      <w:r w:rsidR="00093A54" w:rsidRPr="00EB4A84">
        <w:rPr>
          <w:rFonts w:cstheme="minorHAnsi"/>
          <w:i/>
          <w:noProof/>
        </w:rPr>
        <w:t>et al.</w:t>
      </w:r>
      <w:r w:rsidR="00093A54" w:rsidRPr="00EB4A84">
        <w:rPr>
          <w:rFonts w:cstheme="minorHAnsi"/>
          <w:noProof/>
        </w:rPr>
        <w:t>, 2020)</w:t>
      </w:r>
      <w:r w:rsidR="00093A54">
        <w:rPr>
          <w:rFonts w:cstheme="minorHAnsi"/>
        </w:rPr>
        <w:fldChar w:fldCharType="end"/>
      </w:r>
      <w:r w:rsidR="00093A54" w:rsidRPr="00F30BF0">
        <w:rPr>
          <w:rFonts w:cstheme="minorHAnsi"/>
        </w:rPr>
        <w:t xml:space="preserve">, and is likely that WPBR was only detected in this study where it has caused a particularly severe infection in a sampled tree. There are two likely effects of this sampling bias towards under detection: Our data may underreport the true prevalence of WPBR and overestimate the true impact of its presence on a subplot. </w:t>
      </w:r>
    </w:p>
    <w:commentRangeEnd w:id="50"/>
    <w:p w14:paraId="450DDF39" w14:textId="573A5EB4" w:rsidR="009B0C1C" w:rsidRPr="00F30BF0" w:rsidRDefault="00A47588" w:rsidP="003D3B95">
      <w:pPr>
        <w:spacing w:line="360" w:lineRule="auto"/>
        <w:ind w:firstLine="720"/>
        <w:rPr>
          <w:rFonts w:cstheme="minorHAnsi"/>
        </w:rPr>
      </w:pPr>
      <w:r>
        <w:rPr>
          <w:rStyle w:val="CommentReference"/>
        </w:rPr>
        <w:commentReference w:id="50"/>
      </w:r>
      <w:r w:rsidR="001957F1" w:rsidRPr="00F30BF0">
        <w:rPr>
          <w:rFonts w:cstheme="minorHAnsi"/>
        </w:rPr>
        <w:t xml:space="preserve">This study also found that relatively high neighborhood density </w:t>
      </w:r>
      <w:r w:rsidR="00DC36D7" w:rsidRPr="00F30BF0">
        <w:rPr>
          <w:rFonts w:cstheme="minorHAnsi"/>
        </w:rPr>
        <w:t>(basal area) resulted in lower rates of</w:t>
      </w:r>
      <w:r w:rsidR="001E52DB">
        <w:rPr>
          <w:rFonts w:cstheme="minorHAnsi"/>
        </w:rPr>
        <w:t xml:space="preserve"> survival (</w:t>
      </w:r>
      <w:r w:rsidR="0002014E">
        <w:rPr>
          <w:rFonts w:cstheme="minorHAnsi"/>
        </w:rPr>
        <w:fldChar w:fldCharType="begin"/>
      </w:r>
      <w:r w:rsidR="0002014E">
        <w:rPr>
          <w:rFonts w:cstheme="minorHAnsi"/>
        </w:rPr>
        <w:instrText xml:space="preserve"> REF _Ref93744929 \h </w:instrText>
      </w:r>
      <w:r w:rsidR="0002014E">
        <w:rPr>
          <w:rFonts w:cstheme="minorHAnsi"/>
        </w:rPr>
      </w:r>
      <w:r w:rsidR="0002014E">
        <w:rPr>
          <w:rFonts w:cstheme="minorHAnsi"/>
        </w:rPr>
        <w:fldChar w:fldCharType="separate"/>
      </w:r>
      <w:r w:rsidR="002D0D1D">
        <w:t xml:space="preserve">Figure </w:t>
      </w:r>
      <w:r w:rsidR="002D0D1D">
        <w:rPr>
          <w:noProof/>
        </w:rPr>
        <w:t>3</w:t>
      </w:r>
      <w:r w:rsidR="0002014E">
        <w:rPr>
          <w:rFonts w:cstheme="minorHAnsi"/>
        </w:rPr>
        <w:fldChar w:fldCharType="end"/>
      </w:r>
      <w:r w:rsidR="001E52DB">
        <w:rPr>
          <w:rFonts w:cstheme="minorHAnsi"/>
        </w:rPr>
        <w:t>)</w:t>
      </w:r>
      <w:r w:rsidR="00AC44D4">
        <w:rPr>
          <w:rFonts w:cstheme="minorHAnsi"/>
        </w:rPr>
        <w:t xml:space="preserve"> and for small individuals, </w:t>
      </w:r>
      <w:r w:rsidR="00AC44D4" w:rsidRPr="00F30BF0">
        <w:rPr>
          <w:rFonts w:cstheme="minorHAnsi"/>
        </w:rPr>
        <w:t>growth (</w:t>
      </w:r>
      <w:r w:rsidR="00AC44D4" w:rsidRPr="00F30BF0">
        <w:rPr>
          <w:rFonts w:cstheme="minorHAnsi"/>
        </w:rPr>
        <w:fldChar w:fldCharType="begin"/>
      </w:r>
      <w:r w:rsidR="00AC44D4" w:rsidRPr="00F30BF0">
        <w:rPr>
          <w:rFonts w:cstheme="minorHAnsi"/>
        </w:rPr>
        <w:instrText xml:space="preserve"> REF _Ref94611931 \h </w:instrText>
      </w:r>
      <w:r w:rsidR="00AC44D4">
        <w:rPr>
          <w:rFonts w:cstheme="minorHAnsi"/>
        </w:rPr>
        <w:instrText xml:space="preserve"> \* MERGEFORMAT </w:instrText>
      </w:r>
      <w:r w:rsidR="00AC44D4" w:rsidRPr="00F30BF0">
        <w:rPr>
          <w:rFonts w:cstheme="minorHAnsi"/>
        </w:rPr>
      </w:r>
      <w:r w:rsidR="00AC44D4" w:rsidRPr="00F30BF0">
        <w:rPr>
          <w:rFonts w:cstheme="minorHAnsi"/>
        </w:rPr>
        <w:fldChar w:fldCharType="separate"/>
      </w:r>
      <w:r w:rsidR="00AC44D4">
        <w:t xml:space="preserve">Figure </w:t>
      </w:r>
      <w:r w:rsidR="00AC44D4">
        <w:rPr>
          <w:noProof/>
        </w:rPr>
        <w:t>4</w:t>
      </w:r>
      <w:r w:rsidR="00AC44D4" w:rsidRPr="00F30BF0">
        <w:rPr>
          <w:rFonts w:cstheme="minorHAnsi"/>
        </w:rPr>
        <w:fldChar w:fldCharType="end"/>
      </w:r>
      <w:r w:rsidR="00AC44D4" w:rsidRPr="00F30BF0">
        <w:rPr>
          <w:rFonts w:cstheme="minorHAnsi"/>
        </w:rPr>
        <w:t>)</w:t>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w:t>
      </w:r>
      <w:r w:rsidR="00AC44D4">
        <w:rPr>
          <w:rFonts w:cstheme="minorHAnsi"/>
        </w:rPr>
        <w:t>Though we were unable to estimate how stressors affected fecundity, the literature suggests that competition may result in</w:t>
      </w:r>
      <w:r w:rsidR="00573E2C" w:rsidRPr="00F30BF0">
        <w:rPr>
          <w:rFonts w:cstheme="minorHAnsi"/>
        </w:rPr>
        <w:t xml:space="preserve">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2D0D1D">
        <w:t xml:space="preserve">Figure </w:t>
      </w:r>
      <w:r w:rsidR="002D0D1D">
        <w:rPr>
          <w:noProof/>
        </w:rPr>
        <w:t>6</w:t>
      </w:r>
      <w:r w:rsidR="00857722" w:rsidRPr="00F30BF0">
        <w:rPr>
          <w:rFonts w:cstheme="minorHAnsi"/>
        </w:rPr>
        <w:fldChar w:fldCharType="end"/>
      </w:r>
      <w:r w:rsidR="00AC44D4">
        <w:rPr>
          <w:rFonts w:cstheme="minorHAnsi"/>
        </w:rPr>
        <w:t xml:space="preserve">,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2D0D1D">
        <w:t xml:space="preserve">Supplementary Table </w:t>
      </w:r>
      <w:r w:rsidR="00857722" w:rsidRPr="00F30BF0">
        <w:rPr>
          <w:rFonts w:cstheme="minorHAnsi"/>
        </w:rPr>
        <w:fldChar w:fldCharType="end"/>
      </w:r>
      <w:r w:rsidR="006C7CA9">
        <w:rPr>
          <w:rFonts w:cstheme="minorHAnsi"/>
        </w:rPr>
        <w:t>1</w:t>
      </w:r>
      <w:r w:rsidR="00857722" w:rsidRPr="00F30BF0">
        <w:rPr>
          <w:rFonts w:cstheme="minorHAnsi"/>
        </w:rPr>
        <w:t>).</w:t>
      </w:r>
      <w:r w:rsidR="003C2EB4" w:rsidRPr="00F30BF0">
        <w:rPr>
          <w:rFonts w:cstheme="minorHAnsi"/>
        </w:rPr>
        <w:t xml:space="preserve"> </w:t>
      </w:r>
      <w:r w:rsidR="008569B1">
        <w:rPr>
          <w:rFonts w:cstheme="minorHAnsi"/>
        </w:rPr>
        <w:t xml:space="preserve">However, reducing </w:t>
      </w:r>
      <w:r w:rsidR="00972A59">
        <w:rPr>
          <w:rFonts w:cstheme="minorHAnsi"/>
        </w:rPr>
        <w:t xml:space="preserve">neighborhood </w:t>
      </w:r>
      <w:r w:rsidR="008569B1">
        <w:rPr>
          <w:rFonts w:cstheme="minorHAnsi"/>
        </w:rPr>
        <w:t>basal area to one standard deviation below the mean had positive effects</w:t>
      </w:r>
      <w:r w:rsidR="006C7CA9">
        <w:rPr>
          <w:rFonts w:cstheme="minorHAnsi"/>
        </w:rPr>
        <w:t xml:space="preserve"> on </w:t>
      </w:r>
      <m:oMath>
        <m:r>
          <w:rPr>
            <w:rFonts w:ascii="Cambria Math" w:hAnsi="Cambria Math" w:cstheme="minorHAnsi"/>
          </w:rPr>
          <m:t>λ</m:t>
        </m:r>
      </m:oMath>
      <w:r w:rsidR="008569B1">
        <w:rPr>
          <w:rFonts w:cstheme="minorHAnsi"/>
        </w:rPr>
        <w:t xml:space="preserve">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2D0D1D">
        <w:t xml:space="preserve">Figure </w:t>
      </w:r>
      <w:r w:rsidR="002D0D1D">
        <w:rPr>
          <w:noProof/>
        </w:rPr>
        <w:t>6</w:t>
      </w:r>
      <w:r w:rsidR="008569B1">
        <w:rPr>
          <w:rFonts w:cstheme="minorHAnsi"/>
        </w:rPr>
        <w:fldChar w:fldCharType="end"/>
      </w:r>
      <w:r w:rsidR="008569B1">
        <w:rPr>
          <w:rFonts w:cstheme="minorHAnsi"/>
        </w:rPr>
        <w:t>).</w:t>
      </w:r>
    </w:p>
    <w:p w14:paraId="14C4DDB5" w14:textId="62FBB5DF" w:rsidR="0078488A" w:rsidRDefault="00E72743" w:rsidP="003D3B95">
      <w:pPr>
        <w:spacing w:line="360" w:lineRule="auto"/>
        <w:ind w:firstLine="720"/>
        <w:rPr>
          <w:rFonts w:cstheme="minorHAnsi"/>
        </w:rPr>
      </w:pPr>
      <w:r>
        <w:rPr>
          <w:rFonts w:cstheme="minorHAnsi"/>
        </w:rPr>
        <w:t xml:space="preserve">This study found that long-term site dryness had clearer effects on population dynamics than did drought (departure from average climate), with site dryness having a negative impact on the growth </w:t>
      </w:r>
      <w:r>
        <w:rPr>
          <w:rFonts w:cstheme="minorHAnsi"/>
        </w:rPr>
        <w:lastRenderedPageBreak/>
        <w:t xml:space="preserve">of the largest and smallest trees. </w:t>
      </w:r>
      <w:r w:rsidR="00952D22">
        <w:rPr>
          <w:rFonts w:cstheme="minorHAnsi"/>
        </w:rPr>
        <w:t xml:space="preserve">However, the asymptotic population growth rate was below one for </w:t>
      </w:r>
      <w:r w:rsidR="00FF027C">
        <w:rPr>
          <w:rFonts w:cstheme="minorHAnsi"/>
        </w:rPr>
        <w:t xml:space="preserve">both </w:t>
      </w:r>
      <w:r w:rsidR="00952D22">
        <w:rPr>
          <w:rFonts w:cstheme="minorHAnsi"/>
        </w:rPr>
        <w:t>populations on dry sites and those experiencing drought (Supplementary Table 1</w:t>
      </w:r>
      <w:r w:rsidR="00FF027C">
        <w:rPr>
          <w:rFonts w:cstheme="minorHAnsi"/>
        </w:rPr>
        <w:t>)</w:t>
      </w:r>
      <w:r w:rsidR="00952D22">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r w:rsidR="00093A54">
        <w:rPr>
          <w:rFonts w:cstheme="minorHAnsi"/>
        </w:rPr>
        <w:t xml:space="preserve">Furniss et al. (2021) </w:t>
      </w:r>
      <w:r w:rsidR="005E7ECB">
        <w:rPr>
          <w:rFonts w:cstheme="minorHAnsi"/>
        </w:rPr>
        <w:t>which found that stand density played a more important role than climate variables in shaping mortality dynamics after fire and/or drought</w:t>
      </w:r>
      <w:r w:rsidR="008569B1">
        <w:rPr>
          <w:rFonts w:cstheme="minorHAnsi"/>
        </w:rPr>
        <w:t>.</w:t>
      </w:r>
      <w:r w:rsidR="0078488A">
        <w:rPr>
          <w:rFonts w:cstheme="minorHAnsi"/>
        </w:rPr>
        <w:t xml:space="preserve"> Stephenson et al. (2019) </w:t>
      </w:r>
      <w:r w:rsidR="00B50353" w:rsidRPr="00F30BF0">
        <w:rPr>
          <w:rFonts w:cstheme="minorHAnsi"/>
        </w:rPr>
        <w:t xml:space="preserve">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952D22">
        <w:rPr>
          <w:rFonts w:cstheme="minorHAnsi"/>
        </w:rPr>
        <w:t xml:space="preserve">However, we did not find strong effects of drought on survival. </w:t>
      </w:r>
      <w:r w:rsidR="00A37AF9">
        <w:rPr>
          <w:rFonts w:cstheme="minorHAnsi"/>
        </w:rPr>
        <w:t xml:space="preserve">Though the extreme drought from 2012-2016 resulted in beetle epidemics that caused massive mortality among sugar pine </w:t>
      </w:r>
      <w:r w:rsidR="00A37AF9">
        <w:rPr>
          <w:rFonts w:cstheme="minorHAnsi"/>
        </w:rPr>
        <w:fldChar w:fldCharType="begin" w:fldLock="1"/>
      </w:r>
      <w:r w:rsidR="000144C2">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A37AF9">
        <w:rPr>
          <w:rFonts w:cstheme="minorHAnsi"/>
        </w:rPr>
        <w:fldChar w:fldCharType="separate"/>
      </w:r>
      <w:r w:rsidR="00A37AF9" w:rsidRPr="00A37AF9">
        <w:rPr>
          <w:rFonts w:cstheme="minorHAnsi"/>
          <w:noProof/>
        </w:rPr>
        <w:t xml:space="preserve">(Stephenson </w:t>
      </w:r>
      <w:r w:rsidR="00A37AF9" w:rsidRPr="00A37AF9">
        <w:rPr>
          <w:rFonts w:cstheme="minorHAnsi"/>
          <w:i/>
          <w:noProof/>
        </w:rPr>
        <w:t>et al.</w:t>
      </w:r>
      <w:r w:rsidR="00A37AF9" w:rsidRPr="00A37AF9">
        <w:rPr>
          <w:rFonts w:cstheme="minorHAnsi"/>
          <w:noProof/>
        </w:rPr>
        <w:t>, 2019)</w:t>
      </w:r>
      <w:r w:rsidR="00A37AF9">
        <w:rPr>
          <w:rFonts w:cstheme="minorHAnsi"/>
        </w:rPr>
        <w:fldChar w:fldCharType="end"/>
      </w:r>
      <w:r w:rsidR="00A37AF9">
        <w:rPr>
          <w:rFonts w:cstheme="minorHAnsi"/>
        </w:rPr>
        <w:t xml:space="preserve">, drought may be a necessary but not sufficient condition for causing such epidemics, with some droughts not resulting in widespread mortality. </w:t>
      </w:r>
    </w:p>
    <w:p w14:paraId="2FEC3842" w14:textId="0B0CDEE8" w:rsidR="009B0C1C" w:rsidRPr="00F30BF0" w:rsidRDefault="0078488A" w:rsidP="003D3B95">
      <w:pPr>
        <w:spacing w:line="360" w:lineRule="auto"/>
        <w:ind w:firstLine="720"/>
        <w:rPr>
          <w:rFonts w:cstheme="minorHAnsi"/>
        </w:rPr>
      </w:pPr>
      <w:r>
        <w:rPr>
          <w:rFonts w:cstheme="minorHAnsi"/>
        </w:rPr>
        <w:t xml:space="preserve">One unexplained but troubling finding of this study was the </w:t>
      </w:r>
      <w:r w:rsidR="00952D22">
        <w:rPr>
          <w:rFonts w:cstheme="minorHAnsi"/>
        </w:rPr>
        <w:t>declining</w:t>
      </w:r>
      <w:r>
        <w:rPr>
          <w:rFonts w:cstheme="minorHAnsi"/>
        </w:rPr>
        <w:t xml:space="preserve"> survival rates observed for the largest sugar pines </w:t>
      </w:r>
      <w:r w:rsidR="00BA5424">
        <w:rPr>
          <w:rFonts w:cstheme="minorHAnsi"/>
        </w:rPr>
        <w:t>(</w:t>
      </w:r>
      <w:r w:rsidR="00BA5424">
        <w:rPr>
          <w:rFonts w:cstheme="minorHAnsi"/>
        </w:rPr>
        <w:fldChar w:fldCharType="begin"/>
      </w:r>
      <w:r w:rsidR="00BA5424">
        <w:rPr>
          <w:rFonts w:cstheme="minorHAnsi"/>
        </w:rPr>
        <w:instrText xml:space="preserve"> REF _Ref93744929 \h </w:instrText>
      </w:r>
      <w:r w:rsidR="00BA5424">
        <w:rPr>
          <w:rFonts w:cstheme="minorHAnsi"/>
        </w:rPr>
      </w:r>
      <w:r w:rsidR="00BA5424">
        <w:rPr>
          <w:rFonts w:cstheme="minorHAnsi"/>
        </w:rPr>
        <w:fldChar w:fldCharType="separate"/>
      </w:r>
      <w:r w:rsidR="002D0D1D">
        <w:t xml:space="preserve">Figure </w:t>
      </w:r>
      <w:r w:rsidR="002D0D1D">
        <w:rPr>
          <w:noProof/>
        </w:rPr>
        <w:t>3</w:t>
      </w:r>
      <w:r w:rsidR="00BA5424">
        <w:rPr>
          <w:rFonts w:cstheme="minorHAnsi"/>
        </w:rPr>
        <w:fldChar w:fldCharType="end"/>
      </w:r>
      <w:r w:rsidR="00BA5424">
        <w:rPr>
          <w:rFonts w:cstheme="minorHAnsi"/>
        </w:rPr>
        <w:t>)</w:t>
      </w:r>
      <w:r>
        <w:rPr>
          <w:rFonts w:cstheme="minorHAnsi"/>
        </w:rPr>
        <w:t xml:space="preserve">. </w:t>
      </w:r>
      <w:r w:rsidR="00D430E8">
        <w:rPr>
          <w:rFonts w:cstheme="minorHAnsi"/>
        </w:rPr>
        <w:t>One possible explanation is b</w:t>
      </w:r>
      <w:r w:rsidR="00BA5424">
        <w:rPr>
          <w:rFonts w:cstheme="minorHAnsi"/>
        </w:rPr>
        <w:t>ark beetles</w:t>
      </w:r>
      <w:r w:rsidR="00D430E8">
        <w:rPr>
          <w:rFonts w:cstheme="minorHAnsi"/>
        </w:rPr>
        <w:t xml:space="preserve">, which </w:t>
      </w:r>
      <w:r w:rsidR="00BA5424">
        <w:rPr>
          <w:rFonts w:cstheme="minorHAnsi"/>
        </w:rPr>
        <w:t xml:space="preserve">are a driver of mortality for these trees: </w:t>
      </w:r>
      <w:r w:rsidR="000144C2">
        <w:rPr>
          <w:rFonts w:cstheme="minorHAnsi"/>
        </w:rPr>
        <w:t xml:space="preserve">Once an outbreak is underway, beetles often preferentially kill large individuals </w:t>
      </w:r>
      <w:r w:rsidR="000144C2">
        <w:rPr>
          <w:rFonts w:cstheme="minorHAnsi"/>
        </w:rPr>
        <w:fldChar w:fldCharType="begin" w:fldLock="1"/>
      </w:r>
      <w:r w:rsidR="00047C5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0144C2">
        <w:rPr>
          <w:rFonts w:cstheme="minorHAnsi"/>
        </w:rPr>
        <w:fldChar w:fldCharType="separate"/>
      </w:r>
      <w:r w:rsidR="000144C2" w:rsidRPr="000144C2">
        <w:rPr>
          <w:rFonts w:cstheme="minorHAnsi"/>
          <w:noProof/>
        </w:rPr>
        <w:t xml:space="preserve">(Stephenson </w:t>
      </w:r>
      <w:r w:rsidR="000144C2" w:rsidRPr="000144C2">
        <w:rPr>
          <w:rFonts w:cstheme="minorHAnsi"/>
          <w:i/>
          <w:noProof/>
        </w:rPr>
        <w:t>et al.</w:t>
      </w:r>
      <w:r w:rsidR="000144C2" w:rsidRPr="000144C2">
        <w:rPr>
          <w:rFonts w:cstheme="minorHAnsi"/>
          <w:noProof/>
        </w:rPr>
        <w:t>, 2019)</w:t>
      </w:r>
      <w:r w:rsidR="000144C2">
        <w:rPr>
          <w:rFonts w:cstheme="minorHAnsi"/>
        </w:rPr>
        <w:fldChar w:fldCharType="end"/>
      </w:r>
      <w:r w:rsidR="003E41BD">
        <w:rPr>
          <w:rFonts w:cstheme="minorHAnsi"/>
        </w:rPr>
        <w:t>, and localized beetle outbreaks could explain the low survival of the largest trees in our data. However, this finding is based on relatively few data points and should be interpreted with caution.</w:t>
      </w:r>
      <w:r w:rsidR="000144C2">
        <w:rPr>
          <w:rFonts w:cstheme="minorHAnsi"/>
        </w:rPr>
        <w:t xml:space="preserve"> </w:t>
      </w:r>
      <w:r w:rsidR="002C7D13" w:rsidRPr="00F30BF0">
        <w:rPr>
          <w:rFonts w:cstheme="minorHAnsi"/>
        </w:rPr>
        <w:t xml:space="preserve">This uncertainty regarding the </w:t>
      </w:r>
      <w:r w:rsidR="00047C53">
        <w:rPr>
          <w:rFonts w:cstheme="minorHAnsi"/>
        </w:rPr>
        <w:t xml:space="preserve">outlook for the largest individuals, which are an important ecological resource </w:t>
      </w:r>
      <w:r w:rsidR="00047C53">
        <w:rPr>
          <w:rFonts w:cstheme="minorHAnsi"/>
        </w:rPr>
        <w:fldChar w:fldCharType="begin" w:fldLock="1"/>
      </w:r>
      <w:r w:rsidR="00047C53">
        <w:rPr>
          <w:rFonts w:cstheme="minorHAnsi"/>
        </w:rPr>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(Lutz </w:t>
      </w:r>
      <w:r w:rsidR="00047C53" w:rsidRPr="00047C53">
        <w:rPr>
          <w:rFonts w:cstheme="minorHAnsi"/>
          <w:i/>
          <w:noProof/>
        </w:rPr>
        <w:t>et al.</w:t>
      </w:r>
      <w:r w:rsidR="00047C53" w:rsidRPr="00047C53">
        <w:rPr>
          <w:rFonts w:cstheme="minorHAnsi"/>
          <w:noProof/>
        </w:rPr>
        <w:t>, 2018)</w:t>
      </w:r>
      <w:r w:rsidR="00047C53">
        <w:rPr>
          <w:rFonts w:cstheme="minorHAnsi"/>
        </w:rPr>
        <w:fldChar w:fldCharType="end"/>
      </w:r>
      <w:r w:rsidR="00047C53">
        <w:rPr>
          <w:rFonts w:cstheme="minorHAnsi"/>
        </w:rPr>
        <w:t>, highlights a need</w:t>
      </w:r>
      <w:r w:rsidR="002C7D13" w:rsidRPr="00F30BF0">
        <w:rPr>
          <w:rFonts w:cstheme="minorHAnsi"/>
        </w:rPr>
        <w:t xml:space="preserve"> for fu</w:t>
      </w:r>
      <w:r w:rsidR="00047C53">
        <w:rPr>
          <w:rFonts w:cstheme="minorHAnsi"/>
        </w:rPr>
        <w:t>rther</w:t>
      </w:r>
      <w:r w:rsidR="002C7D13" w:rsidRPr="00F30BF0">
        <w:rPr>
          <w:rFonts w:cstheme="minorHAnsi"/>
        </w:rPr>
        <w:t xml:space="preserve"> research. </w:t>
      </w:r>
    </w:p>
    <w:p w14:paraId="124BCF37" w14:textId="2804F5E3" w:rsidR="009B0C1C" w:rsidRPr="00F30BF0" w:rsidRDefault="009B0C1C" w:rsidP="003D3B95">
      <w:pPr>
        <w:spacing w:line="360" w:lineRule="auto"/>
        <w:ind w:firstLine="720"/>
        <w:rPr>
          <w:rFonts w:cstheme="minorHAnsi"/>
        </w:rPr>
      </w:pPr>
      <w:r w:rsidRPr="00F30BF0">
        <w:rPr>
          <w:rFonts w:cstheme="minorHAnsi"/>
        </w:rPr>
        <w:t xml:space="preserve">An important limitation of this study is that we did not test for interaction between stressors in shaping vital rates of sugar pine. </w:t>
      </w:r>
      <w:r w:rsidR="0058682C">
        <w:rPr>
          <w:rFonts w:cstheme="minorHAnsi"/>
        </w:rPr>
        <w:t xml:space="preserve">We did not test for interactions because including numerous three-way interactions between size and two stressors would have resulted in difficult-to-interpret vital rate models. </w:t>
      </w:r>
      <w:r w:rsidRPr="00F30BF0">
        <w:rPr>
          <w:rFonts w:cstheme="minorHAnsi"/>
        </w:rPr>
        <w:t>The literature suggests that</w:t>
      </w:r>
      <w:r w:rsidR="00BF1ABD" w:rsidRPr="00F30BF0">
        <w:rPr>
          <w:rFonts w:cstheme="minorHAnsi"/>
        </w:rPr>
        <w:t xml:space="preserve"> a variety</w:t>
      </w:r>
      <w:r w:rsidR="00F0126D">
        <w:rPr>
          <w:rFonts w:cstheme="minorHAnsi"/>
        </w:rPr>
        <w:t xml:space="preserve"> of</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w:t>
      </w:r>
      <w:r w:rsidR="00BF1ABD" w:rsidRPr="00F30BF0">
        <w:rPr>
          <w:rFonts w:cstheme="minorHAnsi"/>
        </w:rPr>
        <w:lastRenderedPageBreak/>
        <w:t xml:space="preserve">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51"/>
      <w:r w:rsidR="00BF1ABD" w:rsidRPr="00F30BF0">
        <w:rPr>
          <w:rFonts w:cstheme="minorHAnsi"/>
        </w:rPr>
        <w:t>A relationship between fire exclusion, stand density, and WPBR infection has been suggested</w:t>
      </w:r>
      <w:r w:rsidR="00832E90">
        <w:rPr>
          <w:rFonts w:cstheme="minorHAnsi"/>
        </w:rPr>
        <w:t xml:space="preserve"> </w:t>
      </w:r>
      <w:r w:rsidR="00047C53">
        <w:rPr>
          <w:rFonts w:cstheme="minorHAnsi"/>
        </w:rPr>
        <w:fldChar w:fldCharType="begin" w:fldLock="1"/>
      </w:r>
      <w:r w:rsidR="002F38CC">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(Dudney </w:t>
      </w:r>
      <w:r w:rsidR="00047C53" w:rsidRPr="00047C53">
        <w:rPr>
          <w:rFonts w:cstheme="minorHAnsi"/>
          <w:i/>
          <w:noProof/>
        </w:rPr>
        <w:t>et al.</w:t>
      </w:r>
      <w:r w:rsidR="00047C53" w:rsidRPr="00047C53">
        <w:rPr>
          <w:rFonts w:cstheme="minorHAnsi"/>
          <w:noProof/>
        </w:rPr>
        <w:t>, 2020)</w:t>
      </w:r>
      <w:r w:rsidR="00047C53">
        <w:rPr>
          <w:rFonts w:cstheme="minorHAnsi"/>
        </w:rPr>
        <w:fldChar w:fldCharType="end"/>
      </w:r>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xml:space="preserve">. Drought and density both alter the </w:t>
      </w:r>
      <w:proofErr w:type="spellStart"/>
      <w:r w:rsidR="00D70E5C" w:rsidRPr="00F30BF0">
        <w:rPr>
          <w:rFonts w:cstheme="minorHAnsi"/>
        </w:rPr>
        <w:t>fuelbed</w:t>
      </w:r>
      <w:proofErr w:type="spellEnd"/>
      <w:r w:rsidR="00D70E5C" w:rsidRPr="00F30BF0">
        <w:rPr>
          <w:rFonts w:cstheme="minorHAnsi"/>
        </w:rPr>
        <w:t xml:space="preserve">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602436">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drought","type":"article-journal","volume":"20"},"uris":["http://www.mendeley.com/documents/?uuid=11db3a96-5a65-4eb7-b92a-5cde2681bbb2"]},{"id":"ITEM-3","itemData":{"DOI":"10.1111/1365-2664.14073","ISSN":"13652664","abstract":"The future of dry forests around the world is uncertain given predictions that rising temperatures and enhanced aridity will increase drought-induced tree mortality. Using forest management and ecological restoration to reduce density and competition for water offers one of the few pathways that forests managers can potentially minimize drought-induced tree mortality. Competition for water during drought leads to elevated tree mortality in dense stands, although the influence of density on heat-induced stress and the durations of hot or dry conditions that most impact mortality remain unclear. Understanding how competition interacts with hot-drought stress is essential to recognize how, where and how much reducing density can help sustain dry forests in a rapidly changing world. Here, we integrated repeat measurements of 28,881 ponderosa pine trees across the western US (2000–2017) with soil moisture estimates from a water balance model to examine how annual mortality responds to competition, temperature and soil moisture conditions. Tree mortality responded most strongly to basal area, and was elevated in places with high mean temperatures, unusually hot 7-year high temperature anomalies, and unusually dry 8-year low soil moisture anomalies. Mortality was also lower in places that experienced unusually wet 3-year soil moisture anomalies between measurements. Importantly, we found that basal area interacts with temperature and soil moisture, exacerbating mortality during times of stress imposed by high temperature or low moisture. Synthesis and applications. Our results imply that a 50% reduction in forest basal area could reduce drought-driven tree mortality by 20%–80%. The largest impacts of density reduction are seen in areas with high current basal area and places that experience high temperatures and/or severe multiyear droughts. These interactions between competition and drought are critical to understand past and future patterns of tree mortality in the context of climate change, and provide information for resource managers seeking to enhance dry forest drought resistance.","author":[{"dropping-particle":"","family":"Bradford","given":"John B.","non-dropping-particle":"","parse-names":false,"suffix":""},{"dropping-particle":"","family":"Shriver","given":"Robert K.","non-dropping-particle":"","parse-names":false,"suffix":""},{"dropping-particle":"","family":"Robles","given":"Marcos D.","non-dropping-particle":"","parse-names":false,"suffix":""},{"dropping-particle":"","family":"McCauley","given":"Lisa A.","non-dropping-particle":"","parse-names":false,"suffix":""},{"dropping-particle":"","family":"Woolley","given":"Travis J.","non-dropping-particle":"","parse-names":false,"suffix":""},{"dropping-particle":"","family":"Andrews","given":"Caitlin A.","non-dropping-particle":"","parse-names":false,"suffix":""},{"dropping-particle":"","family":"Crimmins","given":"Michael","non-dropping-particle":"","parse-names":false,"suffix":""},{"dropping-particle":"","family":"Bell","given":"David M.","non-dropping-particle":"","parse-names":false,"suffix":""}],"container-title":"Journal of Applied Ecology","id":"ITEM-3","issue":"2","issued":{"date-parts":[["2022"]]},"page":"549-559","title":"Tree mortality response to drought-density interactions suggests opportunities to enhance drought resistance","type":"article-journal","volume":"59"},"uris":["http://www.mendeley.com/documents/?uuid=b5c155df-c555-4ef7-9f91-84c15344a5b7"]}],"mendeley":{"formattedCitation":"(Young &lt;i&gt;et al.&lt;/i&gt;, 2017; Furniss &lt;i&gt;et al.&lt;/i&gt;, 2021; Bradford &lt;i&gt;et al.&lt;/i&gt;, 2022)","plainTextFormattedCitation":"(Young et al., 2017; Furniss et al., 2021; Bradford et al., 2022)","previouslyFormattedCitation":"(Young &lt;i&gt;et al.&lt;/i&gt;, 2017; Furniss &lt;i&gt;et al.&lt;/i&gt;, 2021; Bradford &lt;i&gt;et al.&lt;/i&gt;, 2022)"},"properties":{"noteIndex":0},"schema":"https://github.com/citation-style-language/schema/raw/master/csl-citation.json"}</w:instrText>
      </w:r>
      <w:r w:rsidR="00307D27">
        <w:rPr>
          <w:rFonts w:cstheme="minorHAnsi"/>
        </w:rPr>
        <w:fldChar w:fldCharType="separate"/>
      </w:r>
      <w:r w:rsidR="00D430E8" w:rsidRPr="00D430E8">
        <w:rPr>
          <w:rFonts w:cstheme="minorHAnsi"/>
          <w:noProof/>
        </w:rPr>
        <w:t xml:space="preserve">(Young </w:t>
      </w:r>
      <w:r w:rsidR="00D430E8" w:rsidRPr="00D430E8">
        <w:rPr>
          <w:rFonts w:cstheme="minorHAnsi"/>
          <w:i/>
          <w:noProof/>
        </w:rPr>
        <w:t>et al.</w:t>
      </w:r>
      <w:r w:rsidR="00D430E8" w:rsidRPr="00D430E8">
        <w:rPr>
          <w:rFonts w:cstheme="minorHAnsi"/>
          <w:noProof/>
        </w:rPr>
        <w:t xml:space="preserve">, 2017; Furniss </w:t>
      </w:r>
      <w:r w:rsidR="00D430E8" w:rsidRPr="00D430E8">
        <w:rPr>
          <w:rFonts w:cstheme="minorHAnsi"/>
          <w:i/>
          <w:noProof/>
        </w:rPr>
        <w:t>et al.</w:t>
      </w:r>
      <w:r w:rsidR="00D430E8" w:rsidRPr="00D430E8">
        <w:rPr>
          <w:rFonts w:cstheme="minorHAnsi"/>
          <w:noProof/>
        </w:rPr>
        <w:t xml:space="preserve">, 2021; Bradford </w:t>
      </w:r>
      <w:r w:rsidR="00D430E8" w:rsidRPr="00D430E8">
        <w:rPr>
          <w:rFonts w:cstheme="minorHAnsi"/>
          <w:i/>
          <w:noProof/>
        </w:rPr>
        <w:t>et al.</w:t>
      </w:r>
      <w:r w:rsidR="00D430E8" w:rsidRPr="00D430E8">
        <w:rPr>
          <w:rFonts w:cstheme="minorHAnsi"/>
          <w:noProof/>
        </w:rPr>
        <w:t>, 2022)</w:t>
      </w:r>
      <w:r w:rsidR="00307D27">
        <w:rPr>
          <w:rFonts w:cstheme="minorHAnsi"/>
        </w:rPr>
        <w:fldChar w:fldCharType="end"/>
      </w:r>
      <w:r w:rsidR="00307D27">
        <w:rPr>
          <w:rFonts w:cstheme="minorHAnsi"/>
        </w:rPr>
        <w:t xml:space="preserve">. </w:t>
      </w:r>
      <w:commentRangeStart w:id="52"/>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EA5263">
        <w:rPr>
          <w:rFonts w:cstheme="minorHAnsi"/>
        </w:rPr>
        <w:t>For example, wildfire could reduce basal area, leaving the surviving trees better able to resist drought over the long term.</w:t>
      </w:r>
      <w:r w:rsidR="009F381B" w:rsidRPr="00F30BF0">
        <w:rPr>
          <w:rFonts w:cstheme="minorHAnsi"/>
        </w:rPr>
        <w:t xml:space="preserve"> </w:t>
      </w:r>
      <w:commentRangeEnd w:id="52"/>
      <w:r w:rsidR="002626E1">
        <w:rPr>
          <w:rStyle w:val="CommentReference"/>
        </w:rPr>
        <w:commentReference w:id="52"/>
      </w:r>
      <w:r w:rsidR="006838F2" w:rsidRPr="00F30BF0">
        <w:rPr>
          <w:rFonts w:cstheme="minorHAnsi"/>
        </w:rPr>
        <w:t xml:space="preserve">Exploring how stressors are likely to interact and shape population dynamics is another goal for future research. </w:t>
      </w:r>
      <w:commentRangeEnd w:id="51"/>
      <w:r w:rsidR="00832E90">
        <w:rPr>
          <w:rStyle w:val="CommentReference"/>
        </w:rPr>
        <w:commentReference w:id="51"/>
      </w:r>
    </w:p>
    <w:p w14:paraId="1734FEBC" w14:textId="3D531780" w:rsidR="009B0C1C" w:rsidRDefault="00581B9B" w:rsidP="003D3B95">
      <w:pPr>
        <w:spacing w:line="360" w:lineRule="auto"/>
        <w:ind w:firstLine="720"/>
        <w:rPr>
          <w:rFonts w:cstheme="minorHAnsi"/>
          <w:sz w:val="20"/>
          <w:szCs w:val="20"/>
        </w:rPr>
      </w:pPr>
      <w:r>
        <w:rPr>
          <w:rFonts w:cstheme="minorHAnsi"/>
        </w:rPr>
        <w:t xml:space="preserve">The results of this study provide clear guidance for managers interested in conserving sugar pine. </w:t>
      </w:r>
      <w:r w:rsidR="00277ED1" w:rsidRPr="00F30BF0">
        <w:rPr>
          <w:rFonts w:cstheme="minorHAnsi"/>
        </w:rPr>
        <w:t>This study’s findings, which point at fire</w:t>
      </w:r>
      <w:r w:rsidR="00952D22">
        <w:rPr>
          <w:rFonts w:cstheme="minorHAnsi"/>
        </w:rPr>
        <w:t>, WPBR,</w:t>
      </w:r>
      <w:r w:rsidR="00277ED1" w:rsidRPr="00F30BF0">
        <w:rPr>
          <w:rFonts w:cstheme="minorHAnsi"/>
        </w:rPr>
        <w:t xml:space="preserv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53"/>
      <w:r w:rsidR="00EB4A84">
        <w:rPr>
          <w:rFonts w:cstheme="minorHAnsi"/>
        </w:rPr>
        <w:fldChar w:fldCharType="begin" w:fldLock="1"/>
      </w:r>
      <w:r w:rsidR="00545F95">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study","type":"article-journal","volume":"11"},"uris":["http://www.mendeley.com/documents/?uuid=eb2bae80-149d-4e46-be37-b171fce5c7f0"]},{"id":"ITEM-2","itemData":{"DOI":"10.1016/j.foreco.2005.03.070","ISBN":"0378-1127","ISSN":"03781127","abstract":"Fuel treatments have been suggested as a means to limit the size and intensity of wildfires but few experiments are available to analyze the effectiveness of different treatments. This paper presents information from a replicated, stand level experiment from mixed conifer forests in the north-central Sierra Nevada that investigated how control, mechanical (crown thinning, thinning from below followed, rotary mastication), prescribed fire, and mechanical followed by prescribed fire treatments affected fuels, forest structure, potential fire behavior, and modeled tree mortality at 80th, 90th, and 97.5th percentile fire weather conditions. Fuels Management Analyst was used to model fire behavior and tree mortality. Thinning and mastication each reduced crown bulk density by approximately 19% in mechanical only and mechanical plus fire treatments. Prescribed burning significantly reduced the total combined fuel load of litter, duff, 1, 10, 100, and 1000 h fuels by as much as 90%. This reduction significantly altered modeled fire behavior in both mechanical plus fire and fire only treatments in terms of fireline intensity and predicted mortality. The prescribed fire only and mechanical followed by prescribed fire treatments resulted in the lowest average fireline intensities, rate of spread, and predicted mortality. The control treatment resulted in the most severe modeled fire behavior and tree mortality. Mechanical only treatments were an improvement over controls but still resulted in tree mortality at severe fire weather when compared with the treatments that included prescribed fire. Restoration of mixed conifer ecosystems must include an examination of how proposed treatments affect fire behavior and effects. Variation in existing stand structures will require solutions that are site specific but the principals outlined in this work should help managers make better decisions. ?? 2005 Elsevier B.V. All rights reserved.","author":[{"dropping-particle":"","family":"Stephens","given":"Scott L.","non-dropping-particle":"","parse-names":false,"suffix":""},{"dropping-particle":"","family":"Moghaddas","given":"Jason J.","non-dropping-particle":"","parse-names":false,"suffix":""}],"container-title":"Forest Ecology and Management","id":"ITEM-2","issue":"1-3","issued":{"date-parts":[["2005"]]},"page":"21-36","title":"Experimental fuel treatment impacts on forest structure, potential fire behavior, and predicted tree mortality in a California mixed conifer forest","type":"article-journal","volume":"215"},"uris":["http://www.mendeley.com/documents/?uuid=220a22bb-3b31-484c-9a62-065eed2a07c1"]}],"mendeley":{"formattedCitation":"(Stephens and Moghaddas, 2005; Foster &lt;i&gt;et al.&lt;/i&gt;, 2020)","plainTextFormattedCitation":"(Stephens and Moghaddas, 2005; Foster et al., 2020)","previouslyFormattedCitation":"(Stephens and Moghaddas, 2005; Foster &lt;i&gt;et al.&lt;/i&gt;, 2020)"},"properties":{"noteIndex":0},"schema":"https://github.com/citation-style-language/schema/raw/master/csl-citation.json"}</w:instrText>
      </w:r>
      <w:r w:rsidR="00EB4A84">
        <w:rPr>
          <w:rFonts w:cstheme="minorHAnsi"/>
        </w:rPr>
        <w:fldChar w:fldCharType="separate"/>
      </w:r>
      <w:r w:rsidR="002F38CC" w:rsidRPr="002F38CC">
        <w:rPr>
          <w:rFonts w:cstheme="minorHAnsi"/>
          <w:noProof/>
        </w:rPr>
        <w:t xml:space="preserve">(Stephens and Moghaddas, 2005; Foster </w:t>
      </w:r>
      <w:r w:rsidR="002F38CC" w:rsidRPr="002F38CC">
        <w:rPr>
          <w:rFonts w:cstheme="minorHAnsi"/>
          <w:i/>
          <w:noProof/>
        </w:rPr>
        <w:t>et al.</w:t>
      </w:r>
      <w:r w:rsidR="002F38CC" w:rsidRPr="002F38CC">
        <w:rPr>
          <w:rFonts w:cstheme="minorHAnsi"/>
          <w:noProof/>
        </w:rPr>
        <w:t>, 2020)</w:t>
      </w:r>
      <w:r w:rsidR="00EB4A84">
        <w:rPr>
          <w:rFonts w:cstheme="minorHAnsi"/>
        </w:rPr>
        <w:fldChar w:fldCharType="end"/>
      </w:r>
      <w:commentRangeEnd w:id="53"/>
      <w:r w:rsidR="00B13331">
        <w:rPr>
          <w:rStyle w:val="CommentReference"/>
        </w:rPr>
        <w:commentReference w:id="53"/>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w:t>
      </w:r>
      <w:r w:rsidR="002F38CC">
        <w:rPr>
          <w:rFonts w:cstheme="minorHAnsi"/>
        </w:rPr>
        <w:t>can be</w:t>
      </w:r>
      <w:r w:rsidR="0046219E" w:rsidRPr="00F30BF0">
        <w:rPr>
          <w:rFonts w:cstheme="minorHAnsi"/>
        </w:rPr>
        <w:t xml:space="preserve"> </w:t>
      </w:r>
      <w:commentRangeStart w:id="54"/>
      <w:r w:rsidR="0046219E" w:rsidRPr="00F30BF0">
        <w:rPr>
          <w:rFonts w:cstheme="minorHAnsi"/>
        </w:rPr>
        <w:t xml:space="preserve">applied </w:t>
      </w:r>
      <w:r w:rsidR="002F38CC">
        <w:rPr>
          <w:rFonts w:cstheme="minorHAnsi"/>
        </w:rPr>
        <w:t>in combination with</w:t>
      </w:r>
      <w:r w:rsidR="0046219E" w:rsidRPr="00F30BF0">
        <w:rPr>
          <w:rFonts w:cstheme="minorHAnsi"/>
        </w:rPr>
        <w:t xml:space="preserve"> timber harvests</w:t>
      </w:r>
      <w:commentRangeEnd w:id="54"/>
      <w:r w:rsidR="00832E90">
        <w:rPr>
          <w:rStyle w:val="CommentReference"/>
        </w:rPr>
        <w:commentReference w:id="54"/>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w:t>
      </w:r>
      <w:r w:rsidR="00833D8E">
        <w:rPr>
          <w:rFonts w:cstheme="minorHAnsi"/>
        </w:rPr>
        <w:t xml:space="preserve">Managers </w:t>
      </w:r>
      <w:r w:rsidR="0046219E" w:rsidRPr="00F30BF0">
        <w:rPr>
          <w:rFonts w:cstheme="minorHAnsi"/>
        </w:rPr>
        <w:t xml:space="preserve">can take advantage of established programs producing WPBR-resistant seedlings </w:t>
      </w:r>
      <w:r w:rsidR="00277ED1" w:rsidRPr="00F30BF0">
        <w:rPr>
          <w:rFonts w:cstheme="minorHAnsi"/>
        </w:rPr>
        <w:t xml:space="preserve">in reforestation efforts aimed at restoring sugar pine on </w:t>
      </w:r>
      <w:r w:rsidR="00277ED1" w:rsidRPr="00F30BF0">
        <w:rPr>
          <w:rFonts w:cstheme="minorHAnsi"/>
        </w:rPr>
        <w:lastRenderedPageBreak/>
        <w:t xml:space="preserve">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00277ED1"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00277ED1"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00277ED1" w:rsidRPr="00F30BF0">
        <w:rPr>
          <w:rFonts w:cstheme="minorHAnsi"/>
        </w:rPr>
        <w:t xml:space="preserve">. </w:t>
      </w:r>
      <w:commentRangeStart w:id="55"/>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56"/>
      <w:r w:rsidR="0021575D" w:rsidRPr="00F30BF0">
        <w:rPr>
          <w:rFonts w:cstheme="minorHAnsi"/>
        </w:rPr>
        <w:t>rust</w:t>
      </w:r>
      <w:commentRangeEnd w:id="56"/>
      <w:r w:rsidR="00832E90">
        <w:rPr>
          <w:rStyle w:val="CommentReference"/>
        </w:rPr>
        <w:commentReference w:id="56"/>
      </w:r>
      <w:r w:rsidR="0021575D" w:rsidRPr="00F30BF0">
        <w:rPr>
          <w:rFonts w:cstheme="minorHAnsi"/>
        </w:rPr>
        <w:t>.</w:t>
      </w:r>
      <w:commentRangeEnd w:id="55"/>
      <w:r w:rsidR="002626E1">
        <w:rPr>
          <w:rStyle w:val="CommentReference"/>
        </w:rPr>
        <w:commentReference w:id="55"/>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40B49DAA" w14:textId="1328C346" w:rsidR="00602436" w:rsidRPr="00602436" w:rsidRDefault="00EB4A84" w:rsidP="00602436">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602436" w:rsidRPr="00602436">
        <w:rPr>
          <w:rFonts w:ascii="Calibri" w:hAnsi="Calibri" w:cs="Calibri"/>
          <w:noProof/>
          <w:szCs w:val="24"/>
        </w:rPr>
        <w:t xml:space="preserve">Abatzoglou, J. T. </w:t>
      </w:r>
      <w:r w:rsidR="00602436" w:rsidRPr="00602436">
        <w:rPr>
          <w:rFonts w:ascii="Calibri" w:hAnsi="Calibri" w:cs="Calibri"/>
          <w:i/>
          <w:iCs/>
          <w:noProof/>
          <w:szCs w:val="24"/>
        </w:rPr>
        <w:t>et al.</w:t>
      </w:r>
      <w:r w:rsidR="00602436" w:rsidRPr="00602436">
        <w:rPr>
          <w:rFonts w:ascii="Calibri" w:hAnsi="Calibri" w:cs="Calibri"/>
          <w:noProof/>
          <w:szCs w:val="24"/>
        </w:rPr>
        <w:t xml:space="preserve"> (2018) ‘TerraClimate, a high-resolution global dataset of monthly climate and climatic water balance from 1958-2015’, </w:t>
      </w:r>
      <w:r w:rsidR="00602436" w:rsidRPr="00602436">
        <w:rPr>
          <w:rFonts w:ascii="Calibri" w:hAnsi="Calibri" w:cs="Calibri"/>
          <w:i/>
          <w:iCs/>
          <w:noProof/>
          <w:szCs w:val="24"/>
        </w:rPr>
        <w:t>Scientific Data</w:t>
      </w:r>
      <w:r w:rsidR="00602436" w:rsidRPr="00602436">
        <w:rPr>
          <w:rFonts w:ascii="Calibri" w:hAnsi="Calibri" w:cs="Calibri"/>
          <w:noProof/>
          <w:szCs w:val="24"/>
        </w:rPr>
        <w:t>, 5, pp. 1–12. doi: 10.1038/sdata.2017.191.</w:t>
      </w:r>
    </w:p>
    <w:p w14:paraId="6C11522E"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Aitken, S. N. and Whitlock, M. C. (2013) ‘Assisted Gene Flow to Facilitate Local Adaptation to Climate Change’, </w:t>
      </w:r>
      <w:r w:rsidRPr="00602436">
        <w:rPr>
          <w:rFonts w:ascii="Calibri" w:hAnsi="Calibri" w:cs="Calibri"/>
          <w:i/>
          <w:iCs/>
          <w:noProof/>
          <w:szCs w:val="24"/>
        </w:rPr>
        <w:t>Annual Review of Ecology, evolution, and Systematics</w:t>
      </w:r>
      <w:r w:rsidRPr="00602436">
        <w:rPr>
          <w:rFonts w:ascii="Calibri" w:hAnsi="Calibri" w:cs="Calibri"/>
          <w:noProof/>
          <w:szCs w:val="24"/>
        </w:rPr>
        <w:t>, 44, pp. 367–88. doi: 10.1146/annurev-ecolsys-110512-135747.</w:t>
      </w:r>
    </w:p>
    <w:p w14:paraId="6F8A9D3A"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Alizadeh, M. R. </w:t>
      </w:r>
      <w:r w:rsidRPr="00602436">
        <w:rPr>
          <w:rFonts w:ascii="Calibri" w:hAnsi="Calibri" w:cs="Calibri"/>
          <w:i/>
          <w:iCs/>
          <w:noProof/>
          <w:szCs w:val="24"/>
        </w:rPr>
        <w:t>et al.</w:t>
      </w:r>
      <w:r w:rsidRPr="00602436">
        <w:rPr>
          <w:rFonts w:ascii="Calibri" w:hAnsi="Calibri" w:cs="Calibri"/>
          <w:noProof/>
          <w:szCs w:val="24"/>
        </w:rPr>
        <w:t xml:space="preserve"> (2021) ‘Warming enabled upslope advance in western US forest fires’, </w:t>
      </w:r>
      <w:r w:rsidRPr="00602436">
        <w:rPr>
          <w:rFonts w:ascii="Calibri" w:hAnsi="Calibri" w:cs="Calibri"/>
          <w:i/>
          <w:iCs/>
          <w:noProof/>
          <w:szCs w:val="24"/>
        </w:rPr>
        <w:t>Proceedings of the National Academy of Sciences of the United States of America</w:t>
      </w:r>
      <w:r w:rsidRPr="00602436">
        <w:rPr>
          <w:rFonts w:ascii="Calibri" w:hAnsi="Calibri" w:cs="Calibri"/>
          <w:noProof/>
          <w:szCs w:val="24"/>
        </w:rPr>
        <w:t>, 118(22), pp. 1–14. doi: 10.1073/pnas.2009717118.</w:t>
      </w:r>
    </w:p>
    <w:p w14:paraId="33BEB74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Angell, N., Waring, K. M. and Graves, T. A. (2014) ‘Predicting height growth of sugar pine regeneration using stand and individual tree characteristics’, </w:t>
      </w:r>
      <w:r w:rsidRPr="00602436">
        <w:rPr>
          <w:rFonts w:ascii="Calibri" w:hAnsi="Calibri" w:cs="Calibri"/>
          <w:i/>
          <w:iCs/>
          <w:noProof/>
          <w:szCs w:val="24"/>
        </w:rPr>
        <w:t>Forestry</w:t>
      </w:r>
      <w:r w:rsidRPr="00602436">
        <w:rPr>
          <w:rFonts w:ascii="Calibri" w:hAnsi="Calibri" w:cs="Calibri"/>
          <w:noProof/>
          <w:szCs w:val="24"/>
        </w:rPr>
        <w:t>, 87(1), pp. 85–97. doi: 10.1093/forestry/cpt028.</w:t>
      </w:r>
    </w:p>
    <w:p w14:paraId="3689E65A"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602436">
        <w:rPr>
          <w:rFonts w:ascii="Calibri" w:hAnsi="Calibri" w:cs="Calibri"/>
          <w:i/>
          <w:iCs/>
          <w:noProof/>
          <w:szCs w:val="24"/>
        </w:rPr>
        <w:t>The Journal of the Torrey Botanical Society</w:t>
      </w:r>
      <w:r w:rsidRPr="00602436">
        <w:rPr>
          <w:rFonts w:ascii="Calibri" w:hAnsi="Calibri" w:cs="Calibri"/>
          <w:noProof/>
          <w:szCs w:val="24"/>
        </w:rPr>
        <w:t>, 125(4), pp. 297–308.</w:t>
      </w:r>
    </w:p>
    <w:p w14:paraId="6356D014"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Bechtold, W. A. and Patterson, P. L. (2005) ‘The Enhanced Forest Inventory and Analysis Program — National Sampling Design and Estimation Procedures’, </w:t>
      </w:r>
      <w:r w:rsidRPr="00602436">
        <w:rPr>
          <w:rFonts w:ascii="Calibri" w:hAnsi="Calibri" w:cs="Calibri"/>
          <w:i/>
          <w:iCs/>
          <w:noProof/>
          <w:szCs w:val="24"/>
        </w:rPr>
        <w:t>USDA General Technical Report</w:t>
      </w:r>
      <w:r w:rsidRPr="00602436">
        <w:rPr>
          <w:rFonts w:ascii="Calibri" w:hAnsi="Calibri" w:cs="Calibri"/>
          <w:noProof/>
          <w:szCs w:val="24"/>
        </w:rPr>
        <w:t>, SRS-80, p. 85.</w:t>
      </w:r>
    </w:p>
    <w:p w14:paraId="147970C0"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602436">
        <w:rPr>
          <w:rFonts w:ascii="Calibri" w:hAnsi="Calibri" w:cs="Calibri"/>
          <w:i/>
          <w:iCs/>
          <w:noProof/>
          <w:szCs w:val="24"/>
        </w:rPr>
        <w:t>Global Ecology and Biogeography</w:t>
      </w:r>
      <w:r w:rsidRPr="00602436">
        <w:rPr>
          <w:rFonts w:ascii="Calibri" w:hAnsi="Calibri" w:cs="Calibri"/>
          <w:noProof/>
          <w:szCs w:val="24"/>
        </w:rPr>
        <w:t>, 23(2), pp. 168–180. doi: 10.1111/geb.12109.</w:t>
      </w:r>
    </w:p>
    <w:p w14:paraId="11E7354B"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602436">
        <w:rPr>
          <w:rFonts w:ascii="Calibri" w:hAnsi="Calibri" w:cs="Calibri"/>
          <w:i/>
          <w:iCs/>
          <w:noProof/>
          <w:szCs w:val="24"/>
        </w:rPr>
        <w:t>Gen. Tech. Rep. PSW-GTR-273. Albany, CA: US Department of Agriculture, Forest Service, Pacific Southwest Research Station. 146 p.</w:t>
      </w:r>
      <w:r w:rsidRPr="00602436">
        <w:rPr>
          <w:rFonts w:ascii="Calibri" w:hAnsi="Calibri" w:cs="Calibri"/>
          <w:noProof/>
          <w:szCs w:val="24"/>
        </w:rPr>
        <w:t>, 273(November).</w:t>
      </w:r>
    </w:p>
    <w:p w14:paraId="6DF432EB"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Bohner, T. and Diez, J. (2021) ‘Tree resistance and recovery from drought mediated by multiple abiotic and biotic processes across a large geographic gradient’, </w:t>
      </w:r>
      <w:r w:rsidRPr="00602436">
        <w:rPr>
          <w:rFonts w:ascii="Calibri" w:hAnsi="Calibri" w:cs="Calibri"/>
          <w:i/>
          <w:iCs/>
          <w:noProof/>
          <w:szCs w:val="24"/>
        </w:rPr>
        <w:t>Science of The Total Environment</w:t>
      </w:r>
      <w:r w:rsidRPr="00602436">
        <w:rPr>
          <w:rFonts w:ascii="Calibri" w:hAnsi="Calibri" w:cs="Calibri"/>
          <w:noProof/>
          <w:szCs w:val="24"/>
        </w:rPr>
        <w:t>, 789, p. 147744. doi: 10.1016/j.scitotenv.2021.147744.</w:t>
      </w:r>
    </w:p>
    <w:p w14:paraId="4C5255CF"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Bradford, J. B. </w:t>
      </w:r>
      <w:r w:rsidRPr="00602436">
        <w:rPr>
          <w:rFonts w:ascii="Calibri" w:hAnsi="Calibri" w:cs="Calibri"/>
          <w:i/>
          <w:iCs/>
          <w:noProof/>
          <w:szCs w:val="24"/>
        </w:rPr>
        <w:t>et al.</w:t>
      </w:r>
      <w:r w:rsidRPr="00602436">
        <w:rPr>
          <w:rFonts w:ascii="Calibri" w:hAnsi="Calibri" w:cs="Calibri"/>
          <w:noProof/>
          <w:szCs w:val="24"/>
        </w:rPr>
        <w:t xml:space="preserve"> (2022) ‘Tree mortality response to drought-density interactions suggests opportunities to enhance drought resistance’, </w:t>
      </w:r>
      <w:r w:rsidRPr="00602436">
        <w:rPr>
          <w:rFonts w:ascii="Calibri" w:hAnsi="Calibri" w:cs="Calibri"/>
          <w:i/>
          <w:iCs/>
          <w:noProof/>
          <w:szCs w:val="24"/>
        </w:rPr>
        <w:t>Journal of Applied Ecology</w:t>
      </w:r>
      <w:r w:rsidRPr="00602436">
        <w:rPr>
          <w:rFonts w:ascii="Calibri" w:hAnsi="Calibri" w:cs="Calibri"/>
          <w:noProof/>
          <w:szCs w:val="24"/>
        </w:rPr>
        <w:t>, 59(2), pp. 549–559. doi: 10.1111/1365-2664.14073.</w:t>
      </w:r>
    </w:p>
    <w:p w14:paraId="0DB2CA88"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Bronson, J., Petrick, J. and Danchok, R. (2018) ‘Efficacy of Early Pruning to Reduce the Incidence of White Pine Blister Rust on Sugar Pine ( Pinus lambertiana )’, pp. 205–208.</w:t>
      </w:r>
    </w:p>
    <w:p w14:paraId="1F107F34"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Collins, B. M. </w:t>
      </w:r>
      <w:r w:rsidRPr="00602436">
        <w:rPr>
          <w:rFonts w:ascii="Calibri" w:hAnsi="Calibri" w:cs="Calibri"/>
          <w:i/>
          <w:iCs/>
          <w:noProof/>
          <w:szCs w:val="24"/>
        </w:rPr>
        <w:t>et al.</w:t>
      </w:r>
      <w:r w:rsidRPr="00602436">
        <w:rPr>
          <w:rFonts w:ascii="Calibri" w:hAnsi="Calibri" w:cs="Calibri"/>
          <w:noProof/>
          <w:szCs w:val="24"/>
        </w:rPr>
        <w:t xml:space="preserve"> (2014) ‘Beyond Reducing Fire Hazard’, </w:t>
      </w:r>
      <w:r w:rsidRPr="00602436">
        <w:rPr>
          <w:rFonts w:ascii="Calibri" w:hAnsi="Calibri" w:cs="Calibri"/>
          <w:i/>
          <w:iCs/>
          <w:noProof/>
          <w:szCs w:val="24"/>
        </w:rPr>
        <w:t>Ecological Applications</w:t>
      </w:r>
      <w:r w:rsidRPr="00602436">
        <w:rPr>
          <w:rFonts w:ascii="Calibri" w:hAnsi="Calibri" w:cs="Calibri"/>
          <w:noProof/>
          <w:szCs w:val="24"/>
        </w:rPr>
        <w:t>, 24(8), pp. 1879–1886. doi: 10.1890/14-0971.1.</w:t>
      </w:r>
    </w:p>
    <w:p w14:paraId="56EC9F6B"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Coop, J. D. </w:t>
      </w:r>
      <w:r w:rsidRPr="00602436">
        <w:rPr>
          <w:rFonts w:ascii="Calibri" w:hAnsi="Calibri" w:cs="Calibri"/>
          <w:i/>
          <w:iCs/>
          <w:noProof/>
          <w:szCs w:val="24"/>
        </w:rPr>
        <w:t>et al.</w:t>
      </w:r>
      <w:r w:rsidRPr="00602436">
        <w:rPr>
          <w:rFonts w:ascii="Calibri" w:hAnsi="Calibri" w:cs="Calibri"/>
          <w:noProof/>
          <w:szCs w:val="24"/>
        </w:rPr>
        <w:t xml:space="preserve"> (2020) ‘Wildfire-Driven Forest Conversion in Western North American Landscapes’, </w:t>
      </w:r>
      <w:r w:rsidRPr="00602436">
        <w:rPr>
          <w:rFonts w:ascii="Calibri" w:hAnsi="Calibri" w:cs="Calibri"/>
          <w:i/>
          <w:iCs/>
          <w:noProof/>
          <w:szCs w:val="24"/>
        </w:rPr>
        <w:t>BioScience</w:t>
      </w:r>
      <w:r w:rsidRPr="00602436">
        <w:rPr>
          <w:rFonts w:ascii="Calibri" w:hAnsi="Calibri" w:cs="Calibri"/>
          <w:noProof/>
          <w:szCs w:val="24"/>
        </w:rPr>
        <w:t>, 70(8), pp. 659–673. doi: 10.1093/biosci/biaa061.</w:t>
      </w:r>
    </w:p>
    <w:p w14:paraId="4EACA82F"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Das, A. </w:t>
      </w:r>
      <w:r w:rsidRPr="00602436">
        <w:rPr>
          <w:rFonts w:ascii="Calibri" w:hAnsi="Calibri" w:cs="Calibri"/>
          <w:i/>
          <w:iCs/>
          <w:noProof/>
          <w:szCs w:val="24"/>
        </w:rPr>
        <w:t>et al.</w:t>
      </w:r>
      <w:r w:rsidRPr="00602436">
        <w:rPr>
          <w:rFonts w:ascii="Calibri" w:hAnsi="Calibri" w:cs="Calibri"/>
          <w:noProof/>
          <w:szCs w:val="24"/>
        </w:rPr>
        <w:t xml:space="preserve"> (2008) ‘Spatial elements of mortality risk in old-growth forests’, </w:t>
      </w:r>
      <w:r w:rsidRPr="00602436">
        <w:rPr>
          <w:rFonts w:ascii="Calibri" w:hAnsi="Calibri" w:cs="Calibri"/>
          <w:i/>
          <w:iCs/>
          <w:noProof/>
          <w:szCs w:val="24"/>
        </w:rPr>
        <w:t>Ecology</w:t>
      </w:r>
      <w:r w:rsidRPr="00602436">
        <w:rPr>
          <w:rFonts w:ascii="Calibri" w:hAnsi="Calibri" w:cs="Calibri"/>
          <w:noProof/>
          <w:szCs w:val="24"/>
        </w:rPr>
        <w:t>, 89(6), pp. 1744–1756. doi: 10.1890/07-0524.1.</w:t>
      </w:r>
    </w:p>
    <w:p w14:paraId="50BCE48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Das, A. (2012) ‘The effect of size and competition on tree growth rate in old-growth coniferous forests’, </w:t>
      </w:r>
      <w:r w:rsidRPr="00602436">
        <w:rPr>
          <w:rFonts w:ascii="Calibri" w:hAnsi="Calibri" w:cs="Calibri"/>
          <w:i/>
          <w:iCs/>
          <w:noProof/>
          <w:szCs w:val="24"/>
        </w:rPr>
        <w:lastRenderedPageBreak/>
        <w:t>Canadian Journal of Forest Research</w:t>
      </w:r>
      <w:r w:rsidRPr="00602436">
        <w:rPr>
          <w:rFonts w:ascii="Calibri" w:hAnsi="Calibri" w:cs="Calibri"/>
          <w:noProof/>
          <w:szCs w:val="24"/>
        </w:rPr>
        <w:t>, 42(11), pp. 1983–1995. doi: 10.1139/x2012-142.</w:t>
      </w:r>
    </w:p>
    <w:p w14:paraId="7997AD2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Das, A. J. </w:t>
      </w:r>
      <w:r w:rsidRPr="00602436">
        <w:rPr>
          <w:rFonts w:ascii="Calibri" w:hAnsi="Calibri" w:cs="Calibri"/>
          <w:i/>
          <w:iCs/>
          <w:noProof/>
          <w:szCs w:val="24"/>
        </w:rPr>
        <w:t>et al.</w:t>
      </w:r>
      <w:r w:rsidRPr="00602436">
        <w:rPr>
          <w:rFonts w:ascii="Calibri" w:hAnsi="Calibri" w:cs="Calibri"/>
          <w:noProof/>
          <w:szCs w:val="24"/>
        </w:rPr>
        <w:t xml:space="preserve"> (2007) ‘The relationship between tree growth patterns and likelihood of mortality: A study of two tree species in the Sierra Nevada’, </w:t>
      </w:r>
      <w:r w:rsidRPr="00602436">
        <w:rPr>
          <w:rFonts w:ascii="Calibri" w:hAnsi="Calibri" w:cs="Calibri"/>
          <w:i/>
          <w:iCs/>
          <w:noProof/>
          <w:szCs w:val="24"/>
        </w:rPr>
        <w:t>Canadian Journal of Forest Research</w:t>
      </w:r>
      <w:r w:rsidRPr="00602436">
        <w:rPr>
          <w:rFonts w:ascii="Calibri" w:hAnsi="Calibri" w:cs="Calibri"/>
          <w:noProof/>
          <w:szCs w:val="24"/>
        </w:rPr>
        <w:t>, 37(3), pp. 580–597. doi: 10.1139/X06-262.</w:t>
      </w:r>
    </w:p>
    <w:p w14:paraId="4ADAFED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Das, A. J. </w:t>
      </w:r>
      <w:r w:rsidRPr="00602436">
        <w:rPr>
          <w:rFonts w:ascii="Calibri" w:hAnsi="Calibri" w:cs="Calibri"/>
          <w:i/>
          <w:iCs/>
          <w:noProof/>
          <w:szCs w:val="24"/>
        </w:rPr>
        <w:t>et al.</w:t>
      </w:r>
      <w:r w:rsidRPr="00602436">
        <w:rPr>
          <w:rFonts w:ascii="Calibri" w:hAnsi="Calibri" w:cs="Calibri"/>
          <w:noProof/>
          <w:szCs w:val="24"/>
        </w:rPr>
        <w:t xml:space="preserve"> (2013) ‘Climatic Correlates of Tree Mortality in Water- and Energy-Limited Forests’, </w:t>
      </w:r>
      <w:r w:rsidRPr="00602436">
        <w:rPr>
          <w:rFonts w:ascii="Calibri" w:hAnsi="Calibri" w:cs="Calibri"/>
          <w:i/>
          <w:iCs/>
          <w:noProof/>
          <w:szCs w:val="24"/>
        </w:rPr>
        <w:t>PLoS ONE</w:t>
      </w:r>
      <w:r w:rsidRPr="00602436">
        <w:rPr>
          <w:rFonts w:ascii="Calibri" w:hAnsi="Calibri" w:cs="Calibri"/>
          <w:noProof/>
          <w:szCs w:val="24"/>
        </w:rPr>
        <w:t>, 8(7). doi: 10.1371/journal.pone.0069917.</w:t>
      </w:r>
    </w:p>
    <w:p w14:paraId="4E6F958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Davis, K. T. </w:t>
      </w:r>
      <w:r w:rsidRPr="00602436">
        <w:rPr>
          <w:rFonts w:ascii="Calibri" w:hAnsi="Calibri" w:cs="Calibri"/>
          <w:i/>
          <w:iCs/>
          <w:noProof/>
          <w:szCs w:val="24"/>
        </w:rPr>
        <w:t>et al.</w:t>
      </w:r>
      <w:r w:rsidRPr="00602436">
        <w:rPr>
          <w:rFonts w:ascii="Calibri" w:hAnsi="Calibri" w:cs="Calibri"/>
          <w:noProof/>
          <w:szCs w:val="24"/>
        </w:rPr>
        <w:t xml:space="preserve"> (2019) ‘Wildfires and climate change push low-elevation forests across a critical climate threshold for tree regeneration’, </w:t>
      </w:r>
      <w:r w:rsidRPr="00602436">
        <w:rPr>
          <w:rFonts w:ascii="Calibri" w:hAnsi="Calibri" w:cs="Calibri"/>
          <w:i/>
          <w:iCs/>
          <w:noProof/>
          <w:szCs w:val="24"/>
        </w:rPr>
        <w:t>Proceedings of the National Academy of Sciences of the United States of America</w:t>
      </w:r>
      <w:r w:rsidRPr="00602436">
        <w:rPr>
          <w:rFonts w:ascii="Calibri" w:hAnsi="Calibri" w:cs="Calibri"/>
          <w:noProof/>
          <w:szCs w:val="24"/>
        </w:rPr>
        <w:t>, 116(13), pp. 6193–6198. doi: 10.1073/pnas.1815107116.</w:t>
      </w:r>
    </w:p>
    <w:p w14:paraId="29C88648"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Davis, R. S., Hood, S. and Bentz, B. J. (2012) ‘Fire-injured ponderosa pine provide a pulsed resource for bark beetles’, </w:t>
      </w:r>
      <w:r w:rsidRPr="00602436">
        <w:rPr>
          <w:rFonts w:ascii="Calibri" w:hAnsi="Calibri" w:cs="Calibri"/>
          <w:i/>
          <w:iCs/>
          <w:noProof/>
          <w:szCs w:val="24"/>
        </w:rPr>
        <w:t>Canadian Journal of Forest Research-Revue Canadienne De Recherche Forestiere</w:t>
      </w:r>
      <w:r w:rsidRPr="00602436">
        <w:rPr>
          <w:rFonts w:ascii="Calibri" w:hAnsi="Calibri" w:cs="Calibri"/>
          <w:noProof/>
          <w:szCs w:val="24"/>
        </w:rPr>
        <w:t>, 42(12), pp. 2022–2036. doi: 10.1139/x2012-147.</w:t>
      </w:r>
    </w:p>
    <w:p w14:paraId="0CD44603"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Dudney, J. </w:t>
      </w:r>
      <w:r w:rsidRPr="00602436">
        <w:rPr>
          <w:rFonts w:ascii="Calibri" w:hAnsi="Calibri" w:cs="Calibri"/>
          <w:i/>
          <w:iCs/>
          <w:noProof/>
          <w:szCs w:val="24"/>
        </w:rPr>
        <w:t>et al.</w:t>
      </w:r>
      <w:r w:rsidRPr="00602436">
        <w:rPr>
          <w:rFonts w:ascii="Calibri" w:hAnsi="Calibri" w:cs="Calibri"/>
          <w:noProof/>
          <w:szCs w:val="24"/>
        </w:rPr>
        <w:t xml:space="preserve"> (2021) ‘Nonlinear shifts in infectious rust disease due to climate change’, </w:t>
      </w:r>
      <w:r w:rsidRPr="00602436">
        <w:rPr>
          <w:rFonts w:ascii="Calibri" w:hAnsi="Calibri" w:cs="Calibri"/>
          <w:i/>
          <w:iCs/>
          <w:noProof/>
          <w:szCs w:val="24"/>
        </w:rPr>
        <w:t>Nature Communications</w:t>
      </w:r>
      <w:r w:rsidRPr="00602436">
        <w:rPr>
          <w:rFonts w:ascii="Calibri" w:hAnsi="Calibri" w:cs="Calibri"/>
          <w:noProof/>
          <w:szCs w:val="24"/>
        </w:rPr>
        <w:t>, 12(1). doi: 10.1038/s41467-021-25182-6.</w:t>
      </w:r>
    </w:p>
    <w:p w14:paraId="468E8A00"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Dudney, J. C. </w:t>
      </w:r>
      <w:r w:rsidRPr="00602436">
        <w:rPr>
          <w:rFonts w:ascii="Calibri" w:hAnsi="Calibri" w:cs="Calibri"/>
          <w:i/>
          <w:iCs/>
          <w:noProof/>
          <w:szCs w:val="24"/>
        </w:rPr>
        <w:t>et al.</w:t>
      </w:r>
      <w:r w:rsidRPr="00602436">
        <w:rPr>
          <w:rFonts w:ascii="Calibri" w:hAnsi="Calibri" w:cs="Calibri"/>
          <w:noProof/>
          <w:szCs w:val="24"/>
        </w:rPr>
        <w:t xml:space="preserve"> (2020) ‘Compounding effects of white pine blister rust, mountain pine beetle, and fire threaten four white pine species’, </w:t>
      </w:r>
      <w:r w:rsidRPr="00602436">
        <w:rPr>
          <w:rFonts w:ascii="Calibri" w:hAnsi="Calibri" w:cs="Calibri"/>
          <w:i/>
          <w:iCs/>
          <w:noProof/>
          <w:szCs w:val="24"/>
        </w:rPr>
        <w:t>Ecosphere</w:t>
      </w:r>
      <w:r w:rsidRPr="00602436">
        <w:rPr>
          <w:rFonts w:ascii="Calibri" w:hAnsi="Calibri" w:cs="Calibri"/>
          <w:noProof/>
          <w:szCs w:val="24"/>
        </w:rPr>
        <w:t>, 11(October), p. e03263. doi: 10.1002/ecs2.3263.</w:t>
      </w:r>
    </w:p>
    <w:p w14:paraId="6551029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Eitzel, M. </w:t>
      </w:r>
      <w:r w:rsidRPr="00602436">
        <w:rPr>
          <w:rFonts w:ascii="Calibri" w:hAnsi="Calibri" w:cs="Calibri"/>
          <w:i/>
          <w:iCs/>
          <w:noProof/>
          <w:szCs w:val="24"/>
        </w:rPr>
        <w:t>et al.</w:t>
      </w:r>
      <w:r w:rsidRPr="00602436">
        <w:rPr>
          <w:rFonts w:ascii="Calibri" w:hAnsi="Calibri" w:cs="Calibri"/>
          <w:noProof/>
          <w:szCs w:val="24"/>
        </w:rPr>
        <w:t xml:space="preserve"> (2013) ‘Estimating tree growth from complex forest monitoring data’, </w:t>
      </w:r>
      <w:r w:rsidRPr="00602436">
        <w:rPr>
          <w:rFonts w:ascii="Calibri" w:hAnsi="Calibri" w:cs="Calibri"/>
          <w:i/>
          <w:iCs/>
          <w:noProof/>
          <w:szCs w:val="24"/>
        </w:rPr>
        <w:t>Ecological Applications</w:t>
      </w:r>
      <w:r w:rsidRPr="00602436">
        <w:rPr>
          <w:rFonts w:ascii="Calibri" w:hAnsi="Calibri" w:cs="Calibri"/>
          <w:noProof/>
          <w:szCs w:val="24"/>
        </w:rPr>
        <w:t>, 23(6), pp. 1288–1296. doi: 10.1890/12-0504.1.</w:t>
      </w:r>
    </w:p>
    <w:p w14:paraId="6FDCED23"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Fettig, C. J. </w:t>
      </w:r>
      <w:r w:rsidRPr="00602436">
        <w:rPr>
          <w:rFonts w:ascii="Calibri" w:hAnsi="Calibri" w:cs="Calibri"/>
          <w:i/>
          <w:iCs/>
          <w:noProof/>
          <w:szCs w:val="24"/>
        </w:rPr>
        <w:t>et al.</w:t>
      </w:r>
      <w:r w:rsidRPr="00602436">
        <w:rPr>
          <w:rFonts w:ascii="Calibri" w:hAnsi="Calibri" w:cs="Calibri"/>
          <w:noProof/>
          <w:szCs w:val="24"/>
        </w:rPr>
        <w:t xml:space="preserve"> (2019) ‘Tree mortality following drought in the central and southern Sierra Nevada, California, U.S.’, </w:t>
      </w:r>
      <w:r w:rsidRPr="00602436">
        <w:rPr>
          <w:rFonts w:ascii="Calibri" w:hAnsi="Calibri" w:cs="Calibri"/>
          <w:i/>
          <w:iCs/>
          <w:noProof/>
          <w:szCs w:val="24"/>
        </w:rPr>
        <w:t>Forest Ecology and Management</w:t>
      </w:r>
      <w:r w:rsidRPr="00602436">
        <w:rPr>
          <w:rFonts w:ascii="Calibri" w:hAnsi="Calibri" w:cs="Calibri"/>
          <w:noProof/>
          <w:szCs w:val="24"/>
        </w:rPr>
        <w:t>, 432(August 2018), pp. 164–178. doi: 10.1016/j.foreco.2018.09.006.</w:t>
      </w:r>
    </w:p>
    <w:p w14:paraId="09823DD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Foster, D. E. </w:t>
      </w:r>
      <w:r w:rsidRPr="00602436">
        <w:rPr>
          <w:rFonts w:ascii="Calibri" w:hAnsi="Calibri" w:cs="Calibri"/>
          <w:i/>
          <w:iCs/>
          <w:noProof/>
          <w:szCs w:val="24"/>
        </w:rPr>
        <w:t>et al.</w:t>
      </w:r>
      <w:r w:rsidRPr="00602436">
        <w:rPr>
          <w:rFonts w:ascii="Calibri" w:hAnsi="Calibri" w:cs="Calibri"/>
          <w:noProof/>
          <w:szCs w:val="24"/>
        </w:rPr>
        <w:t xml:space="preserve"> (2020) ‘Potential wildfire and carbon stability in frequent-fire forests in the Sierra Nevada: trade-offs from a long-term study’, </w:t>
      </w:r>
      <w:r w:rsidRPr="00602436">
        <w:rPr>
          <w:rFonts w:ascii="Calibri" w:hAnsi="Calibri" w:cs="Calibri"/>
          <w:i/>
          <w:iCs/>
          <w:noProof/>
          <w:szCs w:val="24"/>
        </w:rPr>
        <w:t>Ecosphere</w:t>
      </w:r>
      <w:r w:rsidRPr="00602436">
        <w:rPr>
          <w:rFonts w:ascii="Calibri" w:hAnsi="Calibri" w:cs="Calibri"/>
          <w:noProof/>
          <w:szCs w:val="24"/>
        </w:rPr>
        <w:t>, 11(8). doi: 10.1002/ecs2.3198.</w:t>
      </w:r>
    </w:p>
    <w:p w14:paraId="648B511F"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Fowells, H. A. and Schubert, G. H. (1956) ‘Seed crops of forest trees in the pine region of California’, </w:t>
      </w:r>
      <w:r w:rsidRPr="00602436">
        <w:rPr>
          <w:rFonts w:ascii="Calibri" w:hAnsi="Calibri" w:cs="Calibri"/>
          <w:i/>
          <w:iCs/>
          <w:noProof/>
          <w:szCs w:val="24"/>
        </w:rPr>
        <w:t>USDA Technical Bulletin</w:t>
      </w:r>
      <w:r w:rsidRPr="00602436">
        <w:rPr>
          <w:rFonts w:ascii="Calibri" w:hAnsi="Calibri" w:cs="Calibri"/>
          <w:noProof/>
          <w:szCs w:val="24"/>
        </w:rPr>
        <w:t>, 1150(1150), pp. 1–48.</w:t>
      </w:r>
    </w:p>
    <w:p w14:paraId="4FB4014E"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Furniss, T. J. </w:t>
      </w:r>
      <w:r w:rsidRPr="00602436">
        <w:rPr>
          <w:rFonts w:ascii="Calibri" w:hAnsi="Calibri" w:cs="Calibri"/>
          <w:i/>
          <w:iCs/>
          <w:noProof/>
          <w:szCs w:val="24"/>
        </w:rPr>
        <w:t>et al.</w:t>
      </w:r>
      <w:r w:rsidRPr="00602436">
        <w:rPr>
          <w:rFonts w:ascii="Calibri" w:hAnsi="Calibri" w:cs="Calibri"/>
          <w:noProof/>
          <w:szCs w:val="24"/>
        </w:rPr>
        <w:t xml:space="preserve"> (2018) ‘Multi-scale assessment of post-fire tree mortality models’, </w:t>
      </w:r>
      <w:r w:rsidRPr="00602436">
        <w:rPr>
          <w:rFonts w:ascii="Calibri" w:hAnsi="Calibri" w:cs="Calibri"/>
          <w:i/>
          <w:iCs/>
          <w:noProof/>
          <w:szCs w:val="24"/>
        </w:rPr>
        <w:t>International Journal of Wildland Fire</w:t>
      </w:r>
      <w:r w:rsidRPr="00602436">
        <w:rPr>
          <w:rFonts w:ascii="Calibri" w:hAnsi="Calibri" w:cs="Calibri"/>
          <w:noProof/>
          <w:szCs w:val="24"/>
        </w:rPr>
        <w:t>, p. in press. doi: 10.1071/WF18031.</w:t>
      </w:r>
    </w:p>
    <w:p w14:paraId="47A2EE8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Furniss, T. J. </w:t>
      </w:r>
      <w:r w:rsidRPr="00602436">
        <w:rPr>
          <w:rFonts w:ascii="Calibri" w:hAnsi="Calibri" w:cs="Calibri"/>
          <w:i/>
          <w:iCs/>
          <w:noProof/>
          <w:szCs w:val="24"/>
        </w:rPr>
        <w:t>et al.</w:t>
      </w:r>
      <w:r w:rsidRPr="00602436">
        <w:rPr>
          <w:rFonts w:ascii="Calibri" w:hAnsi="Calibri" w:cs="Calibri"/>
          <w:noProof/>
          <w:szCs w:val="24"/>
        </w:rPr>
        <w:t xml:space="preserve"> (2021) ‘Crowding, climate, and the case for social distancing among trees’, </w:t>
      </w:r>
      <w:r w:rsidRPr="00602436">
        <w:rPr>
          <w:rFonts w:ascii="Calibri" w:hAnsi="Calibri" w:cs="Calibri"/>
          <w:i/>
          <w:iCs/>
          <w:noProof/>
          <w:szCs w:val="24"/>
        </w:rPr>
        <w:t>Ecological Applications</w:t>
      </w:r>
      <w:r w:rsidRPr="00602436">
        <w:rPr>
          <w:rFonts w:ascii="Calibri" w:hAnsi="Calibri" w:cs="Calibri"/>
          <w:noProof/>
          <w:szCs w:val="24"/>
        </w:rPr>
        <w:t>, (June 2021), pp. 1–14. doi: 10.1002/eap.2507.</w:t>
      </w:r>
    </w:p>
    <w:p w14:paraId="50A52E58"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Gabry, J. </w:t>
      </w:r>
      <w:r w:rsidRPr="00602436">
        <w:rPr>
          <w:rFonts w:ascii="Calibri" w:hAnsi="Calibri" w:cs="Calibri"/>
          <w:i/>
          <w:iCs/>
          <w:noProof/>
          <w:szCs w:val="24"/>
        </w:rPr>
        <w:t>et al.</w:t>
      </w:r>
      <w:r w:rsidRPr="00602436">
        <w:rPr>
          <w:rFonts w:ascii="Calibri" w:hAnsi="Calibri" w:cs="Calibri"/>
          <w:noProof/>
          <w:szCs w:val="24"/>
        </w:rPr>
        <w:t xml:space="preserve"> (2022) ‘cmdstanr’. Available at: https://github.com/stan-dev/cmdstanr/.</w:t>
      </w:r>
    </w:p>
    <w:p w14:paraId="6BEFD17D"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Geils, B. W., Hummer, K. E. and Hunt, R. S. (2010) ‘White pines, Ribes, and blister rust: A review and synthesis’, </w:t>
      </w:r>
      <w:r w:rsidRPr="00602436">
        <w:rPr>
          <w:rFonts w:ascii="Calibri" w:hAnsi="Calibri" w:cs="Calibri"/>
          <w:i/>
          <w:iCs/>
          <w:noProof/>
          <w:szCs w:val="24"/>
        </w:rPr>
        <w:t>Forest Pathology</w:t>
      </w:r>
      <w:r w:rsidRPr="00602436">
        <w:rPr>
          <w:rFonts w:ascii="Calibri" w:hAnsi="Calibri" w:cs="Calibri"/>
          <w:noProof/>
          <w:szCs w:val="24"/>
        </w:rPr>
        <w:t>, 40(3–4), pp. 147–185. doi: 10.1111/j.1439-0329.2010.00654.x.</w:t>
      </w:r>
    </w:p>
    <w:p w14:paraId="6A449B5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Hessburg, P. F. </w:t>
      </w:r>
      <w:r w:rsidRPr="00602436">
        <w:rPr>
          <w:rFonts w:ascii="Calibri" w:hAnsi="Calibri" w:cs="Calibri"/>
          <w:i/>
          <w:iCs/>
          <w:noProof/>
          <w:szCs w:val="24"/>
        </w:rPr>
        <w:t>et al.</w:t>
      </w:r>
      <w:r w:rsidRPr="00602436">
        <w:rPr>
          <w:rFonts w:ascii="Calibri" w:hAnsi="Calibri" w:cs="Calibri"/>
          <w:noProof/>
          <w:szCs w:val="24"/>
        </w:rPr>
        <w:t xml:space="preserve"> (2016) ‘Tamm Review: Management of mixed-severity fire regime forests in Oregon, Washington, and Northern California’, </w:t>
      </w:r>
      <w:r w:rsidRPr="00602436">
        <w:rPr>
          <w:rFonts w:ascii="Calibri" w:hAnsi="Calibri" w:cs="Calibri"/>
          <w:i/>
          <w:iCs/>
          <w:noProof/>
          <w:szCs w:val="24"/>
        </w:rPr>
        <w:t>Forest Ecology and Management</w:t>
      </w:r>
      <w:r w:rsidRPr="00602436">
        <w:rPr>
          <w:rFonts w:ascii="Calibri" w:hAnsi="Calibri" w:cs="Calibri"/>
          <w:noProof/>
          <w:szCs w:val="24"/>
        </w:rPr>
        <w:t>, 366, pp. 221–250. doi: 10.1016/j.foreco.2016.01.034.</w:t>
      </w:r>
    </w:p>
    <w:p w14:paraId="650897BF"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Hessburg, P. F. </w:t>
      </w:r>
      <w:r w:rsidRPr="00602436">
        <w:rPr>
          <w:rFonts w:ascii="Calibri" w:hAnsi="Calibri" w:cs="Calibri"/>
          <w:i/>
          <w:iCs/>
          <w:noProof/>
          <w:szCs w:val="24"/>
        </w:rPr>
        <w:t>et al.</w:t>
      </w:r>
      <w:r w:rsidRPr="00602436">
        <w:rPr>
          <w:rFonts w:ascii="Calibri" w:hAnsi="Calibri" w:cs="Calibri"/>
          <w:noProof/>
          <w:szCs w:val="24"/>
        </w:rPr>
        <w:t xml:space="preserve"> (2021) ‘Wildfire and climate change adaptation of western North American forests: a case for intentional management’, </w:t>
      </w:r>
      <w:r w:rsidRPr="00602436">
        <w:rPr>
          <w:rFonts w:ascii="Calibri" w:hAnsi="Calibri" w:cs="Calibri"/>
          <w:i/>
          <w:iCs/>
          <w:noProof/>
          <w:szCs w:val="24"/>
        </w:rPr>
        <w:t>Ecological Applications</w:t>
      </w:r>
      <w:r w:rsidRPr="00602436">
        <w:rPr>
          <w:rFonts w:ascii="Calibri" w:hAnsi="Calibri" w:cs="Calibri"/>
          <w:noProof/>
          <w:szCs w:val="24"/>
        </w:rPr>
        <w:t>, 0(0). doi: 10.1002/eap.2432.</w:t>
      </w:r>
    </w:p>
    <w:p w14:paraId="15B2623E"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Hicke, J. A. </w:t>
      </w:r>
      <w:r w:rsidRPr="00602436">
        <w:rPr>
          <w:rFonts w:ascii="Calibri" w:hAnsi="Calibri" w:cs="Calibri"/>
          <w:i/>
          <w:iCs/>
          <w:noProof/>
          <w:szCs w:val="24"/>
        </w:rPr>
        <w:t>et al.</w:t>
      </w:r>
      <w:r w:rsidRPr="00602436">
        <w:rPr>
          <w:rFonts w:ascii="Calibri" w:hAnsi="Calibri" w:cs="Calibri"/>
          <w:noProof/>
          <w:szCs w:val="24"/>
        </w:rPr>
        <w:t xml:space="preserve"> (2012) ‘Effects of bark beetle-caused tree mortality on wildfire’, </w:t>
      </w:r>
      <w:r w:rsidRPr="00602436">
        <w:rPr>
          <w:rFonts w:ascii="Calibri" w:hAnsi="Calibri" w:cs="Calibri"/>
          <w:i/>
          <w:iCs/>
          <w:noProof/>
          <w:szCs w:val="24"/>
        </w:rPr>
        <w:t xml:space="preserve">Forest Ecology and </w:t>
      </w:r>
      <w:r w:rsidRPr="00602436">
        <w:rPr>
          <w:rFonts w:ascii="Calibri" w:hAnsi="Calibri" w:cs="Calibri"/>
          <w:i/>
          <w:iCs/>
          <w:noProof/>
          <w:szCs w:val="24"/>
        </w:rPr>
        <w:lastRenderedPageBreak/>
        <w:t>Management</w:t>
      </w:r>
      <w:r w:rsidRPr="00602436">
        <w:rPr>
          <w:rFonts w:ascii="Calibri" w:hAnsi="Calibri" w:cs="Calibri"/>
          <w:noProof/>
          <w:szCs w:val="24"/>
        </w:rPr>
        <w:t>, 271, pp. 81–90. doi: 10.1016/j.foreco.2012.02.005.</w:t>
      </w:r>
    </w:p>
    <w:p w14:paraId="776F8E8E"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Hood, S. M., Smith, S. L. and Cluck, D. R. (2010) ‘Predicting mortality for five California conifers following wildfire’, </w:t>
      </w:r>
      <w:r w:rsidRPr="00602436">
        <w:rPr>
          <w:rFonts w:ascii="Calibri" w:hAnsi="Calibri" w:cs="Calibri"/>
          <w:i/>
          <w:iCs/>
          <w:noProof/>
          <w:szCs w:val="24"/>
        </w:rPr>
        <w:t>Forest Ecology and Management</w:t>
      </w:r>
      <w:r w:rsidRPr="00602436">
        <w:rPr>
          <w:rFonts w:ascii="Calibri" w:hAnsi="Calibri" w:cs="Calibri"/>
          <w:noProof/>
          <w:szCs w:val="24"/>
        </w:rPr>
        <w:t>, 260(5), pp. 750–762. doi: 10.1016/j.foreco.2010.05.033.</w:t>
      </w:r>
    </w:p>
    <w:p w14:paraId="0DBCD9F8"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Kinloch, B. B. </w:t>
      </w:r>
      <w:r w:rsidRPr="00602436">
        <w:rPr>
          <w:rFonts w:ascii="Calibri" w:hAnsi="Calibri" w:cs="Calibri"/>
          <w:i/>
          <w:iCs/>
          <w:noProof/>
          <w:szCs w:val="24"/>
        </w:rPr>
        <w:t>et al.</w:t>
      </w:r>
      <w:r w:rsidRPr="00602436">
        <w:rPr>
          <w:rFonts w:ascii="Calibri" w:hAnsi="Calibri" w:cs="Calibri"/>
          <w:noProof/>
          <w:szCs w:val="24"/>
        </w:rPr>
        <w:t xml:space="preserve"> (2018) ‘Patterns of Variation in Blister Rust Resistance in Sugar Pine ( Pinus lambertiana )’, in </w:t>
      </w:r>
      <w:r w:rsidRPr="00602436">
        <w:rPr>
          <w:rFonts w:ascii="Calibri" w:hAnsi="Calibri" w:cs="Calibri"/>
          <w:i/>
          <w:iCs/>
          <w:noProof/>
          <w:szCs w:val="24"/>
        </w:rPr>
        <w:t>Schoettle, Anna W.; Sniezko, Richard A.; Kliejunas, John T., eds. 2018. Proceedings of the IUFRO joint conference: Genetics of five-needle pines, rusts of forest trees, and Strobusphere; 2014 June 15–20; Fort Collins, CO. Proc. RMRS-P-76. Fort Collins, CO</w:t>
      </w:r>
      <w:r w:rsidRPr="00602436">
        <w:rPr>
          <w:rFonts w:ascii="Calibri" w:hAnsi="Calibri" w:cs="Calibri"/>
          <w:noProof/>
          <w:szCs w:val="24"/>
        </w:rPr>
        <w:t>, pp. 124–128.</w:t>
      </w:r>
    </w:p>
    <w:p w14:paraId="2102C6A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Kinloch, B. B. and Scheuner, W. H. (1990) ‘Pinus lambertiana Dougl.’, in </w:t>
      </w:r>
      <w:r w:rsidRPr="00602436">
        <w:rPr>
          <w:rFonts w:ascii="Calibri" w:hAnsi="Calibri" w:cs="Calibri"/>
          <w:i/>
          <w:iCs/>
          <w:noProof/>
          <w:szCs w:val="24"/>
        </w:rPr>
        <w:t>Silvics of North America 1</w:t>
      </w:r>
      <w:r w:rsidRPr="00602436">
        <w:rPr>
          <w:rFonts w:ascii="Calibri" w:hAnsi="Calibri" w:cs="Calibri"/>
          <w:noProof/>
          <w:szCs w:val="24"/>
        </w:rPr>
        <w:t>, pp. 370–380.</w:t>
      </w:r>
    </w:p>
    <w:p w14:paraId="028BBA0E"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456D6634"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Latham, P. and Tappeiner, J. (2002) ‘Response of old-growth conifers to reduction in stand density in western Oregon forests’, </w:t>
      </w:r>
      <w:r w:rsidRPr="00602436">
        <w:rPr>
          <w:rFonts w:ascii="Calibri" w:hAnsi="Calibri" w:cs="Calibri"/>
          <w:i/>
          <w:iCs/>
          <w:noProof/>
          <w:szCs w:val="24"/>
        </w:rPr>
        <w:t>Tree Physiology</w:t>
      </w:r>
      <w:r w:rsidRPr="00602436">
        <w:rPr>
          <w:rFonts w:ascii="Calibri" w:hAnsi="Calibri" w:cs="Calibri"/>
          <w:noProof/>
          <w:szCs w:val="24"/>
        </w:rPr>
        <w:t>, 22(2–3), pp. 137–146. doi: 10.1093/treephys/22.2-3.137.</w:t>
      </w:r>
    </w:p>
    <w:p w14:paraId="10F6BECC"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Levine, C. R. </w:t>
      </w:r>
      <w:r w:rsidRPr="00602436">
        <w:rPr>
          <w:rFonts w:ascii="Calibri" w:hAnsi="Calibri" w:cs="Calibri"/>
          <w:i/>
          <w:iCs/>
          <w:noProof/>
          <w:szCs w:val="24"/>
        </w:rPr>
        <w:t>et al.</w:t>
      </w:r>
      <w:r w:rsidRPr="00602436">
        <w:rPr>
          <w:rFonts w:ascii="Calibri" w:hAnsi="Calibri" w:cs="Calibri"/>
          <w:noProof/>
          <w:szCs w:val="24"/>
        </w:rPr>
        <w:t xml:space="preserve"> (2016) ‘Long-term demographic trends in a fire-suppressed mixed-conifer forest’, </w:t>
      </w:r>
      <w:r w:rsidRPr="00602436">
        <w:rPr>
          <w:rFonts w:ascii="Calibri" w:hAnsi="Calibri" w:cs="Calibri"/>
          <w:i/>
          <w:iCs/>
          <w:noProof/>
          <w:szCs w:val="24"/>
        </w:rPr>
        <w:t>Canadian Journal of Forest Research</w:t>
      </w:r>
      <w:r w:rsidRPr="00602436">
        <w:rPr>
          <w:rFonts w:ascii="Calibri" w:hAnsi="Calibri" w:cs="Calibri"/>
          <w:noProof/>
          <w:szCs w:val="24"/>
        </w:rPr>
        <w:t>, 46(5), pp. 745–752. doi: 10.1139/cjfr-2015-0406.</w:t>
      </w:r>
    </w:p>
    <w:p w14:paraId="650263C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Lutz, J. A. </w:t>
      </w:r>
      <w:r w:rsidRPr="00602436">
        <w:rPr>
          <w:rFonts w:ascii="Calibri" w:hAnsi="Calibri" w:cs="Calibri"/>
          <w:i/>
          <w:iCs/>
          <w:noProof/>
          <w:szCs w:val="24"/>
        </w:rPr>
        <w:t>et al.</w:t>
      </w:r>
      <w:r w:rsidRPr="00602436">
        <w:rPr>
          <w:rFonts w:ascii="Calibri" w:hAnsi="Calibri" w:cs="Calibri"/>
          <w:noProof/>
          <w:szCs w:val="24"/>
        </w:rPr>
        <w:t xml:space="preserve"> (2013) ‘The importance of large-diameter trees to forest structural heterogeneity’, </w:t>
      </w:r>
      <w:r w:rsidRPr="00602436">
        <w:rPr>
          <w:rFonts w:ascii="Calibri" w:hAnsi="Calibri" w:cs="Calibri"/>
          <w:i/>
          <w:iCs/>
          <w:noProof/>
          <w:szCs w:val="24"/>
        </w:rPr>
        <w:t>PLoS ONE</w:t>
      </w:r>
      <w:r w:rsidRPr="00602436">
        <w:rPr>
          <w:rFonts w:ascii="Calibri" w:hAnsi="Calibri" w:cs="Calibri"/>
          <w:noProof/>
          <w:szCs w:val="24"/>
        </w:rPr>
        <w:t>, 8(12). doi: 10.1371/journal.pone.0082784.</w:t>
      </w:r>
    </w:p>
    <w:p w14:paraId="27BB016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Lutz, J. A. </w:t>
      </w:r>
      <w:r w:rsidRPr="00602436">
        <w:rPr>
          <w:rFonts w:ascii="Calibri" w:hAnsi="Calibri" w:cs="Calibri"/>
          <w:i/>
          <w:iCs/>
          <w:noProof/>
          <w:szCs w:val="24"/>
        </w:rPr>
        <w:t>et al.</w:t>
      </w:r>
      <w:r w:rsidRPr="00602436">
        <w:rPr>
          <w:rFonts w:ascii="Calibri" w:hAnsi="Calibri" w:cs="Calibri"/>
          <w:noProof/>
          <w:szCs w:val="24"/>
        </w:rPr>
        <w:t xml:space="preserve"> (2018) ‘Global importance of large-diameter trees’, </w:t>
      </w:r>
      <w:r w:rsidRPr="00602436">
        <w:rPr>
          <w:rFonts w:ascii="Calibri" w:hAnsi="Calibri" w:cs="Calibri"/>
          <w:i/>
          <w:iCs/>
          <w:noProof/>
          <w:szCs w:val="24"/>
        </w:rPr>
        <w:t>Global Ecology and Biogeography</w:t>
      </w:r>
      <w:r w:rsidRPr="00602436">
        <w:rPr>
          <w:rFonts w:ascii="Calibri" w:hAnsi="Calibri" w:cs="Calibri"/>
          <w:noProof/>
          <w:szCs w:val="24"/>
        </w:rPr>
        <w:t>, 27(7), pp. 849–864. doi: 10.1111/geb.12747.</w:t>
      </w:r>
    </w:p>
    <w:p w14:paraId="4C313E5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Lutz, J. A. </w:t>
      </w:r>
      <w:r w:rsidRPr="00602436">
        <w:rPr>
          <w:rFonts w:ascii="Calibri" w:hAnsi="Calibri" w:cs="Calibri"/>
          <w:i/>
          <w:iCs/>
          <w:noProof/>
          <w:szCs w:val="24"/>
        </w:rPr>
        <w:t>et al.</w:t>
      </w:r>
      <w:r w:rsidRPr="00602436">
        <w:rPr>
          <w:rFonts w:ascii="Calibri" w:hAnsi="Calibri" w:cs="Calibri"/>
          <w:noProof/>
          <w:szCs w:val="24"/>
        </w:rPr>
        <w:t xml:space="preserve"> (2020) ‘Large-diameter trees dominate snag and surface biomass following reintroduced fire’, </w:t>
      </w:r>
      <w:r w:rsidRPr="00602436">
        <w:rPr>
          <w:rFonts w:ascii="Calibri" w:hAnsi="Calibri" w:cs="Calibri"/>
          <w:i/>
          <w:iCs/>
          <w:noProof/>
          <w:szCs w:val="24"/>
        </w:rPr>
        <w:t>Ecological Processes</w:t>
      </w:r>
      <w:r w:rsidRPr="00602436">
        <w:rPr>
          <w:rFonts w:ascii="Calibri" w:hAnsi="Calibri" w:cs="Calibri"/>
          <w:noProof/>
          <w:szCs w:val="24"/>
        </w:rPr>
        <w:t>, 9(1). doi: 10.1186/s13717-020-00243-8.</w:t>
      </w:r>
    </w:p>
    <w:p w14:paraId="1831170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Mahalovich, M. and Stritch, L. (2013) ‘Pinus albicaulis. The IUCN Red List of Threatened Species 2013’. Available at: https://dx.doi.org/10.2305/IUCN.UK.2013-1.RLTS.T39049A2885918.en.</w:t>
      </w:r>
    </w:p>
    <w:p w14:paraId="2E4D1A5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Maloney, P. E. (2011) ‘Incidence and distribution of white pine blister rust in the high-elevation forests of California’, </w:t>
      </w:r>
      <w:r w:rsidRPr="00602436">
        <w:rPr>
          <w:rFonts w:ascii="Calibri" w:hAnsi="Calibri" w:cs="Calibri"/>
          <w:i/>
          <w:iCs/>
          <w:noProof/>
          <w:szCs w:val="24"/>
        </w:rPr>
        <w:t>Forest Pathology</w:t>
      </w:r>
      <w:r w:rsidRPr="00602436">
        <w:rPr>
          <w:rFonts w:ascii="Calibri" w:hAnsi="Calibri" w:cs="Calibri"/>
          <w:noProof/>
          <w:szCs w:val="24"/>
        </w:rPr>
        <w:t>, 41(4), pp. 308–316. doi: 10.1111/j.1439-0329.2011.00732.x.</w:t>
      </w:r>
    </w:p>
    <w:p w14:paraId="5EF881A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Maloney, P. E. </w:t>
      </w:r>
      <w:r w:rsidRPr="00602436">
        <w:rPr>
          <w:rFonts w:ascii="Calibri" w:hAnsi="Calibri" w:cs="Calibri"/>
          <w:i/>
          <w:iCs/>
          <w:noProof/>
          <w:szCs w:val="24"/>
        </w:rPr>
        <w:t>et al.</w:t>
      </w:r>
      <w:r w:rsidRPr="00602436">
        <w:rPr>
          <w:rFonts w:ascii="Calibri" w:hAnsi="Calibri" w:cs="Calibri"/>
          <w:noProof/>
          <w:szCs w:val="24"/>
        </w:rPr>
        <w:t xml:space="preserve"> (2011) ‘Population biology of sugar pine (Pinus lambertiana Dougl.) with reference to historical disturbances in the Lake Tahoe Basin: Implications for restoration’, </w:t>
      </w:r>
      <w:r w:rsidRPr="00602436">
        <w:rPr>
          <w:rFonts w:ascii="Calibri" w:hAnsi="Calibri" w:cs="Calibri"/>
          <w:i/>
          <w:iCs/>
          <w:noProof/>
          <w:szCs w:val="24"/>
        </w:rPr>
        <w:t>Forest Ecology and Management</w:t>
      </w:r>
      <w:r w:rsidRPr="00602436">
        <w:rPr>
          <w:rFonts w:ascii="Calibri" w:hAnsi="Calibri" w:cs="Calibri"/>
          <w:noProof/>
          <w:szCs w:val="24"/>
        </w:rPr>
        <w:t>, 262(5), pp. 770–779. doi: 10.1016/j.foreco.2011.05.011.</w:t>
      </w:r>
    </w:p>
    <w:p w14:paraId="7E92BBC8"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Maloney, P. E. (2014) ‘The multivariate underpinnings of recruitment for three Pinus species in montane forests of the Sierra Nevada, USA’, </w:t>
      </w:r>
      <w:r w:rsidRPr="00602436">
        <w:rPr>
          <w:rFonts w:ascii="Calibri" w:hAnsi="Calibri" w:cs="Calibri"/>
          <w:i/>
          <w:iCs/>
          <w:noProof/>
          <w:szCs w:val="24"/>
        </w:rPr>
        <w:t>Plant Ecology</w:t>
      </w:r>
      <w:r w:rsidRPr="00602436">
        <w:rPr>
          <w:rFonts w:ascii="Calibri" w:hAnsi="Calibri" w:cs="Calibri"/>
          <w:noProof/>
          <w:szCs w:val="24"/>
        </w:rPr>
        <w:t>, 215(2), pp. 261–274. doi: 10.1007/s11258-013-0295-6.</w:t>
      </w:r>
    </w:p>
    <w:p w14:paraId="5E3AD8DF"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van Mantgem, P. J. </w:t>
      </w:r>
      <w:r w:rsidRPr="00602436">
        <w:rPr>
          <w:rFonts w:ascii="Calibri" w:hAnsi="Calibri" w:cs="Calibri"/>
          <w:i/>
          <w:iCs/>
          <w:noProof/>
          <w:szCs w:val="24"/>
        </w:rPr>
        <w:t>et al.</w:t>
      </w:r>
      <w:r w:rsidRPr="00602436">
        <w:rPr>
          <w:rFonts w:ascii="Calibri" w:hAnsi="Calibri" w:cs="Calibri"/>
          <w:noProof/>
          <w:szCs w:val="24"/>
        </w:rPr>
        <w:t xml:space="preserve"> (2011) ‘Long-term effects of prescribed fire on mixed conifer forest structure in the Sierra Nevada, California’, </w:t>
      </w:r>
      <w:r w:rsidRPr="00602436">
        <w:rPr>
          <w:rFonts w:ascii="Calibri" w:hAnsi="Calibri" w:cs="Calibri"/>
          <w:i/>
          <w:iCs/>
          <w:noProof/>
          <w:szCs w:val="24"/>
        </w:rPr>
        <w:t>Forest Ecology and Management</w:t>
      </w:r>
      <w:r w:rsidRPr="00602436">
        <w:rPr>
          <w:rFonts w:ascii="Calibri" w:hAnsi="Calibri" w:cs="Calibri"/>
          <w:noProof/>
          <w:szCs w:val="24"/>
        </w:rPr>
        <w:t>, 261(6), pp. 989–994. doi: 10.1016/j.foreco.2010.12.013.</w:t>
      </w:r>
    </w:p>
    <w:p w14:paraId="129ECE8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van Mantgem, P. J. </w:t>
      </w:r>
      <w:r w:rsidRPr="00602436">
        <w:rPr>
          <w:rFonts w:ascii="Calibri" w:hAnsi="Calibri" w:cs="Calibri"/>
          <w:i/>
          <w:iCs/>
          <w:noProof/>
          <w:szCs w:val="24"/>
        </w:rPr>
        <w:t>et al.</w:t>
      </w:r>
      <w:r w:rsidRPr="00602436">
        <w:rPr>
          <w:rFonts w:ascii="Calibri" w:hAnsi="Calibri" w:cs="Calibri"/>
          <w:noProof/>
          <w:szCs w:val="24"/>
        </w:rPr>
        <w:t xml:space="preserve"> (2016) ‘Does Prescribed Fire Promote Resistance To Drought in Low Elevation Forests of the Sierra Nevada, California, Usa?’, </w:t>
      </w:r>
      <w:r w:rsidRPr="00602436">
        <w:rPr>
          <w:rFonts w:ascii="Calibri" w:hAnsi="Calibri" w:cs="Calibri"/>
          <w:i/>
          <w:iCs/>
          <w:noProof/>
          <w:szCs w:val="24"/>
        </w:rPr>
        <w:t>Fire Ecology</w:t>
      </w:r>
      <w:r w:rsidRPr="00602436">
        <w:rPr>
          <w:rFonts w:ascii="Calibri" w:hAnsi="Calibri" w:cs="Calibri"/>
          <w:noProof/>
          <w:szCs w:val="24"/>
        </w:rPr>
        <w:t>, 12(1), pp. 5–15. doi: 10.4996/fireecology.1201013.</w:t>
      </w:r>
    </w:p>
    <w:p w14:paraId="71662A58"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van Mantgem, P. J. </w:t>
      </w:r>
      <w:r w:rsidRPr="00602436">
        <w:rPr>
          <w:rFonts w:ascii="Calibri" w:hAnsi="Calibri" w:cs="Calibri"/>
          <w:i/>
          <w:iCs/>
          <w:noProof/>
          <w:szCs w:val="24"/>
        </w:rPr>
        <w:t>et al.</w:t>
      </w:r>
      <w:r w:rsidRPr="00602436">
        <w:rPr>
          <w:rFonts w:ascii="Calibri" w:hAnsi="Calibri" w:cs="Calibri"/>
          <w:noProof/>
          <w:szCs w:val="24"/>
        </w:rPr>
        <w:t xml:space="preserve"> (2018) ‘Pre-fire drought and competition mediate post-fire conifer mortality in </w:t>
      </w:r>
      <w:r w:rsidRPr="00602436">
        <w:rPr>
          <w:rFonts w:ascii="Calibri" w:hAnsi="Calibri" w:cs="Calibri"/>
          <w:noProof/>
          <w:szCs w:val="24"/>
        </w:rPr>
        <w:lastRenderedPageBreak/>
        <w:t xml:space="preserve">western U.S. National Parks’, </w:t>
      </w:r>
      <w:r w:rsidRPr="00602436">
        <w:rPr>
          <w:rFonts w:ascii="Calibri" w:hAnsi="Calibri" w:cs="Calibri"/>
          <w:i/>
          <w:iCs/>
          <w:noProof/>
          <w:szCs w:val="24"/>
        </w:rPr>
        <w:t>Ecological Applications</w:t>
      </w:r>
      <w:r w:rsidRPr="00602436">
        <w:rPr>
          <w:rFonts w:ascii="Calibri" w:hAnsi="Calibri" w:cs="Calibri"/>
          <w:noProof/>
          <w:szCs w:val="24"/>
        </w:rPr>
        <w:t>, 28(7), pp. 1730–1739. doi: 10.1002/eap.1778.</w:t>
      </w:r>
    </w:p>
    <w:p w14:paraId="7773643B"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Van Mantgem, P. J. </w:t>
      </w:r>
      <w:r w:rsidRPr="00602436">
        <w:rPr>
          <w:rFonts w:ascii="Calibri" w:hAnsi="Calibri" w:cs="Calibri"/>
          <w:i/>
          <w:iCs/>
          <w:noProof/>
          <w:szCs w:val="24"/>
        </w:rPr>
        <w:t>et al.</w:t>
      </w:r>
      <w:r w:rsidRPr="00602436">
        <w:rPr>
          <w:rFonts w:ascii="Calibri" w:hAnsi="Calibri" w:cs="Calibri"/>
          <w:noProof/>
          <w:szCs w:val="24"/>
        </w:rPr>
        <w:t xml:space="preserve"> (2004) ‘Effects of an introduced pathogen and fire exclusion on the demography of sugar pine’, </w:t>
      </w:r>
      <w:r w:rsidRPr="00602436">
        <w:rPr>
          <w:rFonts w:ascii="Calibri" w:hAnsi="Calibri" w:cs="Calibri"/>
          <w:i/>
          <w:iCs/>
          <w:noProof/>
          <w:szCs w:val="24"/>
        </w:rPr>
        <w:t>Ecological Applications</w:t>
      </w:r>
      <w:r w:rsidRPr="00602436">
        <w:rPr>
          <w:rFonts w:ascii="Calibri" w:hAnsi="Calibri" w:cs="Calibri"/>
          <w:noProof/>
          <w:szCs w:val="24"/>
        </w:rPr>
        <w:t>, 14(5), pp. 1590–1602. doi: 10.1890/03-5109.</w:t>
      </w:r>
    </w:p>
    <w:p w14:paraId="20D92BCA"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Van Mantgem, P. J. </w:t>
      </w:r>
      <w:r w:rsidRPr="00602436">
        <w:rPr>
          <w:rFonts w:ascii="Calibri" w:hAnsi="Calibri" w:cs="Calibri"/>
          <w:i/>
          <w:iCs/>
          <w:noProof/>
          <w:szCs w:val="24"/>
        </w:rPr>
        <w:t>et al.</w:t>
      </w:r>
      <w:r w:rsidRPr="00602436">
        <w:rPr>
          <w:rFonts w:ascii="Calibri" w:hAnsi="Calibri" w:cs="Calibri"/>
          <w:noProof/>
          <w:szCs w:val="24"/>
        </w:rPr>
        <w:t xml:space="preserve"> (2020) ‘The influence of pre-fire growth patterns on post-fire tree mortality for common conifers in western US parks’, </w:t>
      </w:r>
      <w:r w:rsidRPr="00602436">
        <w:rPr>
          <w:rFonts w:ascii="Calibri" w:hAnsi="Calibri" w:cs="Calibri"/>
          <w:i/>
          <w:iCs/>
          <w:noProof/>
          <w:szCs w:val="24"/>
        </w:rPr>
        <w:t>International Journal of Wildland Fire</w:t>
      </w:r>
      <w:r w:rsidRPr="00602436">
        <w:rPr>
          <w:rFonts w:ascii="Calibri" w:hAnsi="Calibri" w:cs="Calibri"/>
          <w:noProof/>
          <w:szCs w:val="24"/>
        </w:rPr>
        <w:t>, 29(6), pp. 513–518. doi: 10.1071/WF19020.</w:t>
      </w:r>
    </w:p>
    <w:p w14:paraId="46719DB4"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Van Mantgem, P. J. and Stephenson, N. L. (2007) ‘Apparent climatically induced increase of tree mortality rates in a temperate forest’, </w:t>
      </w:r>
      <w:r w:rsidRPr="00602436">
        <w:rPr>
          <w:rFonts w:ascii="Calibri" w:hAnsi="Calibri" w:cs="Calibri"/>
          <w:i/>
          <w:iCs/>
          <w:noProof/>
          <w:szCs w:val="24"/>
        </w:rPr>
        <w:t>Ecology Letters</w:t>
      </w:r>
      <w:r w:rsidRPr="00602436">
        <w:rPr>
          <w:rFonts w:ascii="Calibri" w:hAnsi="Calibri" w:cs="Calibri"/>
          <w:noProof/>
          <w:szCs w:val="24"/>
        </w:rPr>
        <w:t>, 10(10), pp. 909–916. doi: 10.1111/j.1461-0248.2007.01080.x.</w:t>
      </w:r>
    </w:p>
    <w:p w14:paraId="0FBBDA82"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Van Mantgem, P. J., Stephenson, N. L. and Keeley, J. E. (2006) ‘Forest reproduction along a climatic gradient in the Sierra Nevada, California’, </w:t>
      </w:r>
      <w:r w:rsidRPr="00602436">
        <w:rPr>
          <w:rFonts w:ascii="Calibri" w:hAnsi="Calibri" w:cs="Calibri"/>
          <w:i/>
          <w:iCs/>
          <w:noProof/>
          <w:szCs w:val="24"/>
        </w:rPr>
        <w:t>Forest Ecology and Management</w:t>
      </w:r>
      <w:r w:rsidRPr="00602436">
        <w:rPr>
          <w:rFonts w:ascii="Calibri" w:hAnsi="Calibri" w:cs="Calibri"/>
          <w:noProof/>
          <w:szCs w:val="24"/>
        </w:rPr>
        <w:t>, 225(1–3), pp. 391–399. doi: 10.1016/j.foreco.2006.01.015.</w:t>
      </w:r>
    </w:p>
    <w:p w14:paraId="34BA781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McCauley, L. A. </w:t>
      </w:r>
      <w:r w:rsidRPr="00602436">
        <w:rPr>
          <w:rFonts w:ascii="Calibri" w:hAnsi="Calibri" w:cs="Calibri"/>
          <w:i/>
          <w:iCs/>
          <w:noProof/>
          <w:szCs w:val="24"/>
        </w:rPr>
        <w:t>et al.</w:t>
      </w:r>
      <w:r w:rsidRPr="00602436">
        <w:rPr>
          <w:rFonts w:ascii="Calibri" w:hAnsi="Calibri" w:cs="Calibri"/>
          <w:noProof/>
          <w:szCs w:val="24"/>
        </w:rPr>
        <w:t xml:space="preserve"> (2022) ‘Landscape-scale forest restoration decreases vulnerability to drought mortality under climate change in southwest USA ponderosa forest’, </w:t>
      </w:r>
      <w:r w:rsidRPr="00602436">
        <w:rPr>
          <w:rFonts w:ascii="Calibri" w:hAnsi="Calibri" w:cs="Calibri"/>
          <w:i/>
          <w:iCs/>
          <w:noProof/>
          <w:szCs w:val="24"/>
        </w:rPr>
        <w:t>Forest Ecology and Management</w:t>
      </w:r>
      <w:r w:rsidRPr="00602436">
        <w:rPr>
          <w:rFonts w:ascii="Calibri" w:hAnsi="Calibri" w:cs="Calibri"/>
          <w:noProof/>
          <w:szCs w:val="24"/>
        </w:rPr>
        <w:t>, 509(February), p. 120088. doi: 10.1016/j.foreco.2022.120088.</w:t>
      </w:r>
    </w:p>
    <w:p w14:paraId="709D82B6"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Millar, C. I. and Stephenson, N. L. (2015) ‘Temperate forest health in an era of emerging megadisturbance’, </w:t>
      </w:r>
      <w:r w:rsidRPr="00602436">
        <w:rPr>
          <w:rFonts w:ascii="Calibri" w:hAnsi="Calibri" w:cs="Calibri"/>
          <w:i/>
          <w:iCs/>
          <w:noProof/>
          <w:szCs w:val="24"/>
        </w:rPr>
        <w:t>Science</w:t>
      </w:r>
      <w:r w:rsidRPr="00602436">
        <w:rPr>
          <w:rFonts w:ascii="Calibri" w:hAnsi="Calibri" w:cs="Calibri"/>
          <w:noProof/>
          <w:szCs w:val="24"/>
        </w:rPr>
        <w:t>, 349(6250), pp. 823–826. doi: 10.1126/science.aaa9933.</w:t>
      </w:r>
    </w:p>
    <w:p w14:paraId="65AC6C16"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Moran, E. V. </w:t>
      </w:r>
      <w:r w:rsidRPr="00602436">
        <w:rPr>
          <w:rFonts w:ascii="Calibri" w:hAnsi="Calibri" w:cs="Calibri"/>
          <w:i/>
          <w:iCs/>
          <w:noProof/>
          <w:szCs w:val="24"/>
        </w:rPr>
        <w:t>et al.</w:t>
      </w:r>
      <w:r w:rsidRPr="00602436">
        <w:rPr>
          <w:rFonts w:ascii="Calibri" w:hAnsi="Calibri" w:cs="Calibri"/>
          <w:noProof/>
          <w:szCs w:val="24"/>
        </w:rPr>
        <w:t xml:space="preserve"> (2019) ‘Negative impacts of summer heat on Sierra Nevada tree seedlings’, </w:t>
      </w:r>
      <w:r w:rsidRPr="00602436">
        <w:rPr>
          <w:rFonts w:ascii="Calibri" w:hAnsi="Calibri" w:cs="Calibri"/>
          <w:i/>
          <w:iCs/>
          <w:noProof/>
          <w:szCs w:val="24"/>
        </w:rPr>
        <w:t>Ecosphere</w:t>
      </w:r>
      <w:r w:rsidRPr="00602436">
        <w:rPr>
          <w:rFonts w:ascii="Calibri" w:hAnsi="Calibri" w:cs="Calibri"/>
          <w:noProof/>
          <w:szCs w:val="24"/>
        </w:rPr>
        <w:t>, 10(6). doi: 10.1002/ecs2.2776.</w:t>
      </w:r>
    </w:p>
    <w:p w14:paraId="22BB7E7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Murray, M. P. and Tomback, D. F. (2010) ‘Clark’s nutcrackers harvest sugar pine seeds from cones’, </w:t>
      </w:r>
      <w:r w:rsidRPr="00602436">
        <w:rPr>
          <w:rFonts w:ascii="Calibri" w:hAnsi="Calibri" w:cs="Calibri"/>
          <w:i/>
          <w:iCs/>
          <w:noProof/>
          <w:szCs w:val="24"/>
        </w:rPr>
        <w:t>Western North American Naturalist</w:t>
      </w:r>
      <w:r w:rsidRPr="00602436">
        <w:rPr>
          <w:rFonts w:ascii="Calibri" w:hAnsi="Calibri" w:cs="Calibri"/>
          <w:noProof/>
          <w:szCs w:val="24"/>
        </w:rPr>
        <w:t>, 70(3), pp. 413–414. doi: 10.3398/064.070.0314.</w:t>
      </w:r>
    </w:p>
    <w:p w14:paraId="0DEF08A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Nesmith, J. C. B. </w:t>
      </w:r>
      <w:r w:rsidRPr="00602436">
        <w:rPr>
          <w:rFonts w:ascii="Calibri" w:hAnsi="Calibri" w:cs="Calibri"/>
          <w:i/>
          <w:iCs/>
          <w:noProof/>
          <w:szCs w:val="24"/>
        </w:rPr>
        <w:t>et al.</w:t>
      </w:r>
      <w:r w:rsidRPr="00602436">
        <w:rPr>
          <w:rFonts w:ascii="Calibri" w:hAnsi="Calibri" w:cs="Calibri"/>
          <w:noProof/>
          <w:szCs w:val="24"/>
        </w:rPr>
        <w:t xml:space="preserve"> (2010) ‘The effects of raking on sugar pine mortality following prescribed fire in sequoia and kings canyon national parks, California, USA’, </w:t>
      </w:r>
      <w:r w:rsidRPr="00602436">
        <w:rPr>
          <w:rFonts w:ascii="Calibri" w:hAnsi="Calibri" w:cs="Calibri"/>
          <w:i/>
          <w:iCs/>
          <w:noProof/>
          <w:szCs w:val="24"/>
        </w:rPr>
        <w:t>Fire Ecology</w:t>
      </w:r>
      <w:r w:rsidRPr="00602436">
        <w:rPr>
          <w:rFonts w:ascii="Calibri" w:hAnsi="Calibri" w:cs="Calibri"/>
          <w:noProof/>
          <w:szCs w:val="24"/>
        </w:rPr>
        <w:t>, 6(3), pp. 97–116. doi: 10.4996/fireecology.0603097.</w:t>
      </w:r>
    </w:p>
    <w:p w14:paraId="262BA05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Nesmith, J. C. B. </w:t>
      </w:r>
      <w:r w:rsidRPr="00602436">
        <w:rPr>
          <w:rFonts w:ascii="Calibri" w:hAnsi="Calibri" w:cs="Calibri"/>
          <w:i/>
          <w:iCs/>
          <w:noProof/>
          <w:szCs w:val="24"/>
        </w:rPr>
        <w:t>et al.</w:t>
      </w:r>
      <w:r w:rsidRPr="00602436">
        <w:rPr>
          <w:rFonts w:ascii="Calibri" w:hAnsi="Calibri" w:cs="Calibri"/>
          <w:noProof/>
          <w:szCs w:val="24"/>
        </w:rPr>
        <w:t xml:space="preserve"> (2015) ‘The influence of prefire tree growth and crown condition on postfire mortality of sugar pine following prescribed fire in Sequoia National Park’, </w:t>
      </w:r>
      <w:r w:rsidRPr="00602436">
        <w:rPr>
          <w:rFonts w:ascii="Calibri" w:hAnsi="Calibri" w:cs="Calibri"/>
          <w:i/>
          <w:iCs/>
          <w:noProof/>
          <w:szCs w:val="24"/>
        </w:rPr>
        <w:t>Canadian Journal of Forest Research</w:t>
      </w:r>
      <w:r w:rsidRPr="00602436">
        <w:rPr>
          <w:rFonts w:ascii="Calibri" w:hAnsi="Calibri" w:cs="Calibri"/>
          <w:noProof/>
          <w:szCs w:val="24"/>
        </w:rPr>
        <w:t>, 45(7), pp. 910–919. doi: 10.1139/cjfr-2014-0449.</w:t>
      </w:r>
    </w:p>
    <w:p w14:paraId="72B33A3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North, M. </w:t>
      </w:r>
      <w:r w:rsidRPr="00602436">
        <w:rPr>
          <w:rFonts w:ascii="Calibri" w:hAnsi="Calibri" w:cs="Calibri"/>
          <w:i/>
          <w:iCs/>
          <w:noProof/>
          <w:szCs w:val="24"/>
        </w:rPr>
        <w:t>et al.</w:t>
      </w:r>
      <w:r w:rsidRPr="00602436">
        <w:rPr>
          <w:rFonts w:ascii="Calibri" w:hAnsi="Calibri" w:cs="Calibri"/>
          <w:noProof/>
          <w:szCs w:val="24"/>
        </w:rPr>
        <w:t xml:space="preserve"> (2009) ‘An ecosystem management strategy for Sierran mixed- conifer forests’, </w:t>
      </w:r>
      <w:r w:rsidRPr="00602436">
        <w:rPr>
          <w:rFonts w:ascii="Calibri" w:hAnsi="Calibri" w:cs="Calibri"/>
          <w:i/>
          <w:iCs/>
          <w:noProof/>
          <w:szCs w:val="24"/>
        </w:rPr>
        <w:t>USDA Forest Service, Pacific Southwest Research Station, General Technical Report</w:t>
      </w:r>
      <w:r w:rsidRPr="00602436">
        <w:rPr>
          <w:rFonts w:ascii="Calibri" w:hAnsi="Calibri" w:cs="Calibri"/>
          <w:noProof/>
          <w:szCs w:val="24"/>
        </w:rPr>
        <w:t>, (March), p. PSW-GTR-220.</w:t>
      </w:r>
    </w:p>
    <w:p w14:paraId="60CD3F8C"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North, M. P. </w:t>
      </w:r>
      <w:r w:rsidRPr="00602436">
        <w:rPr>
          <w:rFonts w:ascii="Calibri" w:hAnsi="Calibri" w:cs="Calibri"/>
          <w:i/>
          <w:iCs/>
          <w:noProof/>
          <w:szCs w:val="24"/>
        </w:rPr>
        <w:t>et al.</w:t>
      </w:r>
      <w:r w:rsidRPr="00602436">
        <w:rPr>
          <w:rFonts w:ascii="Calibri" w:hAnsi="Calibri" w:cs="Calibri"/>
          <w:noProof/>
          <w:szCs w:val="24"/>
        </w:rPr>
        <w:t xml:space="preserve"> (2019) ‘Tamm Review: Reforestation for resilience in dry western U.S. forests’, </w:t>
      </w:r>
      <w:r w:rsidRPr="00602436">
        <w:rPr>
          <w:rFonts w:ascii="Calibri" w:hAnsi="Calibri" w:cs="Calibri"/>
          <w:i/>
          <w:iCs/>
          <w:noProof/>
          <w:szCs w:val="24"/>
        </w:rPr>
        <w:t>Forest Ecology and Management</w:t>
      </w:r>
      <w:r w:rsidRPr="00602436">
        <w:rPr>
          <w:rFonts w:ascii="Calibri" w:hAnsi="Calibri" w:cs="Calibri"/>
          <w:noProof/>
          <w:szCs w:val="24"/>
        </w:rPr>
        <w:t>, 432(July 2018), pp. 209–224. doi: 10.1016/j.foreco.2018.09.007.</w:t>
      </w:r>
    </w:p>
    <w:p w14:paraId="3D0BC988"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North, M. P. </w:t>
      </w:r>
      <w:r w:rsidRPr="00602436">
        <w:rPr>
          <w:rFonts w:ascii="Calibri" w:hAnsi="Calibri" w:cs="Calibri"/>
          <w:i/>
          <w:iCs/>
          <w:noProof/>
          <w:szCs w:val="24"/>
        </w:rPr>
        <w:t>et al.</w:t>
      </w:r>
      <w:r w:rsidRPr="00602436">
        <w:rPr>
          <w:rFonts w:ascii="Calibri" w:hAnsi="Calibri" w:cs="Calibri"/>
          <w:noProof/>
          <w:szCs w:val="24"/>
        </w:rPr>
        <w:t xml:space="preserve"> (2021) ‘Pyrosilviculture needed for landscape resilience of dry western United States forests’, </w:t>
      </w:r>
      <w:r w:rsidRPr="00602436">
        <w:rPr>
          <w:rFonts w:ascii="Calibri" w:hAnsi="Calibri" w:cs="Calibri"/>
          <w:i/>
          <w:iCs/>
          <w:noProof/>
          <w:szCs w:val="24"/>
        </w:rPr>
        <w:t>Journal of Forestry</w:t>
      </w:r>
      <w:r w:rsidRPr="00602436">
        <w:rPr>
          <w:rFonts w:ascii="Calibri" w:hAnsi="Calibri" w:cs="Calibri"/>
          <w:noProof/>
          <w:szCs w:val="24"/>
        </w:rPr>
        <w:t>, pp. 1–25. doi: 10.1093/jofore/fvab026.</w:t>
      </w:r>
    </w:p>
    <w:p w14:paraId="083F40EC"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North, M. P. </w:t>
      </w:r>
      <w:r w:rsidRPr="00602436">
        <w:rPr>
          <w:rFonts w:ascii="Calibri" w:hAnsi="Calibri" w:cs="Calibri"/>
          <w:i/>
          <w:iCs/>
          <w:noProof/>
          <w:szCs w:val="24"/>
        </w:rPr>
        <w:t>et al.</w:t>
      </w:r>
      <w:r w:rsidRPr="00602436">
        <w:rPr>
          <w:rFonts w:ascii="Calibri" w:hAnsi="Calibri" w:cs="Calibri"/>
          <w:noProof/>
          <w:szCs w:val="24"/>
        </w:rPr>
        <w:t xml:space="preserve"> (2022) ‘Operational resilience in western US frequent-fire forests’, </w:t>
      </w:r>
      <w:r w:rsidRPr="00602436">
        <w:rPr>
          <w:rFonts w:ascii="Calibri" w:hAnsi="Calibri" w:cs="Calibri"/>
          <w:i/>
          <w:iCs/>
          <w:noProof/>
          <w:szCs w:val="24"/>
        </w:rPr>
        <w:t>Forest Ecology and Management</w:t>
      </w:r>
      <w:r w:rsidRPr="00602436">
        <w:rPr>
          <w:rFonts w:ascii="Calibri" w:hAnsi="Calibri" w:cs="Calibri"/>
          <w:noProof/>
          <w:szCs w:val="24"/>
        </w:rPr>
        <w:t>, 507(November 2021), p. 120004. doi: 10.1016/j.foreco.2021.120004.</w:t>
      </w:r>
    </w:p>
    <w:p w14:paraId="7DAA6164"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Panek, J. A. </w:t>
      </w:r>
      <w:r w:rsidRPr="00602436">
        <w:rPr>
          <w:rFonts w:ascii="Calibri" w:hAnsi="Calibri" w:cs="Calibri"/>
          <w:i/>
          <w:iCs/>
          <w:noProof/>
          <w:szCs w:val="24"/>
        </w:rPr>
        <w:t>et al.</w:t>
      </w:r>
      <w:r w:rsidRPr="00602436">
        <w:rPr>
          <w:rFonts w:ascii="Calibri" w:hAnsi="Calibri" w:cs="Calibri"/>
          <w:noProof/>
          <w:szCs w:val="24"/>
        </w:rPr>
        <w:t xml:space="preserve"> (2012) ‘A natural resource condition assessment for Sequoia and Kings Canyon National Parks’, </w:t>
      </w:r>
      <w:r w:rsidRPr="00602436">
        <w:rPr>
          <w:rFonts w:ascii="Calibri" w:hAnsi="Calibri" w:cs="Calibri"/>
          <w:i/>
          <w:iCs/>
          <w:noProof/>
          <w:szCs w:val="24"/>
        </w:rPr>
        <w:t>Natural Resource Report NPS/SEKI/NRR—2012</w:t>
      </w:r>
      <w:r w:rsidRPr="00602436">
        <w:rPr>
          <w:rFonts w:ascii="Calibri" w:hAnsi="Calibri" w:cs="Calibri"/>
          <w:noProof/>
          <w:szCs w:val="24"/>
        </w:rPr>
        <w:t>.</w:t>
      </w:r>
    </w:p>
    <w:p w14:paraId="0C673A5C"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Parks, S. A. and Abatzoglou, J. T. (2020) ‘Warmer and Drier Fire Seasons Contribute to Increases in Area </w:t>
      </w:r>
      <w:r w:rsidRPr="00602436">
        <w:rPr>
          <w:rFonts w:ascii="Calibri" w:hAnsi="Calibri" w:cs="Calibri"/>
          <w:noProof/>
          <w:szCs w:val="24"/>
        </w:rPr>
        <w:lastRenderedPageBreak/>
        <w:t xml:space="preserve">Burned at High Severity in Western US Forests From 1985 to 2017’, </w:t>
      </w:r>
      <w:r w:rsidRPr="00602436">
        <w:rPr>
          <w:rFonts w:ascii="Calibri" w:hAnsi="Calibri" w:cs="Calibri"/>
          <w:i/>
          <w:iCs/>
          <w:noProof/>
          <w:szCs w:val="24"/>
        </w:rPr>
        <w:t>Geophysical Research Letters</w:t>
      </w:r>
      <w:r w:rsidRPr="00602436">
        <w:rPr>
          <w:rFonts w:ascii="Calibri" w:hAnsi="Calibri" w:cs="Calibri"/>
          <w:noProof/>
          <w:szCs w:val="24"/>
        </w:rPr>
        <w:t>, 47(22), pp. 1–10. doi: 10.1029/2020GL089858.</w:t>
      </w:r>
    </w:p>
    <w:p w14:paraId="6F3686CE"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Paz-Kagan, T. </w:t>
      </w:r>
      <w:r w:rsidRPr="00602436">
        <w:rPr>
          <w:rFonts w:ascii="Calibri" w:hAnsi="Calibri" w:cs="Calibri"/>
          <w:i/>
          <w:iCs/>
          <w:noProof/>
          <w:szCs w:val="24"/>
        </w:rPr>
        <w:t>et al.</w:t>
      </w:r>
      <w:r w:rsidRPr="00602436">
        <w:rPr>
          <w:rFonts w:ascii="Calibri" w:hAnsi="Calibri" w:cs="Calibri"/>
          <w:noProof/>
          <w:szCs w:val="24"/>
        </w:rPr>
        <w:t xml:space="preserve"> (2017) ‘What mediates tree mortality during drought in the southern Sierra Nevada’, </w:t>
      </w:r>
      <w:r w:rsidRPr="00602436">
        <w:rPr>
          <w:rFonts w:ascii="Calibri" w:hAnsi="Calibri" w:cs="Calibri"/>
          <w:i/>
          <w:iCs/>
          <w:noProof/>
          <w:szCs w:val="24"/>
        </w:rPr>
        <w:t>Ecological Applications</w:t>
      </w:r>
      <w:r w:rsidRPr="00602436">
        <w:rPr>
          <w:rFonts w:ascii="Calibri" w:hAnsi="Calibri" w:cs="Calibri"/>
          <w:noProof/>
          <w:szCs w:val="24"/>
        </w:rPr>
        <w:t>, 27(8), pp. 2443–2457. doi: 10.1002/eap.1620.</w:t>
      </w:r>
    </w:p>
    <w:p w14:paraId="19DE6D32"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R Core Team (2021) ‘R: A language and environment for statistical computing.’ Vienna, Austria: R Foundation for Statistical Computing. Available at: https://www.r-project.org.</w:t>
      </w:r>
    </w:p>
    <w:p w14:paraId="050FE16C"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Restaino, C. </w:t>
      </w:r>
      <w:r w:rsidRPr="00602436">
        <w:rPr>
          <w:rFonts w:ascii="Calibri" w:hAnsi="Calibri" w:cs="Calibri"/>
          <w:i/>
          <w:iCs/>
          <w:noProof/>
          <w:szCs w:val="24"/>
        </w:rPr>
        <w:t>et al.</w:t>
      </w:r>
      <w:r w:rsidRPr="00602436">
        <w:rPr>
          <w:rFonts w:ascii="Calibri" w:hAnsi="Calibri" w:cs="Calibri"/>
          <w:noProof/>
          <w:szCs w:val="24"/>
        </w:rPr>
        <w:t xml:space="preserve"> (2019) ‘Forest structure and climate mediate drought-induced tree mortality in forests of the Sierra Nevada , USA’, </w:t>
      </w:r>
      <w:r w:rsidRPr="00602436">
        <w:rPr>
          <w:rFonts w:ascii="Calibri" w:hAnsi="Calibri" w:cs="Calibri"/>
          <w:i/>
          <w:iCs/>
          <w:noProof/>
          <w:szCs w:val="24"/>
        </w:rPr>
        <w:t>Ecological Applications</w:t>
      </w:r>
      <w:r w:rsidRPr="00602436">
        <w:rPr>
          <w:rFonts w:ascii="Calibri" w:hAnsi="Calibri" w:cs="Calibri"/>
          <w:noProof/>
          <w:szCs w:val="24"/>
        </w:rPr>
        <w:t>, 29(December 2017), pp. 1–14. doi: 10.1002/eap.1902.</w:t>
      </w:r>
    </w:p>
    <w:p w14:paraId="4D479FEF"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602436">
        <w:rPr>
          <w:rFonts w:ascii="Calibri" w:hAnsi="Calibri" w:cs="Calibri"/>
          <w:i/>
          <w:iCs/>
          <w:noProof/>
          <w:szCs w:val="24"/>
        </w:rPr>
        <w:t>Gen. Tech. Rep. PSW-GTR-2562</w:t>
      </w:r>
      <w:r w:rsidRPr="00602436">
        <w:rPr>
          <w:rFonts w:ascii="Calibri" w:hAnsi="Calibri" w:cs="Calibri"/>
          <w:noProof/>
          <w:szCs w:val="24"/>
        </w:rPr>
        <w:t>, (October), pp. 1–151.</w:t>
      </w:r>
    </w:p>
    <w:p w14:paraId="4FCF7A6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Schubert, G. H. (1956) </w:t>
      </w:r>
      <w:r w:rsidRPr="00602436">
        <w:rPr>
          <w:rFonts w:ascii="Calibri" w:hAnsi="Calibri" w:cs="Calibri"/>
          <w:i/>
          <w:iCs/>
          <w:noProof/>
          <w:szCs w:val="24"/>
        </w:rPr>
        <w:t>Effect of fertilizer on cone production of sugar pine</w:t>
      </w:r>
      <w:r w:rsidRPr="00602436">
        <w:rPr>
          <w:rFonts w:ascii="Calibri" w:hAnsi="Calibri" w:cs="Calibri"/>
          <w:noProof/>
          <w:szCs w:val="24"/>
        </w:rPr>
        <w:t>.</w:t>
      </w:r>
    </w:p>
    <w:p w14:paraId="65978E71"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602436">
        <w:rPr>
          <w:rFonts w:ascii="Calibri" w:hAnsi="Calibri" w:cs="Calibri"/>
          <w:i/>
          <w:iCs/>
          <w:noProof/>
          <w:szCs w:val="24"/>
        </w:rPr>
        <w:t>Oikos</w:t>
      </w:r>
      <w:r w:rsidRPr="00602436">
        <w:rPr>
          <w:rFonts w:ascii="Calibri" w:hAnsi="Calibri" w:cs="Calibri"/>
          <w:noProof/>
          <w:szCs w:val="24"/>
        </w:rPr>
        <w:t>, 94, pp. 326–336.</w:t>
      </w:r>
    </w:p>
    <w:p w14:paraId="02407AC4"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Shive, K. L. </w:t>
      </w:r>
      <w:r w:rsidRPr="00602436">
        <w:rPr>
          <w:rFonts w:ascii="Calibri" w:hAnsi="Calibri" w:cs="Calibri"/>
          <w:i/>
          <w:iCs/>
          <w:noProof/>
          <w:szCs w:val="24"/>
        </w:rPr>
        <w:t>et al.</w:t>
      </w:r>
      <w:r w:rsidRPr="00602436">
        <w:rPr>
          <w:rFonts w:ascii="Calibri" w:hAnsi="Calibri" w:cs="Calibri"/>
          <w:noProof/>
          <w:szCs w:val="24"/>
        </w:rPr>
        <w:t xml:space="preserve"> (2018) ‘From the stand scale to the landscape scale: predicting the spatial patterns of forest regeneration after disturbance’, </w:t>
      </w:r>
      <w:r w:rsidRPr="00602436">
        <w:rPr>
          <w:rFonts w:ascii="Calibri" w:hAnsi="Calibri" w:cs="Calibri"/>
          <w:i/>
          <w:iCs/>
          <w:noProof/>
          <w:szCs w:val="24"/>
        </w:rPr>
        <w:t>Ecological Applications</w:t>
      </w:r>
      <w:r w:rsidRPr="00602436">
        <w:rPr>
          <w:rFonts w:ascii="Calibri" w:hAnsi="Calibri" w:cs="Calibri"/>
          <w:noProof/>
          <w:szCs w:val="24"/>
        </w:rPr>
        <w:t>, 28(6), pp. 1626–1639. doi: 10.1002/eap.1756.</w:t>
      </w:r>
    </w:p>
    <w:p w14:paraId="7EB27263"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Shriver, R. K. </w:t>
      </w:r>
      <w:r w:rsidRPr="00602436">
        <w:rPr>
          <w:rFonts w:ascii="Calibri" w:hAnsi="Calibri" w:cs="Calibri"/>
          <w:i/>
          <w:iCs/>
          <w:noProof/>
          <w:szCs w:val="24"/>
        </w:rPr>
        <w:t>et al.</w:t>
      </w:r>
      <w:r w:rsidRPr="00602436">
        <w:rPr>
          <w:rFonts w:ascii="Calibri" w:hAnsi="Calibri" w:cs="Calibri"/>
          <w:noProof/>
          <w:szCs w:val="24"/>
        </w:rPr>
        <w:t xml:space="preserve"> (2019) ‘Transient population dynamics impede restoration and may promote ecosystem transformation after disturbance’, </w:t>
      </w:r>
      <w:r w:rsidRPr="00602436">
        <w:rPr>
          <w:rFonts w:ascii="Calibri" w:hAnsi="Calibri" w:cs="Calibri"/>
          <w:i/>
          <w:iCs/>
          <w:noProof/>
          <w:szCs w:val="24"/>
        </w:rPr>
        <w:t>Ecology Letters</w:t>
      </w:r>
      <w:r w:rsidRPr="00602436">
        <w:rPr>
          <w:rFonts w:ascii="Calibri" w:hAnsi="Calibri" w:cs="Calibri"/>
          <w:noProof/>
          <w:szCs w:val="24"/>
        </w:rPr>
        <w:t>, 22(9), pp. 1357–1366. doi: 10.1111/ele.13291.</w:t>
      </w:r>
    </w:p>
    <w:p w14:paraId="1EDB413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Shriver, R. K. </w:t>
      </w:r>
      <w:r w:rsidRPr="00602436">
        <w:rPr>
          <w:rFonts w:ascii="Calibri" w:hAnsi="Calibri" w:cs="Calibri"/>
          <w:i/>
          <w:iCs/>
          <w:noProof/>
          <w:szCs w:val="24"/>
        </w:rPr>
        <w:t>et al.</w:t>
      </w:r>
      <w:r w:rsidRPr="00602436">
        <w:rPr>
          <w:rFonts w:ascii="Calibri" w:hAnsi="Calibri" w:cs="Calibri"/>
          <w:noProof/>
          <w:szCs w:val="24"/>
        </w:rPr>
        <w:t xml:space="preserve"> (2021) ‘Quantifying the demographic vulnerabilities of dry woodlands to climate and competition using range‐wide monitoring data’, </w:t>
      </w:r>
      <w:r w:rsidRPr="00602436">
        <w:rPr>
          <w:rFonts w:ascii="Calibri" w:hAnsi="Calibri" w:cs="Calibri"/>
          <w:i/>
          <w:iCs/>
          <w:noProof/>
          <w:szCs w:val="24"/>
        </w:rPr>
        <w:t>Ecology</w:t>
      </w:r>
      <w:r w:rsidRPr="00602436">
        <w:rPr>
          <w:rFonts w:ascii="Calibri" w:hAnsi="Calibri" w:cs="Calibri"/>
          <w:noProof/>
          <w:szCs w:val="24"/>
        </w:rPr>
        <w:t>, 0(0), pp. 1–12. doi: 10.1002/ecy.3425.</w:t>
      </w:r>
    </w:p>
    <w:p w14:paraId="5C61D87C"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602436">
        <w:rPr>
          <w:rFonts w:ascii="Calibri" w:hAnsi="Calibri" w:cs="Calibri"/>
          <w:i/>
          <w:iCs/>
          <w:noProof/>
          <w:szCs w:val="24"/>
        </w:rPr>
        <w:t>Trees</w:t>
      </w:r>
      <w:r w:rsidRPr="00602436">
        <w:rPr>
          <w:rFonts w:ascii="Calibri" w:hAnsi="Calibri" w:cs="Calibri"/>
          <w:noProof/>
          <w:szCs w:val="24"/>
        </w:rPr>
        <w:t>, (0123456789). doi: 10.1007/s00468-021-02098-8.</w:t>
      </w:r>
    </w:p>
    <w:p w14:paraId="30BAF06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Stan Development Team (2022) ‘Stan Modeling Language Users Guide and Reference Manual’. Available at: https://mc-stan.org.</w:t>
      </w:r>
    </w:p>
    <w:p w14:paraId="0EA573B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Steel, Z. </w:t>
      </w:r>
      <w:r w:rsidRPr="00602436">
        <w:rPr>
          <w:rFonts w:ascii="Calibri" w:hAnsi="Calibri" w:cs="Calibri"/>
          <w:i/>
          <w:iCs/>
          <w:noProof/>
          <w:szCs w:val="24"/>
        </w:rPr>
        <w:t>et al.</w:t>
      </w:r>
      <w:r w:rsidRPr="00602436">
        <w:rPr>
          <w:rFonts w:ascii="Calibri" w:hAnsi="Calibri" w:cs="Calibri"/>
          <w:noProof/>
          <w:szCs w:val="24"/>
        </w:rPr>
        <w:t xml:space="preserve"> (2021) ‘Do Forest Fuel Reduction Treatments Confer Resistance to Beetle Infestation and Drought Mortality?’, </w:t>
      </w:r>
      <w:r w:rsidRPr="00602436">
        <w:rPr>
          <w:rFonts w:ascii="Calibri" w:hAnsi="Calibri" w:cs="Calibri"/>
          <w:i/>
          <w:iCs/>
          <w:noProof/>
          <w:szCs w:val="24"/>
        </w:rPr>
        <w:t>Ecosphere</w:t>
      </w:r>
      <w:r w:rsidRPr="00602436">
        <w:rPr>
          <w:rFonts w:ascii="Calibri" w:hAnsi="Calibri" w:cs="Calibri"/>
          <w:noProof/>
          <w:szCs w:val="24"/>
        </w:rPr>
        <w:t>, 12(January). doi: 10.1002/ecs2.3344.</w:t>
      </w:r>
    </w:p>
    <w:p w14:paraId="7C54F43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602436">
        <w:rPr>
          <w:rFonts w:ascii="Calibri" w:hAnsi="Calibri" w:cs="Calibri"/>
          <w:i/>
          <w:iCs/>
          <w:noProof/>
          <w:szCs w:val="24"/>
        </w:rPr>
        <w:t>Ecosphere</w:t>
      </w:r>
      <w:r w:rsidRPr="00602436">
        <w:rPr>
          <w:rFonts w:ascii="Calibri" w:hAnsi="Calibri" w:cs="Calibri"/>
          <w:noProof/>
          <w:szCs w:val="24"/>
        </w:rPr>
        <w:t>, 6(1). doi: 10.1890/ES14-00224.1.</w:t>
      </w:r>
    </w:p>
    <w:p w14:paraId="6229DFC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Stephens, S. C. L. S. </w:t>
      </w:r>
      <w:r w:rsidRPr="00602436">
        <w:rPr>
          <w:rFonts w:ascii="Calibri" w:hAnsi="Calibri" w:cs="Calibri"/>
          <w:i/>
          <w:iCs/>
          <w:noProof/>
          <w:szCs w:val="24"/>
        </w:rPr>
        <w:t>et al.</w:t>
      </w:r>
      <w:r w:rsidRPr="00602436">
        <w:rPr>
          <w:rFonts w:ascii="Calibri" w:hAnsi="Calibri" w:cs="Calibri"/>
          <w:noProof/>
          <w:szCs w:val="24"/>
        </w:rPr>
        <w:t xml:space="preserve"> (2015) ‘Historical and current landscape-scale ponderosa pine and mixed conifer forest structure in the Southern Sierra Nevada’, </w:t>
      </w:r>
      <w:r w:rsidRPr="00602436">
        <w:rPr>
          <w:rFonts w:ascii="Calibri" w:hAnsi="Calibri" w:cs="Calibri"/>
          <w:i/>
          <w:iCs/>
          <w:noProof/>
          <w:szCs w:val="24"/>
        </w:rPr>
        <w:t>Ecosphere</w:t>
      </w:r>
      <w:r w:rsidRPr="00602436">
        <w:rPr>
          <w:rFonts w:ascii="Calibri" w:hAnsi="Calibri" w:cs="Calibri"/>
          <w:noProof/>
          <w:szCs w:val="24"/>
        </w:rPr>
        <w:t>, 6(May), pp. 1–63.</w:t>
      </w:r>
    </w:p>
    <w:p w14:paraId="7B7AFAF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Stephens, S. L. </w:t>
      </w:r>
      <w:r w:rsidRPr="00602436">
        <w:rPr>
          <w:rFonts w:ascii="Calibri" w:hAnsi="Calibri" w:cs="Calibri"/>
          <w:i/>
          <w:iCs/>
          <w:noProof/>
          <w:szCs w:val="24"/>
        </w:rPr>
        <w:t>et al.</w:t>
      </w:r>
      <w:r w:rsidRPr="00602436">
        <w:rPr>
          <w:rFonts w:ascii="Calibri" w:hAnsi="Calibri" w:cs="Calibri"/>
          <w:noProof/>
          <w:szCs w:val="24"/>
        </w:rPr>
        <w:t xml:space="preserve"> (2009) ‘Fire Treatment Effects on Vegetation Structure , Fuels , and Potential Fire Severity in Western U . S . Forests’, </w:t>
      </w:r>
      <w:r w:rsidRPr="00602436">
        <w:rPr>
          <w:rFonts w:ascii="Calibri" w:hAnsi="Calibri" w:cs="Calibri"/>
          <w:i/>
          <w:iCs/>
          <w:noProof/>
          <w:szCs w:val="24"/>
        </w:rPr>
        <w:t>Ecological Applications</w:t>
      </w:r>
      <w:r w:rsidRPr="00602436">
        <w:rPr>
          <w:rFonts w:ascii="Calibri" w:hAnsi="Calibri" w:cs="Calibri"/>
          <w:noProof/>
          <w:szCs w:val="24"/>
        </w:rPr>
        <w:t>, 19(2), pp. 305–320. doi: 10.1890/07-1755.1.</w:t>
      </w:r>
    </w:p>
    <w:p w14:paraId="37FA7A2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Stephens, S. L. </w:t>
      </w:r>
      <w:r w:rsidRPr="00602436">
        <w:rPr>
          <w:rFonts w:ascii="Calibri" w:hAnsi="Calibri" w:cs="Calibri"/>
          <w:i/>
          <w:iCs/>
          <w:noProof/>
          <w:szCs w:val="24"/>
        </w:rPr>
        <w:t>et al.</w:t>
      </w:r>
      <w:r w:rsidRPr="00602436">
        <w:rPr>
          <w:rFonts w:ascii="Calibri" w:hAnsi="Calibri" w:cs="Calibri"/>
          <w:noProof/>
          <w:szCs w:val="24"/>
        </w:rPr>
        <w:t xml:space="preserve"> (2018) ‘Drought, Tree Mortality, and Wildfire in Forests Adapted to Frequent Fire’, </w:t>
      </w:r>
      <w:r w:rsidRPr="00602436">
        <w:rPr>
          <w:rFonts w:ascii="Calibri" w:hAnsi="Calibri" w:cs="Calibri"/>
          <w:i/>
          <w:iCs/>
          <w:noProof/>
          <w:szCs w:val="24"/>
        </w:rPr>
        <w:lastRenderedPageBreak/>
        <w:t>BioScience</w:t>
      </w:r>
      <w:r w:rsidRPr="00602436">
        <w:rPr>
          <w:rFonts w:ascii="Calibri" w:hAnsi="Calibri" w:cs="Calibri"/>
          <w:noProof/>
          <w:szCs w:val="24"/>
        </w:rPr>
        <w:t>, XX(X), pp. 1–12. doi: 10.1093/biosci/bix146.</w:t>
      </w:r>
    </w:p>
    <w:p w14:paraId="1F2CC213"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Stephens, S. L. and Moghaddas, J. J. (2005) ‘Experimental fuel treatment impacts on forest structure, potential fire behavior, and predicted tree mortality in a California mixed conifer forest’, </w:t>
      </w:r>
      <w:r w:rsidRPr="00602436">
        <w:rPr>
          <w:rFonts w:ascii="Calibri" w:hAnsi="Calibri" w:cs="Calibri"/>
          <w:i/>
          <w:iCs/>
          <w:noProof/>
          <w:szCs w:val="24"/>
        </w:rPr>
        <w:t>Forest Ecology and Management</w:t>
      </w:r>
      <w:r w:rsidRPr="00602436">
        <w:rPr>
          <w:rFonts w:ascii="Calibri" w:hAnsi="Calibri" w:cs="Calibri"/>
          <w:noProof/>
          <w:szCs w:val="24"/>
        </w:rPr>
        <w:t>, 215(1–3), pp. 21–36. doi: 10.1016/j.foreco.2005.03.070.</w:t>
      </w:r>
    </w:p>
    <w:p w14:paraId="131E043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Stephenson, N. L. (1998) ‘Actual evapotranspiration and deficit: Biologically meaningful correlates of vegetation distribution across spatial scales’, </w:t>
      </w:r>
      <w:r w:rsidRPr="00602436">
        <w:rPr>
          <w:rFonts w:ascii="Calibri" w:hAnsi="Calibri" w:cs="Calibri"/>
          <w:i/>
          <w:iCs/>
          <w:noProof/>
          <w:szCs w:val="24"/>
        </w:rPr>
        <w:t>Journal of Biogeography</w:t>
      </w:r>
      <w:r w:rsidRPr="00602436">
        <w:rPr>
          <w:rFonts w:ascii="Calibri" w:hAnsi="Calibri" w:cs="Calibri"/>
          <w:noProof/>
          <w:szCs w:val="24"/>
        </w:rPr>
        <w:t>, 25(5), pp. 855–870. doi: 10.1046/j.1365-2699.1998.00233.x.</w:t>
      </w:r>
    </w:p>
    <w:p w14:paraId="01942CAA"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Stephenson, N. L. </w:t>
      </w:r>
      <w:r w:rsidRPr="00602436">
        <w:rPr>
          <w:rFonts w:ascii="Calibri" w:hAnsi="Calibri" w:cs="Calibri"/>
          <w:i/>
          <w:iCs/>
          <w:noProof/>
          <w:szCs w:val="24"/>
        </w:rPr>
        <w:t>et al.</w:t>
      </w:r>
      <w:r w:rsidRPr="00602436">
        <w:rPr>
          <w:rFonts w:ascii="Calibri" w:hAnsi="Calibri" w:cs="Calibri"/>
          <w:noProof/>
          <w:szCs w:val="24"/>
        </w:rPr>
        <w:t xml:space="preserve"> (2019) ‘Which trees die during drought? The key role of insect host-tree selection’, </w:t>
      </w:r>
      <w:r w:rsidRPr="00602436">
        <w:rPr>
          <w:rFonts w:ascii="Calibri" w:hAnsi="Calibri" w:cs="Calibri"/>
          <w:i/>
          <w:iCs/>
          <w:noProof/>
          <w:szCs w:val="24"/>
        </w:rPr>
        <w:t>Journal of Ecology</w:t>
      </w:r>
      <w:r w:rsidRPr="00602436">
        <w:rPr>
          <w:rFonts w:ascii="Calibri" w:hAnsi="Calibri" w:cs="Calibri"/>
          <w:noProof/>
          <w:szCs w:val="24"/>
        </w:rPr>
        <w:t>, 107(5), pp. 2383–2401. doi: 10.1111/1365-2745.13176.</w:t>
      </w:r>
    </w:p>
    <w:p w14:paraId="2C822D3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Stevens, J. T. </w:t>
      </w:r>
      <w:r w:rsidRPr="00602436">
        <w:rPr>
          <w:rFonts w:ascii="Calibri" w:hAnsi="Calibri" w:cs="Calibri"/>
          <w:i/>
          <w:iCs/>
          <w:noProof/>
          <w:szCs w:val="24"/>
        </w:rPr>
        <w:t>et al.</w:t>
      </w:r>
      <w:r w:rsidRPr="00602436">
        <w:rPr>
          <w:rFonts w:ascii="Calibri" w:hAnsi="Calibri" w:cs="Calibri"/>
          <w:noProof/>
          <w:szCs w:val="24"/>
        </w:rPr>
        <w:t xml:space="preserve"> (2017) ‘Changing spatial patterns of stand-replacing fire in California conifer forests’, </w:t>
      </w:r>
      <w:r w:rsidRPr="00602436">
        <w:rPr>
          <w:rFonts w:ascii="Calibri" w:hAnsi="Calibri" w:cs="Calibri"/>
          <w:i/>
          <w:iCs/>
          <w:noProof/>
          <w:szCs w:val="24"/>
        </w:rPr>
        <w:t>Forest Ecology and Management</w:t>
      </w:r>
      <w:r w:rsidRPr="00602436">
        <w:rPr>
          <w:rFonts w:ascii="Calibri" w:hAnsi="Calibri" w:cs="Calibri"/>
          <w:noProof/>
          <w:szCs w:val="24"/>
        </w:rPr>
        <w:t>, 406(August), pp. 28–36. doi: 10.1016/j.foreco.2017.08.051.</w:t>
      </w:r>
    </w:p>
    <w:p w14:paraId="190D0D9E"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Stewart, J. A. E. </w:t>
      </w:r>
      <w:r w:rsidRPr="00602436">
        <w:rPr>
          <w:rFonts w:ascii="Calibri" w:hAnsi="Calibri" w:cs="Calibri"/>
          <w:i/>
          <w:iCs/>
          <w:noProof/>
          <w:szCs w:val="24"/>
        </w:rPr>
        <w:t>et al.</w:t>
      </w:r>
      <w:r w:rsidRPr="00602436">
        <w:rPr>
          <w:rFonts w:ascii="Calibri" w:hAnsi="Calibri" w:cs="Calibri"/>
          <w:noProof/>
          <w:szCs w:val="24"/>
        </w:rPr>
        <w:t xml:space="preserve"> (2021) ‘Effects of postfire climate and seed availability on postfire conifer regeneration’, </w:t>
      </w:r>
      <w:r w:rsidRPr="00602436">
        <w:rPr>
          <w:rFonts w:ascii="Calibri" w:hAnsi="Calibri" w:cs="Calibri"/>
          <w:i/>
          <w:iCs/>
          <w:noProof/>
          <w:szCs w:val="24"/>
        </w:rPr>
        <w:t>Ecological Applications</w:t>
      </w:r>
      <w:r w:rsidRPr="00602436">
        <w:rPr>
          <w:rFonts w:ascii="Calibri" w:hAnsi="Calibri" w:cs="Calibri"/>
          <w:noProof/>
          <w:szCs w:val="24"/>
        </w:rPr>
        <w:t>, 31(3), pp. 1–14. doi: 10.1002/eap.2280.</w:t>
      </w:r>
    </w:p>
    <w:p w14:paraId="24D030B1"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Voelker, S. L. </w:t>
      </w:r>
      <w:r w:rsidRPr="00602436">
        <w:rPr>
          <w:rFonts w:ascii="Calibri" w:hAnsi="Calibri" w:cs="Calibri"/>
          <w:i/>
          <w:iCs/>
          <w:noProof/>
          <w:szCs w:val="24"/>
        </w:rPr>
        <w:t>et al.</w:t>
      </w:r>
      <w:r w:rsidRPr="00602436">
        <w:rPr>
          <w:rFonts w:ascii="Calibri" w:hAnsi="Calibri" w:cs="Calibri"/>
          <w:noProof/>
          <w:szCs w:val="24"/>
        </w:rPr>
        <w:t xml:space="preserve"> (2019) ‘Fire deficits have increased drought sensitivity in dry conifer forests: Fire frequency and tree-ring carbon isotope evidence from Central Oregon’, </w:t>
      </w:r>
      <w:r w:rsidRPr="00602436">
        <w:rPr>
          <w:rFonts w:ascii="Calibri" w:hAnsi="Calibri" w:cs="Calibri"/>
          <w:i/>
          <w:iCs/>
          <w:noProof/>
          <w:szCs w:val="24"/>
        </w:rPr>
        <w:t>Global Change Biology</w:t>
      </w:r>
      <w:r w:rsidRPr="00602436">
        <w:rPr>
          <w:rFonts w:ascii="Calibri" w:hAnsi="Calibri" w:cs="Calibri"/>
          <w:noProof/>
          <w:szCs w:val="24"/>
        </w:rPr>
        <w:t>, 25(4), pp. 1247–1262. doi: 10.1111/gcb.14543.</w:t>
      </w:r>
    </w:p>
    <w:p w14:paraId="61E8C0AA"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Wayman, R. B. and Safford, H. D. (2021) ‘Recent bark beetle outbreaks influence wildfire severity in mixed-conifer forests of the Sierra Nevada, California, USA’, </w:t>
      </w:r>
      <w:r w:rsidRPr="00602436">
        <w:rPr>
          <w:rFonts w:ascii="Calibri" w:hAnsi="Calibri" w:cs="Calibri"/>
          <w:i/>
          <w:iCs/>
          <w:noProof/>
          <w:szCs w:val="24"/>
        </w:rPr>
        <w:t>Ecological Applications</w:t>
      </w:r>
      <w:r w:rsidRPr="00602436">
        <w:rPr>
          <w:rFonts w:ascii="Calibri" w:hAnsi="Calibri" w:cs="Calibri"/>
          <w:noProof/>
          <w:szCs w:val="24"/>
        </w:rPr>
        <w:t>, 31(3), pp. 1–19. doi: 10.1002/eap.2287.</w:t>
      </w:r>
    </w:p>
    <w:p w14:paraId="3934317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Wickham, H. </w:t>
      </w:r>
      <w:r w:rsidRPr="00602436">
        <w:rPr>
          <w:rFonts w:ascii="Calibri" w:hAnsi="Calibri" w:cs="Calibri"/>
          <w:i/>
          <w:iCs/>
          <w:noProof/>
          <w:szCs w:val="24"/>
        </w:rPr>
        <w:t>et al.</w:t>
      </w:r>
      <w:r w:rsidRPr="00602436">
        <w:rPr>
          <w:rFonts w:ascii="Calibri" w:hAnsi="Calibri" w:cs="Calibri"/>
          <w:noProof/>
          <w:szCs w:val="24"/>
        </w:rPr>
        <w:t xml:space="preserve"> (2019) ‘Welcome to the tidyverse’, </w:t>
      </w:r>
      <w:r w:rsidRPr="00602436">
        <w:rPr>
          <w:rFonts w:ascii="Calibri" w:hAnsi="Calibri" w:cs="Calibri"/>
          <w:i/>
          <w:iCs/>
          <w:noProof/>
          <w:szCs w:val="24"/>
        </w:rPr>
        <w:t>Journal of Open Source Software</w:t>
      </w:r>
      <w:r w:rsidRPr="00602436">
        <w:rPr>
          <w:rFonts w:ascii="Calibri" w:hAnsi="Calibri" w:cs="Calibri"/>
          <w:noProof/>
          <w:szCs w:val="24"/>
        </w:rPr>
        <w:t>, 4(43), p. 1686. doi: 10.21105/joss.01686.</w:t>
      </w:r>
    </w:p>
    <w:p w14:paraId="225A22AF"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76F14A7E"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Yeaton, R. I. (1984) ‘Aspects of the Population Biology of Sugar Pine ( Pinus lambertiana Dougl .) on an Elevational Gradient in the Sierra Nevada of Central California’, </w:t>
      </w:r>
      <w:r w:rsidRPr="00602436">
        <w:rPr>
          <w:rFonts w:ascii="Calibri" w:hAnsi="Calibri" w:cs="Calibri"/>
          <w:i/>
          <w:iCs/>
          <w:noProof/>
          <w:szCs w:val="24"/>
        </w:rPr>
        <w:t>The American Midland Naturalist</w:t>
      </w:r>
      <w:r w:rsidRPr="00602436">
        <w:rPr>
          <w:rFonts w:ascii="Calibri" w:hAnsi="Calibri" w:cs="Calibri"/>
          <w:noProof/>
          <w:szCs w:val="24"/>
        </w:rPr>
        <w:t>, 111(1), pp. 126–137. Available at: https://www.jstor.org/stable/2425550.</w:t>
      </w:r>
    </w:p>
    <w:p w14:paraId="21C3C973"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York, R. A. </w:t>
      </w:r>
      <w:r w:rsidRPr="00602436">
        <w:rPr>
          <w:rFonts w:ascii="Calibri" w:hAnsi="Calibri" w:cs="Calibri"/>
          <w:i/>
          <w:iCs/>
          <w:noProof/>
          <w:szCs w:val="24"/>
        </w:rPr>
        <w:t>et al.</w:t>
      </w:r>
      <w:r w:rsidRPr="00602436">
        <w:rPr>
          <w:rFonts w:ascii="Calibri" w:hAnsi="Calibri" w:cs="Calibri"/>
          <w:noProof/>
          <w:szCs w:val="24"/>
        </w:rPr>
        <w:t xml:space="preserve"> (2004) ‘Group selection management in conifer forests: Relationships between opening size and tree growth’, </w:t>
      </w:r>
      <w:r w:rsidRPr="00602436">
        <w:rPr>
          <w:rFonts w:ascii="Calibri" w:hAnsi="Calibri" w:cs="Calibri"/>
          <w:i/>
          <w:iCs/>
          <w:noProof/>
          <w:szCs w:val="24"/>
        </w:rPr>
        <w:t>Canadian Journal of Forest Research</w:t>
      </w:r>
      <w:r w:rsidRPr="00602436">
        <w:rPr>
          <w:rFonts w:ascii="Calibri" w:hAnsi="Calibri" w:cs="Calibri"/>
          <w:noProof/>
          <w:szCs w:val="24"/>
        </w:rPr>
        <w:t>, 34(3), pp. 630–641. doi: 10.1139/x03-222.</w:t>
      </w:r>
    </w:p>
    <w:p w14:paraId="6F13F60C"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York, R. A. </w:t>
      </w:r>
      <w:r w:rsidRPr="00602436">
        <w:rPr>
          <w:rFonts w:ascii="Calibri" w:hAnsi="Calibri" w:cs="Calibri"/>
          <w:i/>
          <w:iCs/>
          <w:noProof/>
          <w:szCs w:val="24"/>
        </w:rPr>
        <w:t>et al.</w:t>
      </w:r>
      <w:r w:rsidRPr="00602436">
        <w:rPr>
          <w:rFonts w:ascii="Calibri" w:hAnsi="Calibri" w:cs="Calibri"/>
          <w:noProof/>
          <w:szCs w:val="24"/>
        </w:rPr>
        <w:t xml:space="preserve"> (2012) ‘A gap-based approach for regenerating pine species and reducing surface fuels in multi-aged mixed conifer stands in the Sierra Nevada, California’, </w:t>
      </w:r>
      <w:r w:rsidRPr="00602436">
        <w:rPr>
          <w:rFonts w:ascii="Calibri" w:hAnsi="Calibri" w:cs="Calibri"/>
          <w:i/>
          <w:iCs/>
          <w:noProof/>
          <w:szCs w:val="24"/>
        </w:rPr>
        <w:t>Forestry</w:t>
      </w:r>
      <w:r w:rsidRPr="00602436">
        <w:rPr>
          <w:rFonts w:ascii="Calibri" w:hAnsi="Calibri" w:cs="Calibri"/>
          <w:noProof/>
          <w:szCs w:val="24"/>
        </w:rPr>
        <w:t>, 85(2), pp. 203–213. doi: 10.1093/forestry/cpr058.</w:t>
      </w:r>
    </w:p>
    <w:p w14:paraId="6BD3302E" w14:textId="77777777" w:rsidR="00602436" w:rsidRPr="00602436" w:rsidRDefault="00602436" w:rsidP="00602436">
      <w:pPr>
        <w:widowControl w:val="0"/>
        <w:autoSpaceDE w:val="0"/>
        <w:autoSpaceDN w:val="0"/>
        <w:adjustRightInd w:val="0"/>
        <w:spacing w:line="240" w:lineRule="auto"/>
        <w:rPr>
          <w:rFonts w:ascii="Calibri" w:hAnsi="Calibri" w:cs="Calibri"/>
          <w:noProof/>
        </w:rPr>
      </w:pPr>
      <w:r w:rsidRPr="00602436">
        <w:rPr>
          <w:rFonts w:ascii="Calibri" w:hAnsi="Calibri" w:cs="Calibri"/>
          <w:noProof/>
          <w:szCs w:val="24"/>
        </w:rPr>
        <w:t xml:space="preserve">Young, D. J. N. </w:t>
      </w:r>
      <w:r w:rsidRPr="00602436">
        <w:rPr>
          <w:rFonts w:ascii="Calibri" w:hAnsi="Calibri" w:cs="Calibri"/>
          <w:i/>
          <w:iCs/>
          <w:noProof/>
          <w:szCs w:val="24"/>
        </w:rPr>
        <w:t>et al.</w:t>
      </w:r>
      <w:r w:rsidRPr="00602436">
        <w:rPr>
          <w:rFonts w:ascii="Calibri" w:hAnsi="Calibri" w:cs="Calibri"/>
          <w:noProof/>
          <w:szCs w:val="24"/>
        </w:rPr>
        <w:t xml:space="preserve"> (2017) ‘Long-term climate and competition explain forest mortality patterns under extreme drought’, </w:t>
      </w:r>
      <w:r w:rsidRPr="00602436">
        <w:rPr>
          <w:rFonts w:ascii="Calibri" w:hAnsi="Calibri" w:cs="Calibri"/>
          <w:i/>
          <w:iCs/>
          <w:noProof/>
          <w:szCs w:val="24"/>
        </w:rPr>
        <w:t>Ecology Letters</w:t>
      </w:r>
      <w:r w:rsidRPr="00602436">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ACCEC78" w14:textId="77777777" w:rsidR="00E92F0B" w:rsidRDefault="00E92F0B">
      <w:r>
        <w:br w:type="page"/>
      </w:r>
    </w:p>
    <w:p w14:paraId="6CD474EC" w14:textId="77777777" w:rsidR="00E92F0B" w:rsidRDefault="00E92F0B" w:rsidP="00E92F0B">
      <w:pPr>
        <w:pStyle w:val="Heading1"/>
      </w:pPr>
      <w:r>
        <w:lastRenderedPageBreak/>
        <w:t>Tables</w:t>
      </w:r>
    </w:p>
    <w:p w14:paraId="163535B6" w14:textId="77777777" w:rsidR="00E92F0B" w:rsidRPr="00F25243" w:rsidRDefault="00E92F0B" w:rsidP="00E92F0B"/>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E92F0B" w:rsidRPr="000B07C3" w14:paraId="06C410CE" w14:textId="77777777" w:rsidTr="00514011">
        <w:trPr>
          <w:trHeight w:val="288"/>
        </w:trPr>
        <w:tc>
          <w:tcPr>
            <w:tcW w:w="1354" w:type="dxa"/>
            <w:noWrap/>
            <w:vAlign w:val="bottom"/>
            <w:hideMark/>
          </w:tcPr>
          <w:p w14:paraId="125A5173" w14:textId="77777777" w:rsidR="00E92F0B" w:rsidRPr="008727D0" w:rsidRDefault="00E92F0B" w:rsidP="00514011">
            <w:pPr>
              <w:rPr>
                <w:b/>
                <w:bCs/>
              </w:rPr>
            </w:pPr>
            <w:r w:rsidRPr="00514011">
              <w:rPr>
                <w:rFonts w:ascii="Calibri" w:hAnsi="Calibri" w:cs="Calibri"/>
                <w:b/>
                <w:bCs/>
                <w:color w:val="000000"/>
              </w:rPr>
              <w:t>Parameter</w:t>
            </w:r>
          </w:p>
        </w:tc>
        <w:tc>
          <w:tcPr>
            <w:tcW w:w="960" w:type="dxa"/>
            <w:noWrap/>
            <w:vAlign w:val="bottom"/>
            <w:hideMark/>
          </w:tcPr>
          <w:p w14:paraId="2DF36373" w14:textId="77777777" w:rsidR="00E92F0B" w:rsidRPr="008727D0" w:rsidRDefault="00E92F0B" w:rsidP="00514011">
            <w:pPr>
              <w:rPr>
                <w:b/>
                <w:bCs/>
              </w:rPr>
            </w:pPr>
            <w:r w:rsidRPr="00514011">
              <w:rPr>
                <w:rFonts w:ascii="Calibri" w:hAnsi="Calibri" w:cs="Calibri"/>
                <w:b/>
                <w:bCs/>
                <w:color w:val="000000"/>
              </w:rPr>
              <w:t>Mean</w:t>
            </w:r>
          </w:p>
        </w:tc>
        <w:tc>
          <w:tcPr>
            <w:tcW w:w="960" w:type="dxa"/>
            <w:noWrap/>
            <w:vAlign w:val="bottom"/>
            <w:hideMark/>
          </w:tcPr>
          <w:p w14:paraId="6D3AEEDE" w14:textId="77777777" w:rsidR="00E92F0B" w:rsidRPr="008727D0" w:rsidRDefault="00E92F0B" w:rsidP="00514011">
            <w:pPr>
              <w:rPr>
                <w:b/>
                <w:bCs/>
              </w:rPr>
            </w:pPr>
            <w:r w:rsidRPr="00514011">
              <w:rPr>
                <w:rFonts w:ascii="Calibri" w:hAnsi="Calibri" w:cs="Calibri"/>
                <w:b/>
                <w:bCs/>
                <w:color w:val="000000"/>
              </w:rPr>
              <w:t>Median</w:t>
            </w:r>
          </w:p>
        </w:tc>
        <w:tc>
          <w:tcPr>
            <w:tcW w:w="960" w:type="dxa"/>
            <w:noWrap/>
            <w:vAlign w:val="bottom"/>
            <w:hideMark/>
          </w:tcPr>
          <w:p w14:paraId="08EAAE6B" w14:textId="77777777" w:rsidR="00E92F0B" w:rsidRPr="008727D0" w:rsidRDefault="00E92F0B" w:rsidP="00514011">
            <w:pPr>
              <w:rPr>
                <w:b/>
                <w:bCs/>
              </w:rPr>
            </w:pPr>
            <w:proofErr w:type="spellStart"/>
            <w:r w:rsidRPr="00514011">
              <w:rPr>
                <w:rFonts w:ascii="Calibri" w:hAnsi="Calibri" w:cs="Calibri"/>
                <w:b/>
                <w:bCs/>
                <w:color w:val="000000"/>
              </w:rPr>
              <w:t>StDev</w:t>
            </w:r>
            <w:proofErr w:type="spellEnd"/>
          </w:p>
        </w:tc>
        <w:tc>
          <w:tcPr>
            <w:tcW w:w="960" w:type="dxa"/>
            <w:noWrap/>
            <w:vAlign w:val="bottom"/>
            <w:hideMark/>
          </w:tcPr>
          <w:p w14:paraId="2E31E469" w14:textId="77777777" w:rsidR="00E92F0B" w:rsidRPr="008727D0" w:rsidRDefault="00E92F0B" w:rsidP="00514011">
            <w:pPr>
              <w:rPr>
                <w:b/>
                <w:bCs/>
              </w:rPr>
            </w:pPr>
            <w:r w:rsidRPr="00514011">
              <w:rPr>
                <w:rFonts w:ascii="Calibri" w:hAnsi="Calibri" w:cs="Calibri"/>
                <w:b/>
                <w:bCs/>
                <w:color w:val="000000"/>
              </w:rPr>
              <w:t>q5</w:t>
            </w:r>
          </w:p>
        </w:tc>
        <w:tc>
          <w:tcPr>
            <w:tcW w:w="960" w:type="dxa"/>
            <w:noWrap/>
            <w:vAlign w:val="bottom"/>
            <w:hideMark/>
          </w:tcPr>
          <w:p w14:paraId="4B146A0F" w14:textId="77777777" w:rsidR="00E92F0B" w:rsidRPr="008727D0" w:rsidRDefault="00E92F0B" w:rsidP="00514011">
            <w:pPr>
              <w:rPr>
                <w:b/>
                <w:bCs/>
              </w:rPr>
            </w:pPr>
            <w:r w:rsidRPr="00514011">
              <w:rPr>
                <w:rFonts w:ascii="Calibri" w:hAnsi="Calibri" w:cs="Calibri"/>
                <w:b/>
                <w:bCs/>
                <w:color w:val="000000"/>
              </w:rPr>
              <w:t>q95</w:t>
            </w:r>
          </w:p>
        </w:tc>
        <w:tc>
          <w:tcPr>
            <w:tcW w:w="960" w:type="dxa"/>
            <w:noWrap/>
            <w:vAlign w:val="bottom"/>
            <w:hideMark/>
          </w:tcPr>
          <w:p w14:paraId="69359A16" w14:textId="77777777" w:rsidR="00E92F0B" w:rsidRPr="008727D0" w:rsidRDefault="00E92F0B" w:rsidP="00514011">
            <w:pPr>
              <w:rPr>
                <w:b/>
                <w:bCs/>
              </w:rPr>
            </w:pPr>
            <w:proofErr w:type="spellStart"/>
            <w:r w:rsidRPr="00514011">
              <w:rPr>
                <w:rFonts w:ascii="Calibri" w:hAnsi="Calibri" w:cs="Calibri"/>
                <w:b/>
                <w:bCs/>
                <w:color w:val="000000"/>
              </w:rPr>
              <w:t>rhat</w:t>
            </w:r>
            <w:proofErr w:type="spellEnd"/>
          </w:p>
        </w:tc>
        <w:tc>
          <w:tcPr>
            <w:tcW w:w="1008" w:type="dxa"/>
            <w:noWrap/>
            <w:vAlign w:val="bottom"/>
            <w:hideMark/>
          </w:tcPr>
          <w:p w14:paraId="486539A0" w14:textId="77777777" w:rsidR="00E92F0B" w:rsidRPr="008727D0" w:rsidRDefault="00E92F0B" w:rsidP="00514011">
            <w:pPr>
              <w:rPr>
                <w:b/>
                <w:bCs/>
              </w:rPr>
            </w:pPr>
            <w:proofErr w:type="spellStart"/>
            <w:r w:rsidRPr="00514011">
              <w:rPr>
                <w:rFonts w:ascii="Calibri" w:hAnsi="Calibri" w:cs="Calibri"/>
                <w:b/>
                <w:bCs/>
                <w:color w:val="000000"/>
              </w:rPr>
              <w:t>ess_bulk</w:t>
            </w:r>
            <w:proofErr w:type="spellEnd"/>
          </w:p>
        </w:tc>
        <w:tc>
          <w:tcPr>
            <w:tcW w:w="960" w:type="dxa"/>
            <w:noWrap/>
            <w:vAlign w:val="bottom"/>
            <w:hideMark/>
          </w:tcPr>
          <w:p w14:paraId="6E607DB9" w14:textId="77777777" w:rsidR="00E92F0B" w:rsidRPr="008727D0" w:rsidRDefault="00E92F0B" w:rsidP="00514011">
            <w:pPr>
              <w:rPr>
                <w:b/>
                <w:bCs/>
              </w:rPr>
            </w:pPr>
            <w:proofErr w:type="spellStart"/>
            <w:r w:rsidRPr="00514011">
              <w:rPr>
                <w:rFonts w:ascii="Calibri" w:hAnsi="Calibri" w:cs="Calibri"/>
                <w:b/>
                <w:bCs/>
                <w:color w:val="000000"/>
              </w:rPr>
              <w:t>ess_tail</w:t>
            </w:r>
            <w:proofErr w:type="spellEnd"/>
          </w:p>
        </w:tc>
      </w:tr>
      <w:tr w:rsidR="00006401" w:rsidRPr="000B07C3" w14:paraId="14752144" w14:textId="77777777" w:rsidTr="00514011">
        <w:trPr>
          <w:trHeight w:val="288"/>
        </w:trPr>
        <w:tc>
          <w:tcPr>
            <w:tcW w:w="1354" w:type="dxa"/>
            <w:noWrap/>
            <w:vAlign w:val="bottom"/>
            <w:hideMark/>
          </w:tcPr>
          <w:p w14:paraId="2AC56636" w14:textId="77777777" w:rsidR="00006401" w:rsidRPr="008727D0" w:rsidRDefault="00006401" w:rsidP="00006401">
            <w:pPr>
              <w:rPr>
                <w:b/>
                <w:bCs/>
              </w:rPr>
            </w:pPr>
            <w:r w:rsidRPr="00514011">
              <w:rPr>
                <w:rFonts w:ascii="Calibri" w:hAnsi="Calibri" w:cs="Calibri"/>
                <w:b/>
                <w:bCs/>
                <w:color w:val="000000"/>
              </w:rPr>
              <w:t>Intercept</w:t>
            </w:r>
          </w:p>
        </w:tc>
        <w:tc>
          <w:tcPr>
            <w:tcW w:w="960" w:type="dxa"/>
            <w:noWrap/>
            <w:vAlign w:val="bottom"/>
            <w:hideMark/>
          </w:tcPr>
          <w:p w14:paraId="71EEE202" w14:textId="0B6A4F5F" w:rsidR="00006401" w:rsidRPr="000B07C3" w:rsidRDefault="00006401" w:rsidP="00006401">
            <w:r>
              <w:rPr>
                <w:rFonts w:ascii="Calibri" w:hAnsi="Calibri" w:cs="Calibri"/>
                <w:color w:val="000000"/>
              </w:rPr>
              <w:t>1.59</w:t>
            </w:r>
          </w:p>
        </w:tc>
        <w:tc>
          <w:tcPr>
            <w:tcW w:w="960" w:type="dxa"/>
            <w:noWrap/>
            <w:vAlign w:val="bottom"/>
            <w:hideMark/>
          </w:tcPr>
          <w:p w14:paraId="74614FFF" w14:textId="5638217B" w:rsidR="00006401" w:rsidRPr="000B07C3" w:rsidRDefault="00006401" w:rsidP="00006401">
            <w:r>
              <w:rPr>
                <w:rFonts w:ascii="Calibri" w:hAnsi="Calibri" w:cs="Calibri"/>
                <w:color w:val="000000"/>
              </w:rPr>
              <w:t>1.58</w:t>
            </w:r>
          </w:p>
        </w:tc>
        <w:tc>
          <w:tcPr>
            <w:tcW w:w="960" w:type="dxa"/>
            <w:noWrap/>
            <w:vAlign w:val="bottom"/>
            <w:hideMark/>
          </w:tcPr>
          <w:p w14:paraId="5446F1C8" w14:textId="5ADF3FE3" w:rsidR="00006401" w:rsidRPr="000B07C3" w:rsidRDefault="00006401" w:rsidP="00006401">
            <w:r>
              <w:rPr>
                <w:rFonts w:ascii="Calibri" w:hAnsi="Calibri" w:cs="Calibri"/>
                <w:color w:val="000000"/>
              </w:rPr>
              <w:t>0.26</w:t>
            </w:r>
          </w:p>
        </w:tc>
        <w:tc>
          <w:tcPr>
            <w:tcW w:w="960" w:type="dxa"/>
            <w:noWrap/>
            <w:vAlign w:val="bottom"/>
            <w:hideMark/>
          </w:tcPr>
          <w:p w14:paraId="40B66125" w14:textId="1C5199D6" w:rsidR="00006401" w:rsidRPr="000B07C3" w:rsidRDefault="00006401" w:rsidP="00006401">
            <w:r>
              <w:rPr>
                <w:rFonts w:ascii="Calibri" w:hAnsi="Calibri" w:cs="Calibri"/>
                <w:color w:val="000000"/>
              </w:rPr>
              <w:t>1.17</w:t>
            </w:r>
          </w:p>
        </w:tc>
        <w:tc>
          <w:tcPr>
            <w:tcW w:w="960" w:type="dxa"/>
            <w:noWrap/>
            <w:vAlign w:val="bottom"/>
            <w:hideMark/>
          </w:tcPr>
          <w:p w14:paraId="2FB999F7" w14:textId="44967A3C" w:rsidR="00006401" w:rsidRPr="000B07C3" w:rsidRDefault="00006401" w:rsidP="00006401">
            <w:r>
              <w:rPr>
                <w:rFonts w:ascii="Calibri" w:hAnsi="Calibri" w:cs="Calibri"/>
                <w:color w:val="000000"/>
              </w:rPr>
              <w:t>2.01</w:t>
            </w:r>
          </w:p>
        </w:tc>
        <w:tc>
          <w:tcPr>
            <w:tcW w:w="960" w:type="dxa"/>
            <w:noWrap/>
            <w:vAlign w:val="bottom"/>
            <w:hideMark/>
          </w:tcPr>
          <w:p w14:paraId="7E54642E" w14:textId="27FCB1F0" w:rsidR="00006401" w:rsidRPr="000B07C3" w:rsidRDefault="00006401" w:rsidP="00006401">
            <w:r>
              <w:rPr>
                <w:rFonts w:ascii="Calibri" w:hAnsi="Calibri" w:cs="Calibri"/>
                <w:color w:val="000000"/>
              </w:rPr>
              <w:t>1.00</w:t>
            </w:r>
          </w:p>
        </w:tc>
        <w:tc>
          <w:tcPr>
            <w:tcW w:w="1008" w:type="dxa"/>
            <w:noWrap/>
            <w:vAlign w:val="bottom"/>
            <w:hideMark/>
          </w:tcPr>
          <w:p w14:paraId="0694358C" w14:textId="3D796900" w:rsidR="00006401" w:rsidRPr="000B07C3" w:rsidRDefault="00006401" w:rsidP="00006401">
            <w:r>
              <w:rPr>
                <w:rFonts w:ascii="Calibri" w:hAnsi="Calibri" w:cs="Calibri"/>
                <w:color w:val="000000"/>
              </w:rPr>
              <w:t>1456.24</w:t>
            </w:r>
          </w:p>
        </w:tc>
        <w:tc>
          <w:tcPr>
            <w:tcW w:w="960" w:type="dxa"/>
            <w:noWrap/>
            <w:vAlign w:val="bottom"/>
            <w:hideMark/>
          </w:tcPr>
          <w:p w14:paraId="7ED6E0A5" w14:textId="14AFB23D" w:rsidR="00006401" w:rsidRPr="000B07C3" w:rsidRDefault="00006401" w:rsidP="00006401">
            <w:r>
              <w:rPr>
                <w:rFonts w:ascii="Calibri" w:hAnsi="Calibri" w:cs="Calibri"/>
                <w:color w:val="000000"/>
              </w:rPr>
              <w:t>2098.04</w:t>
            </w:r>
          </w:p>
        </w:tc>
      </w:tr>
      <w:tr w:rsidR="00006401" w:rsidRPr="000B07C3" w14:paraId="37FAA737" w14:textId="77777777" w:rsidTr="00514011">
        <w:trPr>
          <w:trHeight w:val="288"/>
        </w:trPr>
        <w:tc>
          <w:tcPr>
            <w:tcW w:w="1354" w:type="dxa"/>
            <w:noWrap/>
            <w:vAlign w:val="bottom"/>
            <w:hideMark/>
          </w:tcPr>
          <w:p w14:paraId="6C89E2FA" w14:textId="77777777" w:rsidR="00006401" w:rsidRPr="008727D0" w:rsidRDefault="00006401" w:rsidP="00006401">
            <w:pPr>
              <w:rPr>
                <w:b/>
                <w:bCs/>
              </w:rPr>
            </w:pPr>
            <w:r w:rsidRPr="00514011">
              <w:rPr>
                <w:rFonts w:ascii="Calibri" w:hAnsi="Calibri" w:cs="Calibri"/>
                <w:b/>
                <w:bCs/>
                <w:color w:val="000000"/>
              </w:rPr>
              <w:t>DBH (m)</w:t>
            </w:r>
          </w:p>
        </w:tc>
        <w:tc>
          <w:tcPr>
            <w:tcW w:w="960" w:type="dxa"/>
            <w:noWrap/>
            <w:vAlign w:val="bottom"/>
            <w:hideMark/>
          </w:tcPr>
          <w:p w14:paraId="00D57048" w14:textId="728919D1" w:rsidR="00006401" w:rsidRPr="000B07C3" w:rsidRDefault="00006401" w:rsidP="00006401">
            <w:r>
              <w:rPr>
                <w:rFonts w:ascii="Calibri" w:hAnsi="Calibri" w:cs="Calibri"/>
                <w:color w:val="000000"/>
              </w:rPr>
              <w:t>4.00</w:t>
            </w:r>
          </w:p>
        </w:tc>
        <w:tc>
          <w:tcPr>
            <w:tcW w:w="960" w:type="dxa"/>
            <w:noWrap/>
            <w:vAlign w:val="bottom"/>
            <w:hideMark/>
          </w:tcPr>
          <w:p w14:paraId="17413D85" w14:textId="563E1F1A" w:rsidR="00006401" w:rsidRPr="000B07C3" w:rsidRDefault="00006401" w:rsidP="00006401">
            <w:r>
              <w:rPr>
                <w:rFonts w:ascii="Calibri" w:hAnsi="Calibri" w:cs="Calibri"/>
                <w:color w:val="000000"/>
              </w:rPr>
              <w:t>3.99</w:t>
            </w:r>
          </w:p>
        </w:tc>
        <w:tc>
          <w:tcPr>
            <w:tcW w:w="960" w:type="dxa"/>
            <w:noWrap/>
            <w:vAlign w:val="bottom"/>
            <w:hideMark/>
          </w:tcPr>
          <w:p w14:paraId="3CE1D61C" w14:textId="232D454E" w:rsidR="00006401" w:rsidRPr="000B07C3" w:rsidRDefault="00006401" w:rsidP="00006401">
            <w:r>
              <w:rPr>
                <w:rFonts w:ascii="Calibri" w:hAnsi="Calibri" w:cs="Calibri"/>
                <w:color w:val="000000"/>
              </w:rPr>
              <w:t>0.79</w:t>
            </w:r>
          </w:p>
        </w:tc>
        <w:tc>
          <w:tcPr>
            <w:tcW w:w="960" w:type="dxa"/>
            <w:noWrap/>
            <w:vAlign w:val="bottom"/>
            <w:hideMark/>
          </w:tcPr>
          <w:p w14:paraId="3EDFB764" w14:textId="1710C2EB" w:rsidR="00006401" w:rsidRPr="000B07C3" w:rsidRDefault="00006401" w:rsidP="00006401">
            <w:r>
              <w:rPr>
                <w:rFonts w:ascii="Calibri" w:hAnsi="Calibri" w:cs="Calibri"/>
                <w:color w:val="000000"/>
              </w:rPr>
              <w:t>2.68</w:t>
            </w:r>
          </w:p>
        </w:tc>
        <w:tc>
          <w:tcPr>
            <w:tcW w:w="960" w:type="dxa"/>
            <w:noWrap/>
            <w:vAlign w:val="bottom"/>
            <w:hideMark/>
          </w:tcPr>
          <w:p w14:paraId="278B56F0" w14:textId="53E9F107" w:rsidR="00006401" w:rsidRPr="000B07C3" w:rsidRDefault="00006401" w:rsidP="00006401">
            <w:r>
              <w:rPr>
                <w:rFonts w:ascii="Calibri" w:hAnsi="Calibri" w:cs="Calibri"/>
                <w:color w:val="000000"/>
              </w:rPr>
              <w:t>5.34</w:t>
            </w:r>
          </w:p>
        </w:tc>
        <w:tc>
          <w:tcPr>
            <w:tcW w:w="960" w:type="dxa"/>
            <w:noWrap/>
            <w:vAlign w:val="bottom"/>
            <w:hideMark/>
          </w:tcPr>
          <w:p w14:paraId="27930656" w14:textId="66EA53A7" w:rsidR="00006401" w:rsidRPr="000B07C3" w:rsidRDefault="00006401" w:rsidP="00006401">
            <w:r>
              <w:rPr>
                <w:rFonts w:ascii="Calibri" w:hAnsi="Calibri" w:cs="Calibri"/>
                <w:color w:val="000000"/>
              </w:rPr>
              <w:t>1.00</w:t>
            </w:r>
          </w:p>
        </w:tc>
        <w:tc>
          <w:tcPr>
            <w:tcW w:w="1008" w:type="dxa"/>
            <w:noWrap/>
            <w:vAlign w:val="bottom"/>
            <w:hideMark/>
          </w:tcPr>
          <w:p w14:paraId="4E66E037" w14:textId="53EE7AAB" w:rsidR="00006401" w:rsidRPr="000B07C3" w:rsidRDefault="00006401" w:rsidP="00006401">
            <w:r>
              <w:rPr>
                <w:rFonts w:ascii="Calibri" w:hAnsi="Calibri" w:cs="Calibri"/>
                <w:color w:val="000000"/>
              </w:rPr>
              <w:t>1336.35</w:t>
            </w:r>
          </w:p>
        </w:tc>
        <w:tc>
          <w:tcPr>
            <w:tcW w:w="960" w:type="dxa"/>
            <w:noWrap/>
            <w:vAlign w:val="bottom"/>
            <w:hideMark/>
          </w:tcPr>
          <w:p w14:paraId="5BB4890D" w14:textId="2E87BEF7" w:rsidR="00006401" w:rsidRPr="000B07C3" w:rsidRDefault="00006401" w:rsidP="00006401">
            <w:r>
              <w:rPr>
                <w:rFonts w:ascii="Calibri" w:hAnsi="Calibri" w:cs="Calibri"/>
                <w:color w:val="000000"/>
              </w:rPr>
              <w:t>2155.84</w:t>
            </w:r>
          </w:p>
        </w:tc>
      </w:tr>
      <w:tr w:rsidR="00006401" w:rsidRPr="000B07C3" w14:paraId="4FA4CA14" w14:textId="77777777" w:rsidTr="00514011">
        <w:trPr>
          <w:trHeight w:val="288"/>
        </w:trPr>
        <w:tc>
          <w:tcPr>
            <w:tcW w:w="1354" w:type="dxa"/>
            <w:noWrap/>
            <w:vAlign w:val="bottom"/>
            <w:hideMark/>
          </w:tcPr>
          <w:p w14:paraId="25EDCD9C" w14:textId="77777777" w:rsidR="00006401" w:rsidRPr="008727D0" w:rsidRDefault="00006401" w:rsidP="00006401">
            <w:pPr>
              <w:rPr>
                <w:b/>
                <w:bCs/>
              </w:rPr>
            </w:pPr>
            <w:r w:rsidRPr="00514011">
              <w:rPr>
                <w:rFonts w:ascii="Calibri" w:hAnsi="Calibri" w:cs="Calibri"/>
                <w:b/>
                <w:bCs/>
                <w:color w:val="000000"/>
              </w:rPr>
              <w:t>DBH^2 (m)</w:t>
            </w:r>
          </w:p>
        </w:tc>
        <w:tc>
          <w:tcPr>
            <w:tcW w:w="960" w:type="dxa"/>
            <w:noWrap/>
            <w:vAlign w:val="bottom"/>
            <w:hideMark/>
          </w:tcPr>
          <w:p w14:paraId="2EF5B157" w14:textId="644730F4" w:rsidR="00006401" w:rsidRPr="000B07C3" w:rsidRDefault="00006401" w:rsidP="00006401">
            <w:r>
              <w:rPr>
                <w:rFonts w:ascii="Calibri" w:hAnsi="Calibri" w:cs="Calibri"/>
                <w:color w:val="000000"/>
              </w:rPr>
              <w:t>-2.29</w:t>
            </w:r>
          </w:p>
        </w:tc>
        <w:tc>
          <w:tcPr>
            <w:tcW w:w="960" w:type="dxa"/>
            <w:noWrap/>
            <w:vAlign w:val="bottom"/>
            <w:hideMark/>
          </w:tcPr>
          <w:p w14:paraId="22A11E04" w14:textId="6C293218" w:rsidR="00006401" w:rsidRPr="000B07C3" w:rsidRDefault="00006401" w:rsidP="00006401">
            <w:r>
              <w:rPr>
                <w:rFonts w:ascii="Calibri" w:hAnsi="Calibri" w:cs="Calibri"/>
                <w:color w:val="000000"/>
              </w:rPr>
              <w:t>-2.28</w:t>
            </w:r>
          </w:p>
        </w:tc>
        <w:tc>
          <w:tcPr>
            <w:tcW w:w="960" w:type="dxa"/>
            <w:noWrap/>
            <w:vAlign w:val="bottom"/>
            <w:hideMark/>
          </w:tcPr>
          <w:p w14:paraId="1A0936E7" w14:textId="09BC387D" w:rsidR="00006401" w:rsidRPr="000B07C3" w:rsidRDefault="00006401" w:rsidP="00006401">
            <w:r>
              <w:rPr>
                <w:rFonts w:ascii="Calibri" w:hAnsi="Calibri" w:cs="Calibri"/>
                <w:color w:val="000000"/>
              </w:rPr>
              <w:t>0.56</w:t>
            </w:r>
          </w:p>
        </w:tc>
        <w:tc>
          <w:tcPr>
            <w:tcW w:w="960" w:type="dxa"/>
            <w:noWrap/>
            <w:vAlign w:val="bottom"/>
            <w:hideMark/>
          </w:tcPr>
          <w:p w14:paraId="6E8BFF47" w14:textId="7FEE7C93" w:rsidR="00006401" w:rsidRPr="000B07C3" w:rsidRDefault="00006401" w:rsidP="00006401">
            <w:r>
              <w:rPr>
                <w:rFonts w:ascii="Calibri" w:hAnsi="Calibri" w:cs="Calibri"/>
                <w:color w:val="000000"/>
              </w:rPr>
              <w:t>-3.22</w:t>
            </w:r>
          </w:p>
        </w:tc>
        <w:tc>
          <w:tcPr>
            <w:tcW w:w="960" w:type="dxa"/>
            <w:noWrap/>
            <w:vAlign w:val="bottom"/>
            <w:hideMark/>
          </w:tcPr>
          <w:p w14:paraId="0BCD2BF3" w14:textId="335F3FB6" w:rsidR="00006401" w:rsidRPr="000B07C3" w:rsidRDefault="00006401" w:rsidP="00006401">
            <w:r>
              <w:rPr>
                <w:rFonts w:ascii="Calibri" w:hAnsi="Calibri" w:cs="Calibri"/>
                <w:color w:val="000000"/>
              </w:rPr>
              <w:t>-1.36</w:t>
            </w:r>
          </w:p>
        </w:tc>
        <w:tc>
          <w:tcPr>
            <w:tcW w:w="960" w:type="dxa"/>
            <w:noWrap/>
            <w:vAlign w:val="bottom"/>
            <w:hideMark/>
          </w:tcPr>
          <w:p w14:paraId="591BC525" w14:textId="159343B7" w:rsidR="00006401" w:rsidRPr="000B07C3" w:rsidRDefault="00006401" w:rsidP="00006401">
            <w:r>
              <w:rPr>
                <w:rFonts w:ascii="Calibri" w:hAnsi="Calibri" w:cs="Calibri"/>
                <w:color w:val="000000"/>
              </w:rPr>
              <w:t>1.00</w:t>
            </w:r>
          </w:p>
        </w:tc>
        <w:tc>
          <w:tcPr>
            <w:tcW w:w="1008" w:type="dxa"/>
            <w:noWrap/>
            <w:vAlign w:val="bottom"/>
            <w:hideMark/>
          </w:tcPr>
          <w:p w14:paraId="1966FB4E" w14:textId="129530C4" w:rsidR="00006401" w:rsidRPr="000B07C3" w:rsidRDefault="00006401" w:rsidP="00006401">
            <w:r>
              <w:rPr>
                <w:rFonts w:ascii="Calibri" w:hAnsi="Calibri" w:cs="Calibri"/>
                <w:color w:val="000000"/>
              </w:rPr>
              <w:t>1397.96</w:t>
            </w:r>
          </w:p>
        </w:tc>
        <w:tc>
          <w:tcPr>
            <w:tcW w:w="960" w:type="dxa"/>
            <w:noWrap/>
            <w:vAlign w:val="bottom"/>
            <w:hideMark/>
          </w:tcPr>
          <w:p w14:paraId="1EC3912A" w14:textId="45CA8692" w:rsidR="00006401" w:rsidRPr="000B07C3" w:rsidRDefault="00006401" w:rsidP="00006401">
            <w:r>
              <w:rPr>
                <w:rFonts w:ascii="Calibri" w:hAnsi="Calibri" w:cs="Calibri"/>
                <w:color w:val="000000"/>
              </w:rPr>
              <w:t>2151.10</w:t>
            </w:r>
          </w:p>
        </w:tc>
      </w:tr>
      <w:tr w:rsidR="00006401" w:rsidRPr="000B07C3" w14:paraId="4C321805" w14:textId="77777777" w:rsidTr="00514011">
        <w:trPr>
          <w:trHeight w:val="288"/>
        </w:trPr>
        <w:tc>
          <w:tcPr>
            <w:tcW w:w="1354" w:type="dxa"/>
            <w:noWrap/>
            <w:vAlign w:val="bottom"/>
            <w:hideMark/>
          </w:tcPr>
          <w:p w14:paraId="7FE94897" w14:textId="77777777" w:rsidR="00006401" w:rsidRPr="008727D0" w:rsidRDefault="00006401" w:rsidP="00006401">
            <w:pPr>
              <w:rPr>
                <w:b/>
                <w:bCs/>
              </w:rPr>
            </w:pPr>
            <w:r w:rsidRPr="00514011">
              <w:rPr>
                <w:rFonts w:ascii="Calibri" w:hAnsi="Calibri" w:cs="Calibri"/>
                <w:b/>
                <w:bCs/>
                <w:color w:val="000000"/>
              </w:rPr>
              <w:t>Fire</w:t>
            </w:r>
          </w:p>
        </w:tc>
        <w:tc>
          <w:tcPr>
            <w:tcW w:w="960" w:type="dxa"/>
            <w:noWrap/>
            <w:vAlign w:val="bottom"/>
            <w:hideMark/>
          </w:tcPr>
          <w:p w14:paraId="3392B534" w14:textId="6828AA95" w:rsidR="00006401" w:rsidRPr="000B07C3" w:rsidRDefault="00006401" w:rsidP="00006401">
            <w:r>
              <w:rPr>
                <w:rFonts w:ascii="Calibri" w:hAnsi="Calibri" w:cs="Calibri"/>
                <w:color w:val="000000"/>
              </w:rPr>
              <w:t>-4.07</w:t>
            </w:r>
          </w:p>
        </w:tc>
        <w:tc>
          <w:tcPr>
            <w:tcW w:w="960" w:type="dxa"/>
            <w:noWrap/>
            <w:vAlign w:val="bottom"/>
            <w:hideMark/>
          </w:tcPr>
          <w:p w14:paraId="1E3E588B" w14:textId="540B23C6" w:rsidR="00006401" w:rsidRPr="000B07C3" w:rsidRDefault="00006401" w:rsidP="00006401">
            <w:r>
              <w:rPr>
                <w:rFonts w:ascii="Calibri" w:hAnsi="Calibri" w:cs="Calibri"/>
                <w:color w:val="000000"/>
              </w:rPr>
              <w:t>-4.06</w:t>
            </w:r>
          </w:p>
        </w:tc>
        <w:tc>
          <w:tcPr>
            <w:tcW w:w="960" w:type="dxa"/>
            <w:noWrap/>
            <w:vAlign w:val="bottom"/>
            <w:hideMark/>
          </w:tcPr>
          <w:p w14:paraId="58D79F5E" w14:textId="1B212C8D" w:rsidR="00006401" w:rsidRPr="000B07C3" w:rsidRDefault="00006401" w:rsidP="00006401">
            <w:r>
              <w:rPr>
                <w:rFonts w:ascii="Calibri" w:hAnsi="Calibri" w:cs="Calibri"/>
                <w:color w:val="000000"/>
              </w:rPr>
              <w:t>0.59</w:t>
            </w:r>
          </w:p>
        </w:tc>
        <w:tc>
          <w:tcPr>
            <w:tcW w:w="960" w:type="dxa"/>
            <w:noWrap/>
            <w:vAlign w:val="bottom"/>
            <w:hideMark/>
          </w:tcPr>
          <w:p w14:paraId="6309AEF1" w14:textId="1E98C4DA" w:rsidR="00006401" w:rsidRPr="000B07C3" w:rsidRDefault="00006401" w:rsidP="00006401">
            <w:r>
              <w:rPr>
                <w:rFonts w:ascii="Calibri" w:hAnsi="Calibri" w:cs="Calibri"/>
                <w:color w:val="000000"/>
              </w:rPr>
              <w:t>-5.05</w:t>
            </w:r>
          </w:p>
        </w:tc>
        <w:tc>
          <w:tcPr>
            <w:tcW w:w="960" w:type="dxa"/>
            <w:noWrap/>
            <w:vAlign w:val="bottom"/>
            <w:hideMark/>
          </w:tcPr>
          <w:p w14:paraId="05892C92" w14:textId="42A0121F" w:rsidR="00006401" w:rsidRPr="000B07C3" w:rsidRDefault="00006401" w:rsidP="00006401">
            <w:r>
              <w:rPr>
                <w:rFonts w:ascii="Calibri" w:hAnsi="Calibri" w:cs="Calibri"/>
                <w:color w:val="000000"/>
              </w:rPr>
              <w:t>-3.11</w:t>
            </w:r>
          </w:p>
        </w:tc>
        <w:tc>
          <w:tcPr>
            <w:tcW w:w="960" w:type="dxa"/>
            <w:noWrap/>
            <w:vAlign w:val="bottom"/>
            <w:hideMark/>
          </w:tcPr>
          <w:p w14:paraId="7A7F886B" w14:textId="7255521A" w:rsidR="00006401" w:rsidRPr="000B07C3" w:rsidRDefault="00006401" w:rsidP="00006401">
            <w:r>
              <w:rPr>
                <w:rFonts w:ascii="Calibri" w:hAnsi="Calibri" w:cs="Calibri"/>
                <w:color w:val="000000"/>
              </w:rPr>
              <w:t>1.00</w:t>
            </w:r>
          </w:p>
        </w:tc>
        <w:tc>
          <w:tcPr>
            <w:tcW w:w="1008" w:type="dxa"/>
            <w:noWrap/>
            <w:vAlign w:val="bottom"/>
            <w:hideMark/>
          </w:tcPr>
          <w:p w14:paraId="09A17799" w14:textId="5E7E76B6" w:rsidR="00006401" w:rsidRPr="000B07C3" w:rsidRDefault="00006401" w:rsidP="00006401">
            <w:r>
              <w:rPr>
                <w:rFonts w:ascii="Calibri" w:hAnsi="Calibri" w:cs="Calibri"/>
                <w:color w:val="000000"/>
              </w:rPr>
              <w:t>1629.72</w:t>
            </w:r>
          </w:p>
        </w:tc>
        <w:tc>
          <w:tcPr>
            <w:tcW w:w="960" w:type="dxa"/>
            <w:noWrap/>
            <w:vAlign w:val="bottom"/>
            <w:hideMark/>
          </w:tcPr>
          <w:p w14:paraId="1275CC7A" w14:textId="083175E0" w:rsidR="00006401" w:rsidRPr="000B07C3" w:rsidRDefault="00006401" w:rsidP="00006401">
            <w:r>
              <w:rPr>
                <w:rFonts w:ascii="Calibri" w:hAnsi="Calibri" w:cs="Calibri"/>
                <w:color w:val="000000"/>
              </w:rPr>
              <w:t>2176.19</w:t>
            </w:r>
          </w:p>
        </w:tc>
      </w:tr>
      <w:tr w:rsidR="00006401" w:rsidRPr="000B07C3" w14:paraId="52F0CFF6" w14:textId="77777777" w:rsidTr="00514011">
        <w:trPr>
          <w:trHeight w:val="288"/>
        </w:trPr>
        <w:tc>
          <w:tcPr>
            <w:tcW w:w="1354" w:type="dxa"/>
            <w:noWrap/>
            <w:vAlign w:val="bottom"/>
            <w:hideMark/>
          </w:tcPr>
          <w:p w14:paraId="38D05E65" w14:textId="77777777" w:rsidR="00006401" w:rsidRPr="008727D0" w:rsidRDefault="00006401" w:rsidP="00006401">
            <w:pPr>
              <w:rPr>
                <w:b/>
                <w:bCs/>
              </w:rPr>
            </w:pPr>
            <w:r w:rsidRPr="00514011">
              <w:rPr>
                <w:rFonts w:ascii="Calibri" w:hAnsi="Calibri" w:cs="Calibri"/>
                <w:b/>
                <w:bCs/>
                <w:color w:val="000000"/>
              </w:rPr>
              <w:t>WPBR</w:t>
            </w:r>
          </w:p>
        </w:tc>
        <w:tc>
          <w:tcPr>
            <w:tcW w:w="960" w:type="dxa"/>
            <w:noWrap/>
            <w:vAlign w:val="bottom"/>
            <w:hideMark/>
          </w:tcPr>
          <w:p w14:paraId="2CC215B8" w14:textId="15ABF4FC" w:rsidR="00006401" w:rsidRPr="000B07C3" w:rsidRDefault="00006401" w:rsidP="00006401">
            <w:r>
              <w:rPr>
                <w:rFonts w:ascii="Calibri" w:hAnsi="Calibri" w:cs="Calibri"/>
                <w:color w:val="000000"/>
              </w:rPr>
              <w:t>-1.05</w:t>
            </w:r>
          </w:p>
        </w:tc>
        <w:tc>
          <w:tcPr>
            <w:tcW w:w="960" w:type="dxa"/>
            <w:noWrap/>
            <w:vAlign w:val="bottom"/>
            <w:hideMark/>
          </w:tcPr>
          <w:p w14:paraId="2CC80332" w14:textId="7C9E0D93" w:rsidR="00006401" w:rsidRPr="000B07C3" w:rsidRDefault="00006401" w:rsidP="00006401">
            <w:r>
              <w:rPr>
                <w:rFonts w:ascii="Calibri" w:hAnsi="Calibri" w:cs="Calibri"/>
                <w:color w:val="000000"/>
              </w:rPr>
              <w:t>-1.04</w:t>
            </w:r>
          </w:p>
        </w:tc>
        <w:tc>
          <w:tcPr>
            <w:tcW w:w="960" w:type="dxa"/>
            <w:noWrap/>
            <w:vAlign w:val="bottom"/>
            <w:hideMark/>
          </w:tcPr>
          <w:p w14:paraId="102F565B" w14:textId="622633C9" w:rsidR="00006401" w:rsidRPr="000B07C3" w:rsidRDefault="00006401" w:rsidP="00006401">
            <w:r>
              <w:rPr>
                <w:rFonts w:ascii="Calibri" w:hAnsi="Calibri" w:cs="Calibri"/>
                <w:color w:val="000000"/>
              </w:rPr>
              <w:t>0.56</w:t>
            </w:r>
          </w:p>
        </w:tc>
        <w:tc>
          <w:tcPr>
            <w:tcW w:w="960" w:type="dxa"/>
            <w:noWrap/>
            <w:vAlign w:val="bottom"/>
            <w:hideMark/>
          </w:tcPr>
          <w:p w14:paraId="03109596" w14:textId="2E77E77B" w:rsidR="00006401" w:rsidRPr="000B07C3" w:rsidRDefault="00006401" w:rsidP="00006401">
            <w:r>
              <w:rPr>
                <w:rFonts w:ascii="Calibri" w:hAnsi="Calibri" w:cs="Calibri"/>
                <w:color w:val="000000"/>
              </w:rPr>
              <w:t>-1.99</w:t>
            </w:r>
          </w:p>
        </w:tc>
        <w:tc>
          <w:tcPr>
            <w:tcW w:w="960" w:type="dxa"/>
            <w:noWrap/>
            <w:vAlign w:val="bottom"/>
            <w:hideMark/>
          </w:tcPr>
          <w:p w14:paraId="2E475BA2" w14:textId="700964F6" w:rsidR="00006401" w:rsidRPr="000B07C3" w:rsidRDefault="00006401" w:rsidP="00006401">
            <w:r>
              <w:rPr>
                <w:rFonts w:ascii="Calibri" w:hAnsi="Calibri" w:cs="Calibri"/>
                <w:color w:val="000000"/>
              </w:rPr>
              <w:t>-0.13</w:t>
            </w:r>
          </w:p>
        </w:tc>
        <w:tc>
          <w:tcPr>
            <w:tcW w:w="960" w:type="dxa"/>
            <w:noWrap/>
            <w:vAlign w:val="bottom"/>
            <w:hideMark/>
          </w:tcPr>
          <w:p w14:paraId="02931BEA" w14:textId="608A361A" w:rsidR="00006401" w:rsidRPr="000B07C3" w:rsidRDefault="00006401" w:rsidP="00006401">
            <w:r>
              <w:rPr>
                <w:rFonts w:ascii="Calibri" w:hAnsi="Calibri" w:cs="Calibri"/>
                <w:color w:val="000000"/>
              </w:rPr>
              <w:t>1.00</w:t>
            </w:r>
          </w:p>
        </w:tc>
        <w:tc>
          <w:tcPr>
            <w:tcW w:w="1008" w:type="dxa"/>
            <w:noWrap/>
            <w:vAlign w:val="bottom"/>
            <w:hideMark/>
          </w:tcPr>
          <w:p w14:paraId="60A2A41E" w14:textId="0E90182F" w:rsidR="00006401" w:rsidRPr="000B07C3" w:rsidRDefault="00006401" w:rsidP="00006401">
            <w:r>
              <w:rPr>
                <w:rFonts w:ascii="Calibri" w:hAnsi="Calibri" w:cs="Calibri"/>
                <w:color w:val="000000"/>
              </w:rPr>
              <w:t>1582.57</w:t>
            </w:r>
          </w:p>
        </w:tc>
        <w:tc>
          <w:tcPr>
            <w:tcW w:w="960" w:type="dxa"/>
            <w:noWrap/>
            <w:vAlign w:val="bottom"/>
            <w:hideMark/>
          </w:tcPr>
          <w:p w14:paraId="5A7EF102" w14:textId="197F23D6" w:rsidR="00006401" w:rsidRPr="000B07C3" w:rsidRDefault="00006401" w:rsidP="00006401">
            <w:r>
              <w:rPr>
                <w:rFonts w:ascii="Calibri" w:hAnsi="Calibri" w:cs="Calibri"/>
                <w:color w:val="000000"/>
              </w:rPr>
              <w:t>2456.43</w:t>
            </w:r>
          </w:p>
        </w:tc>
      </w:tr>
      <w:tr w:rsidR="00006401" w:rsidRPr="000B07C3" w14:paraId="29EC59A3" w14:textId="77777777" w:rsidTr="00514011">
        <w:trPr>
          <w:trHeight w:val="288"/>
        </w:trPr>
        <w:tc>
          <w:tcPr>
            <w:tcW w:w="1354" w:type="dxa"/>
            <w:noWrap/>
            <w:vAlign w:val="bottom"/>
            <w:hideMark/>
          </w:tcPr>
          <w:p w14:paraId="7B670254" w14:textId="77777777" w:rsidR="00006401" w:rsidRPr="008727D0" w:rsidRDefault="00006401" w:rsidP="00006401">
            <w:pPr>
              <w:rPr>
                <w:b/>
                <w:bCs/>
              </w:rPr>
            </w:pPr>
            <w:r w:rsidRPr="00514011">
              <w:rPr>
                <w:rFonts w:ascii="Calibri" w:hAnsi="Calibri" w:cs="Calibri"/>
                <w:b/>
                <w:bCs/>
                <w:color w:val="000000"/>
              </w:rPr>
              <w:t>Basal Area</w:t>
            </w:r>
          </w:p>
        </w:tc>
        <w:tc>
          <w:tcPr>
            <w:tcW w:w="960" w:type="dxa"/>
            <w:noWrap/>
            <w:vAlign w:val="bottom"/>
            <w:hideMark/>
          </w:tcPr>
          <w:p w14:paraId="39D15B49" w14:textId="1F0C58D6" w:rsidR="00006401" w:rsidRPr="000B07C3" w:rsidRDefault="00006401" w:rsidP="00006401">
            <w:r>
              <w:rPr>
                <w:rFonts w:ascii="Calibri" w:hAnsi="Calibri" w:cs="Calibri"/>
                <w:color w:val="000000"/>
              </w:rPr>
              <w:t>-0.65</w:t>
            </w:r>
          </w:p>
        </w:tc>
        <w:tc>
          <w:tcPr>
            <w:tcW w:w="960" w:type="dxa"/>
            <w:noWrap/>
            <w:vAlign w:val="bottom"/>
            <w:hideMark/>
          </w:tcPr>
          <w:p w14:paraId="2FA7C248" w14:textId="4753A717" w:rsidR="00006401" w:rsidRPr="000B07C3" w:rsidRDefault="00006401" w:rsidP="00006401">
            <w:r>
              <w:rPr>
                <w:rFonts w:ascii="Calibri" w:hAnsi="Calibri" w:cs="Calibri"/>
                <w:color w:val="000000"/>
              </w:rPr>
              <w:t>-0.65</w:t>
            </w:r>
          </w:p>
        </w:tc>
        <w:tc>
          <w:tcPr>
            <w:tcW w:w="960" w:type="dxa"/>
            <w:noWrap/>
            <w:vAlign w:val="bottom"/>
            <w:hideMark/>
          </w:tcPr>
          <w:p w14:paraId="51D517ED" w14:textId="37EAA335" w:rsidR="00006401" w:rsidRPr="000B07C3" w:rsidRDefault="00006401" w:rsidP="00006401">
            <w:r>
              <w:rPr>
                <w:rFonts w:ascii="Calibri" w:hAnsi="Calibri" w:cs="Calibri"/>
                <w:color w:val="000000"/>
              </w:rPr>
              <w:t>0.23</w:t>
            </w:r>
          </w:p>
        </w:tc>
        <w:tc>
          <w:tcPr>
            <w:tcW w:w="960" w:type="dxa"/>
            <w:noWrap/>
            <w:vAlign w:val="bottom"/>
            <w:hideMark/>
          </w:tcPr>
          <w:p w14:paraId="7703BBC8" w14:textId="44517B69" w:rsidR="00006401" w:rsidRPr="000B07C3" w:rsidRDefault="00006401" w:rsidP="00006401">
            <w:r>
              <w:rPr>
                <w:rFonts w:ascii="Calibri" w:hAnsi="Calibri" w:cs="Calibri"/>
                <w:color w:val="000000"/>
              </w:rPr>
              <w:t>-1.03</w:t>
            </w:r>
          </w:p>
        </w:tc>
        <w:tc>
          <w:tcPr>
            <w:tcW w:w="960" w:type="dxa"/>
            <w:noWrap/>
            <w:vAlign w:val="bottom"/>
            <w:hideMark/>
          </w:tcPr>
          <w:p w14:paraId="6547DBF1" w14:textId="441C41FA" w:rsidR="00006401" w:rsidRPr="000B07C3" w:rsidRDefault="00006401" w:rsidP="00006401">
            <w:r>
              <w:rPr>
                <w:rFonts w:ascii="Calibri" w:hAnsi="Calibri" w:cs="Calibri"/>
                <w:color w:val="000000"/>
              </w:rPr>
              <w:t>-0.27</w:t>
            </w:r>
          </w:p>
        </w:tc>
        <w:tc>
          <w:tcPr>
            <w:tcW w:w="960" w:type="dxa"/>
            <w:noWrap/>
            <w:vAlign w:val="bottom"/>
            <w:hideMark/>
          </w:tcPr>
          <w:p w14:paraId="10CDA929" w14:textId="4950FFE0" w:rsidR="00006401" w:rsidRPr="000B07C3" w:rsidRDefault="00006401" w:rsidP="00006401">
            <w:r>
              <w:rPr>
                <w:rFonts w:ascii="Calibri" w:hAnsi="Calibri" w:cs="Calibri"/>
                <w:color w:val="000000"/>
              </w:rPr>
              <w:t>1.00</w:t>
            </w:r>
          </w:p>
        </w:tc>
        <w:tc>
          <w:tcPr>
            <w:tcW w:w="1008" w:type="dxa"/>
            <w:noWrap/>
            <w:vAlign w:val="bottom"/>
            <w:hideMark/>
          </w:tcPr>
          <w:p w14:paraId="3CDF3FFE" w14:textId="7F83850F" w:rsidR="00006401" w:rsidRPr="000B07C3" w:rsidRDefault="00006401" w:rsidP="00006401">
            <w:r>
              <w:rPr>
                <w:rFonts w:ascii="Calibri" w:hAnsi="Calibri" w:cs="Calibri"/>
                <w:color w:val="000000"/>
              </w:rPr>
              <w:t>1641.95</w:t>
            </w:r>
          </w:p>
        </w:tc>
        <w:tc>
          <w:tcPr>
            <w:tcW w:w="960" w:type="dxa"/>
            <w:noWrap/>
            <w:vAlign w:val="bottom"/>
            <w:hideMark/>
          </w:tcPr>
          <w:p w14:paraId="5BA6D2A8" w14:textId="25056DD9" w:rsidR="00006401" w:rsidRPr="000B07C3" w:rsidRDefault="00006401" w:rsidP="00006401">
            <w:r>
              <w:rPr>
                <w:rFonts w:ascii="Calibri" w:hAnsi="Calibri" w:cs="Calibri"/>
                <w:color w:val="000000"/>
              </w:rPr>
              <w:t>2121.95</w:t>
            </w:r>
          </w:p>
        </w:tc>
      </w:tr>
      <w:tr w:rsidR="00006401" w:rsidRPr="000B07C3" w14:paraId="4D532ADE" w14:textId="77777777" w:rsidTr="00514011">
        <w:trPr>
          <w:trHeight w:val="288"/>
        </w:trPr>
        <w:tc>
          <w:tcPr>
            <w:tcW w:w="1354" w:type="dxa"/>
            <w:noWrap/>
            <w:vAlign w:val="bottom"/>
            <w:hideMark/>
          </w:tcPr>
          <w:p w14:paraId="6B379D8D" w14:textId="77777777" w:rsidR="00006401" w:rsidRPr="008727D0" w:rsidRDefault="00006401" w:rsidP="00006401">
            <w:pPr>
              <w:rPr>
                <w:b/>
                <w:bCs/>
              </w:rPr>
            </w:pPr>
            <w:r w:rsidRPr="00514011">
              <w:rPr>
                <w:rFonts w:ascii="Calibri" w:hAnsi="Calibri" w:cs="Calibri"/>
                <w:b/>
                <w:bCs/>
                <w:color w:val="000000"/>
              </w:rPr>
              <w:t>Drought</w:t>
            </w:r>
          </w:p>
        </w:tc>
        <w:tc>
          <w:tcPr>
            <w:tcW w:w="960" w:type="dxa"/>
            <w:noWrap/>
            <w:vAlign w:val="bottom"/>
            <w:hideMark/>
          </w:tcPr>
          <w:p w14:paraId="4FA4142C" w14:textId="1A7FA81C" w:rsidR="00006401" w:rsidRPr="000B07C3" w:rsidRDefault="00006401" w:rsidP="00006401">
            <w:r>
              <w:rPr>
                <w:rFonts w:ascii="Calibri" w:hAnsi="Calibri" w:cs="Calibri"/>
                <w:color w:val="000000"/>
              </w:rPr>
              <w:t>-0.18</w:t>
            </w:r>
          </w:p>
        </w:tc>
        <w:tc>
          <w:tcPr>
            <w:tcW w:w="960" w:type="dxa"/>
            <w:noWrap/>
            <w:vAlign w:val="bottom"/>
            <w:hideMark/>
          </w:tcPr>
          <w:p w14:paraId="64A6AFD4" w14:textId="59C8B11C" w:rsidR="00006401" w:rsidRPr="000B07C3" w:rsidRDefault="00006401" w:rsidP="00006401">
            <w:r>
              <w:rPr>
                <w:rFonts w:ascii="Calibri" w:hAnsi="Calibri" w:cs="Calibri"/>
                <w:color w:val="000000"/>
              </w:rPr>
              <w:t>-0.18</w:t>
            </w:r>
          </w:p>
        </w:tc>
        <w:tc>
          <w:tcPr>
            <w:tcW w:w="960" w:type="dxa"/>
            <w:noWrap/>
            <w:vAlign w:val="bottom"/>
            <w:hideMark/>
          </w:tcPr>
          <w:p w14:paraId="69B43BAB" w14:textId="332C3866" w:rsidR="00006401" w:rsidRPr="000B07C3" w:rsidRDefault="00006401" w:rsidP="00006401">
            <w:r>
              <w:rPr>
                <w:rFonts w:ascii="Calibri" w:hAnsi="Calibri" w:cs="Calibri"/>
                <w:color w:val="000000"/>
              </w:rPr>
              <w:t>0.21</w:t>
            </w:r>
          </w:p>
        </w:tc>
        <w:tc>
          <w:tcPr>
            <w:tcW w:w="960" w:type="dxa"/>
            <w:noWrap/>
            <w:vAlign w:val="bottom"/>
            <w:hideMark/>
          </w:tcPr>
          <w:p w14:paraId="4261FF4A" w14:textId="38563BFA" w:rsidR="00006401" w:rsidRPr="000B07C3" w:rsidRDefault="00006401" w:rsidP="00006401">
            <w:r>
              <w:rPr>
                <w:rFonts w:ascii="Calibri" w:hAnsi="Calibri" w:cs="Calibri"/>
                <w:color w:val="000000"/>
              </w:rPr>
              <w:t>-0.52</w:t>
            </w:r>
          </w:p>
        </w:tc>
        <w:tc>
          <w:tcPr>
            <w:tcW w:w="960" w:type="dxa"/>
            <w:noWrap/>
            <w:vAlign w:val="bottom"/>
            <w:hideMark/>
          </w:tcPr>
          <w:p w14:paraId="448B9080" w14:textId="5CE9FB13" w:rsidR="00006401" w:rsidRPr="000B07C3" w:rsidRDefault="00006401" w:rsidP="00006401">
            <w:r>
              <w:rPr>
                <w:rFonts w:ascii="Calibri" w:hAnsi="Calibri" w:cs="Calibri"/>
                <w:color w:val="000000"/>
              </w:rPr>
              <w:t>0.16</w:t>
            </w:r>
          </w:p>
        </w:tc>
        <w:tc>
          <w:tcPr>
            <w:tcW w:w="960" w:type="dxa"/>
            <w:noWrap/>
            <w:vAlign w:val="bottom"/>
            <w:hideMark/>
          </w:tcPr>
          <w:p w14:paraId="39335771" w14:textId="3FC8F418" w:rsidR="00006401" w:rsidRPr="000B07C3" w:rsidRDefault="00006401" w:rsidP="00006401">
            <w:r>
              <w:rPr>
                <w:rFonts w:ascii="Calibri" w:hAnsi="Calibri" w:cs="Calibri"/>
                <w:color w:val="000000"/>
              </w:rPr>
              <w:t>1.00</w:t>
            </w:r>
          </w:p>
        </w:tc>
        <w:tc>
          <w:tcPr>
            <w:tcW w:w="1008" w:type="dxa"/>
            <w:noWrap/>
            <w:vAlign w:val="bottom"/>
            <w:hideMark/>
          </w:tcPr>
          <w:p w14:paraId="01AE54D5" w14:textId="5EAE1537" w:rsidR="00006401" w:rsidRPr="000B07C3" w:rsidRDefault="00006401" w:rsidP="00006401">
            <w:r>
              <w:rPr>
                <w:rFonts w:ascii="Calibri" w:hAnsi="Calibri" w:cs="Calibri"/>
                <w:color w:val="000000"/>
              </w:rPr>
              <w:t>1333.50</w:t>
            </w:r>
          </w:p>
        </w:tc>
        <w:tc>
          <w:tcPr>
            <w:tcW w:w="960" w:type="dxa"/>
            <w:noWrap/>
            <w:vAlign w:val="bottom"/>
            <w:hideMark/>
          </w:tcPr>
          <w:p w14:paraId="17F92D7F" w14:textId="1A77C193" w:rsidR="00006401" w:rsidRPr="000B07C3" w:rsidRDefault="00006401" w:rsidP="00006401">
            <w:r>
              <w:rPr>
                <w:rFonts w:ascii="Calibri" w:hAnsi="Calibri" w:cs="Calibri"/>
                <w:color w:val="000000"/>
              </w:rPr>
              <w:t>2379.36</w:t>
            </w:r>
          </w:p>
        </w:tc>
      </w:tr>
      <w:tr w:rsidR="00006401" w:rsidRPr="000B07C3" w14:paraId="70ECCDB0" w14:textId="77777777" w:rsidTr="00514011">
        <w:trPr>
          <w:trHeight w:val="288"/>
        </w:trPr>
        <w:tc>
          <w:tcPr>
            <w:tcW w:w="1354" w:type="dxa"/>
            <w:noWrap/>
            <w:vAlign w:val="bottom"/>
            <w:hideMark/>
          </w:tcPr>
          <w:p w14:paraId="0AA06D4E" w14:textId="77777777" w:rsidR="00006401" w:rsidRPr="008727D0" w:rsidRDefault="00006401" w:rsidP="00006401">
            <w:pPr>
              <w:rPr>
                <w:b/>
                <w:bCs/>
              </w:rPr>
            </w:pPr>
            <w:r w:rsidRPr="00514011">
              <w:rPr>
                <w:rFonts w:ascii="Calibri" w:hAnsi="Calibri" w:cs="Calibri"/>
                <w:b/>
                <w:bCs/>
                <w:color w:val="000000"/>
              </w:rPr>
              <w:t>Site Dryness</w:t>
            </w:r>
          </w:p>
        </w:tc>
        <w:tc>
          <w:tcPr>
            <w:tcW w:w="960" w:type="dxa"/>
            <w:noWrap/>
            <w:vAlign w:val="bottom"/>
            <w:hideMark/>
          </w:tcPr>
          <w:p w14:paraId="478DF6F8" w14:textId="52BFD84F" w:rsidR="00006401" w:rsidRPr="000B07C3" w:rsidRDefault="00006401" w:rsidP="00006401">
            <w:r>
              <w:rPr>
                <w:rFonts w:ascii="Calibri" w:hAnsi="Calibri" w:cs="Calibri"/>
                <w:color w:val="000000"/>
              </w:rPr>
              <w:t>-0.34</w:t>
            </w:r>
          </w:p>
        </w:tc>
        <w:tc>
          <w:tcPr>
            <w:tcW w:w="960" w:type="dxa"/>
            <w:noWrap/>
            <w:vAlign w:val="bottom"/>
            <w:hideMark/>
          </w:tcPr>
          <w:p w14:paraId="2C485353" w14:textId="6262F002" w:rsidR="00006401" w:rsidRPr="000B07C3" w:rsidRDefault="00006401" w:rsidP="00006401">
            <w:r>
              <w:rPr>
                <w:rFonts w:ascii="Calibri" w:hAnsi="Calibri" w:cs="Calibri"/>
                <w:color w:val="000000"/>
              </w:rPr>
              <w:t>-0.34</w:t>
            </w:r>
          </w:p>
        </w:tc>
        <w:tc>
          <w:tcPr>
            <w:tcW w:w="960" w:type="dxa"/>
            <w:noWrap/>
            <w:vAlign w:val="bottom"/>
            <w:hideMark/>
          </w:tcPr>
          <w:p w14:paraId="6DB158B6" w14:textId="3EB37B9B" w:rsidR="00006401" w:rsidRPr="000B07C3" w:rsidRDefault="00006401" w:rsidP="00006401">
            <w:r>
              <w:rPr>
                <w:rFonts w:ascii="Calibri" w:hAnsi="Calibri" w:cs="Calibri"/>
                <w:color w:val="000000"/>
              </w:rPr>
              <w:t>0.23</w:t>
            </w:r>
          </w:p>
        </w:tc>
        <w:tc>
          <w:tcPr>
            <w:tcW w:w="960" w:type="dxa"/>
            <w:noWrap/>
            <w:vAlign w:val="bottom"/>
            <w:hideMark/>
          </w:tcPr>
          <w:p w14:paraId="47A53BD9" w14:textId="5264EB8C" w:rsidR="00006401" w:rsidRPr="000B07C3" w:rsidRDefault="00006401" w:rsidP="00006401">
            <w:r>
              <w:rPr>
                <w:rFonts w:ascii="Calibri" w:hAnsi="Calibri" w:cs="Calibri"/>
                <w:color w:val="000000"/>
              </w:rPr>
              <w:t>-0.73</w:t>
            </w:r>
          </w:p>
        </w:tc>
        <w:tc>
          <w:tcPr>
            <w:tcW w:w="960" w:type="dxa"/>
            <w:noWrap/>
            <w:vAlign w:val="bottom"/>
            <w:hideMark/>
          </w:tcPr>
          <w:p w14:paraId="28F5C5E1" w14:textId="049C6095" w:rsidR="00006401" w:rsidRPr="000B07C3" w:rsidRDefault="00006401" w:rsidP="00006401">
            <w:r>
              <w:rPr>
                <w:rFonts w:ascii="Calibri" w:hAnsi="Calibri" w:cs="Calibri"/>
                <w:color w:val="000000"/>
              </w:rPr>
              <w:t>0.04</w:t>
            </w:r>
          </w:p>
        </w:tc>
        <w:tc>
          <w:tcPr>
            <w:tcW w:w="960" w:type="dxa"/>
            <w:noWrap/>
            <w:vAlign w:val="bottom"/>
            <w:hideMark/>
          </w:tcPr>
          <w:p w14:paraId="77B51E9A" w14:textId="5A1F0788" w:rsidR="00006401" w:rsidRPr="000B07C3" w:rsidRDefault="00006401" w:rsidP="00006401">
            <w:r>
              <w:rPr>
                <w:rFonts w:ascii="Calibri" w:hAnsi="Calibri" w:cs="Calibri"/>
                <w:color w:val="000000"/>
              </w:rPr>
              <w:t>1.00</w:t>
            </w:r>
          </w:p>
        </w:tc>
        <w:tc>
          <w:tcPr>
            <w:tcW w:w="1008" w:type="dxa"/>
            <w:noWrap/>
            <w:vAlign w:val="bottom"/>
            <w:hideMark/>
          </w:tcPr>
          <w:p w14:paraId="7A64004A" w14:textId="4CB67F6A" w:rsidR="00006401" w:rsidRPr="000B07C3" w:rsidRDefault="00006401" w:rsidP="00006401">
            <w:r>
              <w:rPr>
                <w:rFonts w:ascii="Calibri" w:hAnsi="Calibri" w:cs="Calibri"/>
                <w:color w:val="000000"/>
              </w:rPr>
              <w:t>1502.16</w:t>
            </w:r>
          </w:p>
        </w:tc>
        <w:tc>
          <w:tcPr>
            <w:tcW w:w="960" w:type="dxa"/>
            <w:noWrap/>
            <w:vAlign w:val="bottom"/>
            <w:hideMark/>
          </w:tcPr>
          <w:p w14:paraId="696C0AF2" w14:textId="717C1F9F" w:rsidR="00006401" w:rsidRPr="000B07C3" w:rsidRDefault="00006401" w:rsidP="00006401">
            <w:r>
              <w:rPr>
                <w:rFonts w:ascii="Calibri" w:hAnsi="Calibri" w:cs="Calibri"/>
                <w:color w:val="000000"/>
              </w:rPr>
              <w:t>2478.08</w:t>
            </w:r>
          </w:p>
        </w:tc>
      </w:tr>
      <w:tr w:rsidR="00006401" w:rsidRPr="000B07C3" w14:paraId="7D14D1DC" w14:textId="77777777" w:rsidTr="00514011">
        <w:trPr>
          <w:trHeight w:val="288"/>
        </w:trPr>
        <w:tc>
          <w:tcPr>
            <w:tcW w:w="1354" w:type="dxa"/>
            <w:noWrap/>
            <w:vAlign w:val="bottom"/>
            <w:hideMark/>
          </w:tcPr>
          <w:p w14:paraId="479BC8BB" w14:textId="77777777" w:rsidR="00006401" w:rsidRPr="008727D0" w:rsidRDefault="00006401" w:rsidP="00006401">
            <w:pPr>
              <w:rPr>
                <w:b/>
                <w:bCs/>
              </w:rPr>
            </w:pPr>
            <w:r w:rsidRPr="00514011">
              <w:rPr>
                <w:rFonts w:ascii="Calibri" w:hAnsi="Calibri" w:cs="Calibri"/>
                <w:b/>
                <w:bCs/>
                <w:color w:val="000000"/>
              </w:rPr>
              <w:t>DBH x Fire</w:t>
            </w:r>
          </w:p>
        </w:tc>
        <w:tc>
          <w:tcPr>
            <w:tcW w:w="960" w:type="dxa"/>
            <w:noWrap/>
            <w:vAlign w:val="bottom"/>
            <w:hideMark/>
          </w:tcPr>
          <w:p w14:paraId="3E708813" w14:textId="4A8FB242" w:rsidR="00006401" w:rsidRPr="000B07C3" w:rsidRDefault="00006401" w:rsidP="00006401">
            <w:r>
              <w:rPr>
                <w:rFonts w:ascii="Calibri" w:hAnsi="Calibri" w:cs="Calibri"/>
                <w:color w:val="000000"/>
              </w:rPr>
              <w:t>3.67</w:t>
            </w:r>
          </w:p>
        </w:tc>
        <w:tc>
          <w:tcPr>
            <w:tcW w:w="960" w:type="dxa"/>
            <w:noWrap/>
            <w:vAlign w:val="bottom"/>
            <w:hideMark/>
          </w:tcPr>
          <w:p w14:paraId="7E210815" w14:textId="4035800F" w:rsidR="00006401" w:rsidRPr="000B07C3" w:rsidRDefault="00006401" w:rsidP="00006401">
            <w:r>
              <w:rPr>
                <w:rFonts w:ascii="Calibri" w:hAnsi="Calibri" w:cs="Calibri"/>
                <w:color w:val="000000"/>
              </w:rPr>
              <w:t>3.62</w:t>
            </w:r>
          </w:p>
        </w:tc>
        <w:tc>
          <w:tcPr>
            <w:tcW w:w="960" w:type="dxa"/>
            <w:noWrap/>
            <w:vAlign w:val="bottom"/>
            <w:hideMark/>
          </w:tcPr>
          <w:p w14:paraId="543FFCE6" w14:textId="13DD3F50" w:rsidR="00006401" w:rsidRPr="000B07C3" w:rsidRDefault="00006401" w:rsidP="00006401">
            <w:r>
              <w:rPr>
                <w:rFonts w:ascii="Calibri" w:hAnsi="Calibri" w:cs="Calibri"/>
                <w:color w:val="000000"/>
              </w:rPr>
              <w:t>1.51</w:t>
            </w:r>
          </w:p>
        </w:tc>
        <w:tc>
          <w:tcPr>
            <w:tcW w:w="960" w:type="dxa"/>
            <w:noWrap/>
            <w:vAlign w:val="bottom"/>
            <w:hideMark/>
          </w:tcPr>
          <w:p w14:paraId="35D5D35B" w14:textId="0E984520" w:rsidR="00006401" w:rsidRPr="000B07C3" w:rsidRDefault="00006401" w:rsidP="00006401">
            <w:r>
              <w:rPr>
                <w:rFonts w:ascii="Calibri" w:hAnsi="Calibri" w:cs="Calibri"/>
                <w:color w:val="000000"/>
              </w:rPr>
              <w:t>1.22</w:t>
            </w:r>
          </w:p>
        </w:tc>
        <w:tc>
          <w:tcPr>
            <w:tcW w:w="960" w:type="dxa"/>
            <w:noWrap/>
            <w:vAlign w:val="bottom"/>
            <w:hideMark/>
          </w:tcPr>
          <w:p w14:paraId="671A0EB1" w14:textId="682BFFEE" w:rsidR="00006401" w:rsidRPr="000B07C3" w:rsidRDefault="00006401" w:rsidP="00006401">
            <w:r>
              <w:rPr>
                <w:rFonts w:ascii="Calibri" w:hAnsi="Calibri" w:cs="Calibri"/>
                <w:color w:val="000000"/>
              </w:rPr>
              <w:t>6.16</w:t>
            </w:r>
          </w:p>
        </w:tc>
        <w:tc>
          <w:tcPr>
            <w:tcW w:w="960" w:type="dxa"/>
            <w:noWrap/>
            <w:vAlign w:val="bottom"/>
            <w:hideMark/>
          </w:tcPr>
          <w:p w14:paraId="6DB284D3" w14:textId="38A5608D" w:rsidR="00006401" w:rsidRPr="000B07C3" w:rsidRDefault="00006401" w:rsidP="00006401">
            <w:r>
              <w:rPr>
                <w:rFonts w:ascii="Calibri" w:hAnsi="Calibri" w:cs="Calibri"/>
                <w:color w:val="000000"/>
              </w:rPr>
              <w:t>1.00</w:t>
            </w:r>
          </w:p>
        </w:tc>
        <w:tc>
          <w:tcPr>
            <w:tcW w:w="1008" w:type="dxa"/>
            <w:noWrap/>
            <w:vAlign w:val="bottom"/>
            <w:hideMark/>
          </w:tcPr>
          <w:p w14:paraId="749E7B66" w14:textId="310061E7" w:rsidR="00006401" w:rsidRPr="000B07C3" w:rsidRDefault="00006401" w:rsidP="00006401">
            <w:r>
              <w:rPr>
                <w:rFonts w:ascii="Calibri" w:hAnsi="Calibri" w:cs="Calibri"/>
                <w:color w:val="000000"/>
              </w:rPr>
              <w:t>1432.73</w:t>
            </w:r>
          </w:p>
        </w:tc>
        <w:tc>
          <w:tcPr>
            <w:tcW w:w="960" w:type="dxa"/>
            <w:noWrap/>
            <w:vAlign w:val="bottom"/>
            <w:hideMark/>
          </w:tcPr>
          <w:p w14:paraId="7EF0F5DB" w14:textId="259C97EE" w:rsidR="00006401" w:rsidRPr="000B07C3" w:rsidRDefault="00006401" w:rsidP="00006401">
            <w:r>
              <w:rPr>
                <w:rFonts w:ascii="Calibri" w:hAnsi="Calibri" w:cs="Calibri"/>
                <w:color w:val="000000"/>
              </w:rPr>
              <w:t>2296.75</w:t>
            </w:r>
          </w:p>
        </w:tc>
      </w:tr>
      <w:tr w:rsidR="00006401" w:rsidRPr="000B07C3" w14:paraId="5CD55C04" w14:textId="77777777" w:rsidTr="00514011">
        <w:trPr>
          <w:trHeight w:val="288"/>
        </w:trPr>
        <w:tc>
          <w:tcPr>
            <w:tcW w:w="1354" w:type="dxa"/>
            <w:noWrap/>
            <w:vAlign w:val="bottom"/>
            <w:hideMark/>
          </w:tcPr>
          <w:p w14:paraId="22C3D624" w14:textId="77777777" w:rsidR="00006401" w:rsidRPr="008727D0" w:rsidRDefault="00006401" w:rsidP="00006401">
            <w:pPr>
              <w:rPr>
                <w:b/>
                <w:bCs/>
              </w:rPr>
            </w:pPr>
            <w:r w:rsidRPr="00514011">
              <w:rPr>
                <w:rFonts w:ascii="Calibri" w:hAnsi="Calibri" w:cs="Calibri"/>
                <w:b/>
                <w:bCs/>
                <w:color w:val="000000"/>
              </w:rPr>
              <w:t>DBH^2 x Fire</w:t>
            </w:r>
          </w:p>
        </w:tc>
        <w:tc>
          <w:tcPr>
            <w:tcW w:w="960" w:type="dxa"/>
            <w:noWrap/>
            <w:vAlign w:val="bottom"/>
            <w:hideMark/>
          </w:tcPr>
          <w:p w14:paraId="4DFAE83D" w14:textId="76881AA6" w:rsidR="00006401" w:rsidRPr="000B07C3" w:rsidRDefault="00006401" w:rsidP="00006401">
            <w:r>
              <w:rPr>
                <w:rFonts w:ascii="Calibri" w:hAnsi="Calibri" w:cs="Calibri"/>
                <w:color w:val="000000"/>
              </w:rPr>
              <w:t>-1.64</w:t>
            </w:r>
          </w:p>
        </w:tc>
        <w:tc>
          <w:tcPr>
            <w:tcW w:w="960" w:type="dxa"/>
            <w:noWrap/>
            <w:vAlign w:val="bottom"/>
            <w:hideMark/>
          </w:tcPr>
          <w:p w14:paraId="2DAC38BD" w14:textId="0839E219" w:rsidR="00006401" w:rsidRPr="000B07C3" w:rsidRDefault="00006401" w:rsidP="00006401">
            <w:r>
              <w:rPr>
                <w:rFonts w:ascii="Calibri" w:hAnsi="Calibri" w:cs="Calibri"/>
                <w:color w:val="000000"/>
              </w:rPr>
              <w:t>-1.63</w:t>
            </w:r>
          </w:p>
        </w:tc>
        <w:tc>
          <w:tcPr>
            <w:tcW w:w="960" w:type="dxa"/>
            <w:noWrap/>
            <w:vAlign w:val="bottom"/>
            <w:hideMark/>
          </w:tcPr>
          <w:p w14:paraId="43097690" w14:textId="32ACE098" w:rsidR="00006401" w:rsidRPr="000B07C3" w:rsidRDefault="00006401" w:rsidP="00006401">
            <w:r>
              <w:rPr>
                <w:rFonts w:ascii="Calibri" w:hAnsi="Calibri" w:cs="Calibri"/>
                <w:color w:val="000000"/>
              </w:rPr>
              <w:t>0.96</w:t>
            </w:r>
          </w:p>
        </w:tc>
        <w:tc>
          <w:tcPr>
            <w:tcW w:w="960" w:type="dxa"/>
            <w:noWrap/>
            <w:vAlign w:val="bottom"/>
            <w:hideMark/>
          </w:tcPr>
          <w:p w14:paraId="5D164C3A" w14:textId="49592CC5" w:rsidR="00006401" w:rsidRPr="000B07C3" w:rsidRDefault="00006401" w:rsidP="00006401">
            <w:r>
              <w:rPr>
                <w:rFonts w:ascii="Calibri" w:hAnsi="Calibri" w:cs="Calibri"/>
                <w:color w:val="000000"/>
              </w:rPr>
              <w:t>-3.24</w:t>
            </w:r>
          </w:p>
        </w:tc>
        <w:tc>
          <w:tcPr>
            <w:tcW w:w="960" w:type="dxa"/>
            <w:noWrap/>
            <w:vAlign w:val="bottom"/>
            <w:hideMark/>
          </w:tcPr>
          <w:p w14:paraId="3B7725B6" w14:textId="06ACB8D7" w:rsidR="00006401" w:rsidRPr="000B07C3" w:rsidRDefault="00006401" w:rsidP="00006401">
            <w:r>
              <w:rPr>
                <w:rFonts w:ascii="Calibri" w:hAnsi="Calibri" w:cs="Calibri"/>
                <w:color w:val="000000"/>
              </w:rPr>
              <w:t>-0.10</w:t>
            </w:r>
          </w:p>
        </w:tc>
        <w:tc>
          <w:tcPr>
            <w:tcW w:w="960" w:type="dxa"/>
            <w:noWrap/>
            <w:vAlign w:val="bottom"/>
            <w:hideMark/>
          </w:tcPr>
          <w:p w14:paraId="64EE8C62" w14:textId="3109E2F0" w:rsidR="00006401" w:rsidRPr="000B07C3" w:rsidRDefault="00006401" w:rsidP="00006401">
            <w:r>
              <w:rPr>
                <w:rFonts w:ascii="Calibri" w:hAnsi="Calibri" w:cs="Calibri"/>
                <w:color w:val="000000"/>
              </w:rPr>
              <w:t>1.00</w:t>
            </w:r>
          </w:p>
        </w:tc>
        <w:tc>
          <w:tcPr>
            <w:tcW w:w="1008" w:type="dxa"/>
            <w:noWrap/>
            <w:vAlign w:val="bottom"/>
            <w:hideMark/>
          </w:tcPr>
          <w:p w14:paraId="2E8C8091" w14:textId="22921E11" w:rsidR="00006401" w:rsidRPr="000B07C3" w:rsidRDefault="00006401" w:rsidP="00006401">
            <w:r>
              <w:rPr>
                <w:rFonts w:ascii="Calibri" w:hAnsi="Calibri" w:cs="Calibri"/>
                <w:color w:val="000000"/>
              </w:rPr>
              <w:t>1401.16</w:t>
            </w:r>
          </w:p>
        </w:tc>
        <w:tc>
          <w:tcPr>
            <w:tcW w:w="960" w:type="dxa"/>
            <w:noWrap/>
            <w:vAlign w:val="bottom"/>
            <w:hideMark/>
          </w:tcPr>
          <w:p w14:paraId="5F2D02E8" w14:textId="1B7BB73D" w:rsidR="00006401" w:rsidRPr="000B07C3" w:rsidRDefault="00006401" w:rsidP="00006401">
            <w:r>
              <w:rPr>
                <w:rFonts w:ascii="Calibri" w:hAnsi="Calibri" w:cs="Calibri"/>
                <w:color w:val="000000"/>
              </w:rPr>
              <w:t>2199.19</w:t>
            </w:r>
          </w:p>
        </w:tc>
      </w:tr>
      <w:tr w:rsidR="00006401" w:rsidRPr="000B07C3" w14:paraId="377C5EBB" w14:textId="77777777" w:rsidTr="00514011">
        <w:trPr>
          <w:trHeight w:val="288"/>
        </w:trPr>
        <w:tc>
          <w:tcPr>
            <w:tcW w:w="1354" w:type="dxa"/>
            <w:noWrap/>
            <w:vAlign w:val="bottom"/>
            <w:hideMark/>
          </w:tcPr>
          <w:p w14:paraId="0037E836" w14:textId="77777777" w:rsidR="00006401" w:rsidRPr="008727D0" w:rsidRDefault="00006401" w:rsidP="00006401">
            <w:pPr>
              <w:rPr>
                <w:b/>
                <w:bCs/>
              </w:rPr>
            </w:pPr>
            <w:r w:rsidRPr="00514011">
              <w:rPr>
                <w:rFonts w:ascii="Calibri" w:hAnsi="Calibri" w:cs="Calibri"/>
                <w:b/>
                <w:bCs/>
                <w:color w:val="000000"/>
              </w:rPr>
              <w:t>DBH x WPBR</w:t>
            </w:r>
          </w:p>
        </w:tc>
        <w:tc>
          <w:tcPr>
            <w:tcW w:w="960" w:type="dxa"/>
            <w:noWrap/>
            <w:vAlign w:val="bottom"/>
            <w:hideMark/>
          </w:tcPr>
          <w:p w14:paraId="7BD42286" w14:textId="22F14C40" w:rsidR="00006401" w:rsidRPr="000B07C3" w:rsidRDefault="00006401" w:rsidP="00006401">
            <w:r>
              <w:rPr>
                <w:rFonts w:ascii="Calibri" w:hAnsi="Calibri" w:cs="Calibri"/>
                <w:color w:val="000000"/>
              </w:rPr>
              <w:t>-0.04</w:t>
            </w:r>
          </w:p>
        </w:tc>
        <w:tc>
          <w:tcPr>
            <w:tcW w:w="960" w:type="dxa"/>
            <w:noWrap/>
            <w:vAlign w:val="bottom"/>
            <w:hideMark/>
          </w:tcPr>
          <w:p w14:paraId="143D76C1" w14:textId="0E4C0B84" w:rsidR="00006401" w:rsidRPr="000B07C3" w:rsidRDefault="00006401" w:rsidP="00006401">
            <w:r>
              <w:rPr>
                <w:rFonts w:ascii="Calibri" w:hAnsi="Calibri" w:cs="Calibri"/>
                <w:color w:val="000000"/>
              </w:rPr>
              <w:t>0.00</w:t>
            </w:r>
          </w:p>
        </w:tc>
        <w:tc>
          <w:tcPr>
            <w:tcW w:w="960" w:type="dxa"/>
            <w:noWrap/>
            <w:vAlign w:val="bottom"/>
            <w:hideMark/>
          </w:tcPr>
          <w:p w14:paraId="15018695" w14:textId="5B1C5E57" w:rsidR="00006401" w:rsidRPr="000B07C3" w:rsidRDefault="00006401" w:rsidP="00006401">
            <w:r>
              <w:rPr>
                <w:rFonts w:ascii="Calibri" w:hAnsi="Calibri" w:cs="Calibri"/>
                <w:color w:val="000000"/>
              </w:rPr>
              <w:t>1.84</w:t>
            </w:r>
          </w:p>
        </w:tc>
        <w:tc>
          <w:tcPr>
            <w:tcW w:w="960" w:type="dxa"/>
            <w:noWrap/>
            <w:vAlign w:val="bottom"/>
            <w:hideMark/>
          </w:tcPr>
          <w:p w14:paraId="7694CC01" w14:textId="6764B1C6" w:rsidR="00006401" w:rsidRPr="000B07C3" w:rsidRDefault="00006401" w:rsidP="00006401">
            <w:r>
              <w:rPr>
                <w:rFonts w:ascii="Calibri" w:hAnsi="Calibri" w:cs="Calibri"/>
                <w:color w:val="000000"/>
              </w:rPr>
              <w:t>-3.06</w:t>
            </w:r>
          </w:p>
        </w:tc>
        <w:tc>
          <w:tcPr>
            <w:tcW w:w="960" w:type="dxa"/>
            <w:noWrap/>
            <w:vAlign w:val="bottom"/>
            <w:hideMark/>
          </w:tcPr>
          <w:p w14:paraId="45634650" w14:textId="6132B1E7" w:rsidR="00006401" w:rsidRPr="000B07C3" w:rsidRDefault="00006401" w:rsidP="00006401">
            <w:r>
              <w:rPr>
                <w:rFonts w:ascii="Calibri" w:hAnsi="Calibri" w:cs="Calibri"/>
                <w:color w:val="000000"/>
              </w:rPr>
              <w:t>2.98</w:t>
            </w:r>
          </w:p>
        </w:tc>
        <w:tc>
          <w:tcPr>
            <w:tcW w:w="960" w:type="dxa"/>
            <w:noWrap/>
            <w:vAlign w:val="bottom"/>
            <w:hideMark/>
          </w:tcPr>
          <w:p w14:paraId="0C8D3FF6" w14:textId="5768EBA9" w:rsidR="00006401" w:rsidRPr="000B07C3" w:rsidRDefault="00006401" w:rsidP="00006401">
            <w:r>
              <w:rPr>
                <w:rFonts w:ascii="Calibri" w:hAnsi="Calibri" w:cs="Calibri"/>
                <w:color w:val="000000"/>
              </w:rPr>
              <w:t>1.00</w:t>
            </w:r>
          </w:p>
        </w:tc>
        <w:tc>
          <w:tcPr>
            <w:tcW w:w="1008" w:type="dxa"/>
            <w:noWrap/>
            <w:vAlign w:val="bottom"/>
            <w:hideMark/>
          </w:tcPr>
          <w:p w14:paraId="21DB6C21" w14:textId="0EBB28E3" w:rsidR="00006401" w:rsidRPr="000B07C3" w:rsidRDefault="00006401" w:rsidP="00006401">
            <w:r>
              <w:rPr>
                <w:rFonts w:ascii="Calibri" w:hAnsi="Calibri" w:cs="Calibri"/>
                <w:color w:val="000000"/>
              </w:rPr>
              <w:t>2131.47</w:t>
            </w:r>
          </w:p>
        </w:tc>
        <w:tc>
          <w:tcPr>
            <w:tcW w:w="960" w:type="dxa"/>
            <w:noWrap/>
            <w:vAlign w:val="bottom"/>
            <w:hideMark/>
          </w:tcPr>
          <w:p w14:paraId="79CFE475" w14:textId="7EE7DC91" w:rsidR="00006401" w:rsidRPr="000B07C3" w:rsidRDefault="00006401" w:rsidP="00006401">
            <w:r>
              <w:rPr>
                <w:rFonts w:ascii="Calibri" w:hAnsi="Calibri" w:cs="Calibri"/>
                <w:color w:val="000000"/>
              </w:rPr>
              <w:t>2735.02</w:t>
            </w:r>
          </w:p>
        </w:tc>
      </w:tr>
      <w:tr w:rsidR="00006401" w:rsidRPr="000B07C3" w14:paraId="033F29DA" w14:textId="77777777" w:rsidTr="00514011">
        <w:trPr>
          <w:trHeight w:val="288"/>
        </w:trPr>
        <w:tc>
          <w:tcPr>
            <w:tcW w:w="1354" w:type="dxa"/>
            <w:noWrap/>
            <w:vAlign w:val="bottom"/>
            <w:hideMark/>
          </w:tcPr>
          <w:p w14:paraId="394AFA16" w14:textId="77777777" w:rsidR="00006401" w:rsidRPr="008727D0" w:rsidRDefault="00006401" w:rsidP="00006401">
            <w:pPr>
              <w:rPr>
                <w:b/>
                <w:bCs/>
              </w:rPr>
            </w:pPr>
            <w:r w:rsidRPr="00514011">
              <w:rPr>
                <w:rFonts w:ascii="Calibri" w:hAnsi="Calibri" w:cs="Calibri"/>
                <w:b/>
                <w:bCs/>
                <w:color w:val="000000"/>
              </w:rPr>
              <w:t>DBH^2 x WPBR</w:t>
            </w:r>
          </w:p>
        </w:tc>
        <w:tc>
          <w:tcPr>
            <w:tcW w:w="960" w:type="dxa"/>
            <w:noWrap/>
            <w:vAlign w:val="bottom"/>
            <w:hideMark/>
          </w:tcPr>
          <w:p w14:paraId="0C68E2C8" w14:textId="1178B32A" w:rsidR="00006401" w:rsidRPr="000B07C3" w:rsidRDefault="00006401" w:rsidP="00006401">
            <w:r>
              <w:rPr>
                <w:rFonts w:ascii="Calibri" w:hAnsi="Calibri" w:cs="Calibri"/>
                <w:color w:val="000000"/>
              </w:rPr>
              <w:t>0.56</w:t>
            </w:r>
          </w:p>
        </w:tc>
        <w:tc>
          <w:tcPr>
            <w:tcW w:w="960" w:type="dxa"/>
            <w:noWrap/>
            <w:vAlign w:val="bottom"/>
            <w:hideMark/>
          </w:tcPr>
          <w:p w14:paraId="2ED0BC65" w14:textId="2497A47F" w:rsidR="00006401" w:rsidRPr="000B07C3" w:rsidRDefault="00006401" w:rsidP="00006401">
            <w:r>
              <w:rPr>
                <w:rFonts w:ascii="Calibri" w:hAnsi="Calibri" w:cs="Calibri"/>
                <w:color w:val="000000"/>
              </w:rPr>
              <w:t>0.54</w:t>
            </w:r>
          </w:p>
        </w:tc>
        <w:tc>
          <w:tcPr>
            <w:tcW w:w="960" w:type="dxa"/>
            <w:noWrap/>
            <w:vAlign w:val="bottom"/>
            <w:hideMark/>
          </w:tcPr>
          <w:p w14:paraId="18D828D7" w14:textId="383798B2" w:rsidR="00006401" w:rsidRPr="000B07C3" w:rsidRDefault="00006401" w:rsidP="00006401">
            <w:r>
              <w:rPr>
                <w:rFonts w:ascii="Calibri" w:hAnsi="Calibri" w:cs="Calibri"/>
                <w:color w:val="000000"/>
              </w:rPr>
              <w:t>1.40</w:t>
            </w:r>
          </w:p>
        </w:tc>
        <w:tc>
          <w:tcPr>
            <w:tcW w:w="960" w:type="dxa"/>
            <w:noWrap/>
            <w:vAlign w:val="bottom"/>
            <w:hideMark/>
          </w:tcPr>
          <w:p w14:paraId="37A371C9" w14:textId="6E607F78" w:rsidR="00006401" w:rsidRPr="000B07C3" w:rsidRDefault="00006401" w:rsidP="00006401">
            <w:r>
              <w:rPr>
                <w:rFonts w:ascii="Calibri" w:hAnsi="Calibri" w:cs="Calibri"/>
                <w:color w:val="000000"/>
              </w:rPr>
              <w:t>-1.66</w:t>
            </w:r>
          </w:p>
        </w:tc>
        <w:tc>
          <w:tcPr>
            <w:tcW w:w="960" w:type="dxa"/>
            <w:noWrap/>
            <w:vAlign w:val="bottom"/>
            <w:hideMark/>
          </w:tcPr>
          <w:p w14:paraId="1450EFE8" w14:textId="380160C0" w:rsidR="00006401" w:rsidRPr="000B07C3" w:rsidRDefault="00006401" w:rsidP="00006401">
            <w:r>
              <w:rPr>
                <w:rFonts w:ascii="Calibri" w:hAnsi="Calibri" w:cs="Calibri"/>
                <w:color w:val="000000"/>
              </w:rPr>
              <w:t>2.94</w:t>
            </w:r>
          </w:p>
        </w:tc>
        <w:tc>
          <w:tcPr>
            <w:tcW w:w="960" w:type="dxa"/>
            <w:noWrap/>
            <w:vAlign w:val="bottom"/>
            <w:hideMark/>
          </w:tcPr>
          <w:p w14:paraId="0010607E" w14:textId="423B47C3" w:rsidR="00006401" w:rsidRPr="000B07C3" w:rsidRDefault="00006401" w:rsidP="00006401">
            <w:r>
              <w:rPr>
                <w:rFonts w:ascii="Calibri" w:hAnsi="Calibri" w:cs="Calibri"/>
                <w:color w:val="000000"/>
              </w:rPr>
              <w:t>1.00</w:t>
            </w:r>
          </w:p>
        </w:tc>
        <w:tc>
          <w:tcPr>
            <w:tcW w:w="1008" w:type="dxa"/>
            <w:noWrap/>
            <w:vAlign w:val="bottom"/>
            <w:hideMark/>
          </w:tcPr>
          <w:p w14:paraId="0F5260A6" w14:textId="75D784F5" w:rsidR="00006401" w:rsidRPr="000B07C3" w:rsidRDefault="00006401" w:rsidP="00006401">
            <w:r>
              <w:rPr>
                <w:rFonts w:ascii="Calibri" w:hAnsi="Calibri" w:cs="Calibri"/>
                <w:color w:val="000000"/>
              </w:rPr>
              <w:t>2393.36</w:t>
            </w:r>
          </w:p>
        </w:tc>
        <w:tc>
          <w:tcPr>
            <w:tcW w:w="960" w:type="dxa"/>
            <w:noWrap/>
            <w:vAlign w:val="bottom"/>
            <w:hideMark/>
          </w:tcPr>
          <w:p w14:paraId="66526D7C" w14:textId="798BFDEF" w:rsidR="00006401" w:rsidRPr="000B07C3" w:rsidRDefault="00006401" w:rsidP="00006401">
            <w:r>
              <w:rPr>
                <w:rFonts w:ascii="Calibri" w:hAnsi="Calibri" w:cs="Calibri"/>
                <w:color w:val="000000"/>
              </w:rPr>
              <w:t>2598.78</w:t>
            </w:r>
          </w:p>
        </w:tc>
      </w:tr>
      <w:tr w:rsidR="00006401" w:rsidRPr="000B07C3" w14:paraId="37586247" w14:textId="77777777" w:rsidTr="00514011">
        <w:trPr>
          <w:trHeight w:val="288"/>
        </w:trPr>
        <w:tc>
          <w:tcPr>
            <w:tcW w:w="1354" w:type="dxa"/>
            <w:noWrap/>
            <w:vAlign w:val="bottom"/>
            <w:hideMark/>
          </w:tcPr>
          <w:p w14:paraId="29353E81" w14:textId="77777777" w:rsidR="00006401" w:rsidRPr="008727D0" w:rsidRDefault="00006401" w:rsidP="00006401">
            <w:pPr>
              <w:rPr>
                <w:b/>
                <w:bCs/>
              </w:rPr>
            </w:pPr>
            <w:r w:rsidRPr="00514011">
              <w:rPr>
                <w:rFonts w:ascii="Calibri" w:hAnsi="Calibri" w:cs="Calibri"/>
                <w:b/>
                <w:bCs/>
                <w:color w:val="000000"/>
              </w:rPr>
              <w:t>DBH x BA</w:t>
            </w:r>
          </w:p>
        </w:tc>
        <w:tc>
          <w:tcPr>
            <w:tcW w:w="960" w:type="dxa"/>
            <w:noWrap/>
            <w:vAlign w:val="bottom"/>
            <w:hideMark/>
          </w:tcPr>
          <w:p w14:paraId="7AAB9814" w14:textId="42E7B9E1" w:rsidR="00006401" w:rsidRPr="000B07C3" w:rsidRDefault="00006401" w:rsidP="00006401">
            <w:r>
              <w:rPr>
                <w:rFonts w:ascii="Calibri" w:hAnsi="Calibri" w:cs="Calibri"/>
                <w:color w:val="000000"/>
              </w:rPr>
              <w:t>0.71</w:t>
            </w:r>
          </w:p>
        </w:tc>
        <w:tc>
          <w:tcPr>
            <w:tcW w:w="960" w:type="dxa"/>
            <w:noWrap/>
            <w:vAlign w:val="bottom"/>
            <w:hideMark/>
          </w:tcPr>
          <w:p w14:paraId="23F63778" w14:textId="0624986F" w:rsidR="00006401" w:rsidRPr="000B07C3" w:rsidRDefault="00006401" w:rsidP="00006401">
            <w:r>
              <w:rPr>
                <w:rFonts w:ascii="Calibri" w:hAnsi="Calibri" w:cs="Calibri"/>
                <w:color w:val="000000"/>
              </w:rPr>
              <w:t>0.70</w:t>
            </w:r>
          </w:p>
        </w:tc>
        <w:tc>
          <w:tcPr>
            <w:tcW w:w="960" w:type="dxa"/>
            <w:noWrap/>
            <w:vAlign w:val="bottom"/>
            <w:hideMark/>
          </w:tcPr>
          <w:p w14:paraId="37BAC857" w14:textId="0F141B42" w:rsidR="00006401" w:rsidRPr="000B07C3" w:rsidRDefault="00006401" w:rsidP="00006401">
            <w:r>
              <w:rPr>
                <w:rFonts w:ascii="Calibri" w:hAnsi="Calibri" w:cs="Calibri"/>
                <w:color w:val="000000"/>
              </w:rPr>
              <w:t>0.57</w:t>
            </w:r>
          </w:p>
        </w:tc>
        <w:tc>
          <w:tcPr>
            <w:tcW w:w="960" w:type="dxa"/>
            <w:noWrap/>
            <w:vAlign w:val="bottom"/>
            <w:hideMark/>
          </w:tcPr>
          <w:p w14:paraId="13A491F7" w14:textId="22F644FA" w:rsidR="00006401" w:rsidRPr="000B07C3" w:rsidRDefault="00006401" w:rsidP="00006401">
            <w:r>
              <w:rPr>
                <w:rFonts w:ascii="Calibri" w:hAnsi="Calibri" w:cs="Calibri"/>
                <w:color w:val="000000"/>
              </w:rPr>
              <w:t>-0.23</w:t>
            </w:r>
          </w:p>
        </w:tc>
        <w:tc>
          <w:tcPr>
            <w:tcW w:w="960" w:type="dxa"/>
            <w:noWrap/>
            <w:vAlign w:val="bottom"/>
            <w:hideMark/>
          </w:tcPr>
          <w:p w14:paraId="2B807AD6" w14:textId="6E4DB915" w:rsidR="00006401" w:rsidRPr="000B07C3" w:rsidRDefault="00006401" w:rsidP="00006401">
            <w:r>
              <w:rPr>
                <w:rFonts w:ascii="Calibri" w:hAnsi="Calibri" w:cs="Calibri"/>
                <w:color w:val="000000"/>
              </w:rPr>
              <w:t>1.65</w:t>
            </w:r>
          </w:p>
        </w:tc>
        <w:tc>
          <w:tcPr>
            <w:tcW w:w="960" w:type="dxa"/>
            <w:noWrap/>
            <w:vAlign w:val="bottom"/>
            <w:hideMark/>
          </w:tcPr>
          <w:p w14:paraId="7AF52FDE" w14:textId="545246AE" w:rsidR="00006401" w:rsidRPr="000B07C3" w:rsidRDefault="00006401" w:rsidP="00006401">
            <w:r>
              <w:rPr>
                <w:rFonts w:ascii="Calibri" w:hAnsi="Calibri" w:cs="Calibri"/>
                <w:color w:val="000000"/>
              </w:rPr>
              <w:t>1.00</w:t>
            </w:r>
          </w:p>
        </w:tc>
        <w:tc>
          <w:tcPr>
            <w:tcW w:w="1008" w:type="dxa"/>
            <w:noWrap/>
            <w:vAlign w:val="bottom"/>
            <w:hideMark/>
          </w:tcPr>
          <w:p w14:paraId="2B3A4678" w14:textId="6E28D68D" w:rsidR="00006401" w:rsidRPr="000B07C3" w:rsidRDefault="00006401" w:rsidP="00006401">
            <w:r>
              <w:rPr>
                <w:rFonts w:ascii="Calibri" w:hAnsi="Calibri" w:cs="Calibri"/>
                <w:color w:val="000000"/>
              </w:rPr>
              <w:t>1458.07</w:t>
            </w:r>
          </w:p>
        </w:tc>
        <w:tc>
          <w:tcPr>
            <w:tcW w:w="960" w:type="dxa"/>
            <w:noWrap/>
            <w:vAlign w:val="bottom"/>
            <w:hideMark/>
          </w:tcPr>
          <w:p w14:paraId="75AE35F1" w14:textId="55AAE804" w:rsidR="00006401" w:rsidRPr="000B07C3" w:rsidRDefault="00006401" w:rsidP="00006401">
            <w:r>
              <w:rPr>
                <w:rFonts w:ascii="Calibri" w:hAnsi="Calibri" w:cs="Calibri"/>
                <w:color w:val="000000"/>
              </w:rPr>
              <w:t>1935.68</w:t>
            </w:r>
          </w:p>
        </w:tc>
      </w:tr>
      <w:tr w:rsidR="00006401" w:rsidRPr="000B07C3" w14:paraId="2C31229B" w14:textId="77777777" w:rsidTr="00514011">
        <w:trPr>
          <w:trHeight w:val="288"/>
        </w:trPr>
        <w:tc>
          <w:tcPr>
            <w:tcW w:w="1354" w:type="dxa"/>
            <w:noWrap/>
            <w:vAlign w:val="bottom"/>
            <w:hideMark/>
          </w:tcPr>
          <w:p w14:paraId="54BEFDDB" w14:textId="77777777" w:rsidR="00006401" w:rsidRPr="008727D0" w:rsidRDefault="00006401" w:rsidP="00006401">
            <w:pPr>
              <w:rPr>
                <w:b/>
                <w:bCs/>
              </w:rPr>
            </w:pPr>
            <w:r w:rsidRPr="00514011">
              <w:rPr>
                <w:rFonts w:ascii="Calibri" w:hAnsi="Calibri" w:cs="Calibri"/>
                <w:b/>
                <w:bCs/>
                <w:color w:val="000000"/>
              </w:rPr>
              <w:t>DBH^2 x BA</w:t>
            </w:r>
          </w:p>
        </w:tc>
        <w:tc>
          <w:tcPr>
            <w:tcW w:w="960" w:type="dxa"/>
            <w:noWrap/>
            <w:vAlign w:val="bottom"/>
            <w:hideMark/>
          </w:tcPr>
          <w:p w14:paraId="3E1DA003" w14:textId="77E0CE44" w:rsidR="00006401" w:rsidRPr="000B07C3" w:rsidRDefault="00006401" w:rsidP="00006401">
            <w:r>
              <w:rPr>
                <w:rFonts w:ascii="Calibri" w:hAnsi="Calibri" w:cs="Calibri"/>
                <w:color w:val="000000"/>
              </w:rPr>
              <w:t>-0.08</w:t>
            </w:r>
          </w:p>
        </w:tc>
        <w:tc>
          <w:tcPr>
            <w:tcW w:w="960" w:type="dxa"/>
            <w:noWrap/>
            <w:vAlign w:val="bottom"/>
            <w:hideMark/>
          </w:tcPr>
          <w:p w14:paraId="11906AAF" w14:textId="2D4564C0" w:rsidR="00006401" w:rsidRPr="000B07C3" w:rsidRDefault="00006401" w:rsidP="00006401">
            <w:r>
              <w:rPr>
                <w:rFonts w:ascii="Calibri" w:hAnsi="Calibri" w:cs="Calibri"/>
                <w:color w:val="000000"/>
              </w:rPr>
              <w:t>-0.08</w:t>
            </w:r>
          </w:p>
        </w:tc>
        <w:tc>
          <w:tcPr>
            <w:tcW w:w="960" w:type="dxa"/>
            <w:noWrap/>
            <w:vAlign w:val="bottom"/>
            <w:hideMark/>
          </w:tcPr>
          <w:p w14:paraId="6C597C03" w14:textId="0887E0E7" w:rsidR="00006401" w:rsidRPr="000B07C3" w:rsidRDefault="00006401" w:rsidP="00006401">
            <w:r>
              <w:rPr>
                <w:rFonts w:ascii="Calibri" w:hAnsi="Calibri" w:cs="Calibri"/>
                <w:color w:val="000000"/>
              </w:rPr>
              <w:t>0.33</w:t>
            </w:r>
          </w:p>
        </w:tc>
        <w:tc>
          <w:tcPr>
            <w:tcW w:w="960" w:type="dxa"/>
            <w:noWrap/>
            <w:vAlign w:val="bottom"/>
            <w:hideMark/>
          </w:tcPr>
          <w:p w14:paraId="3FF76105" w14:textId="250519FE" w:rsidR="00006401" w:rsidRPr="000B07C3" w:rsidRDefault="00006401" w:rsidP="00006401">
            <w:r>
              <w:rPr>
                <w:rFonts w:ascii="Calibri" w:hAnsi="Calibri" w:cs="Calibri"/>
                <w:color w:val="000000"/>
              </w:rPr>
              <w:t>-0.62</w:t>
            </w:r>
          </w:p>
        </w:tc>
        <w:tc>
          <w:tcPr>
            <w:tcW w:w="960" w:type="dxa"/>
            <w:noWrap/>
            <w:vAlign w:val="bottom"/>
            <w:hideMark/>
          </w:tcPr>
          <w:p w14:paraId="1051E63E" w14:textId="05FB7622" w:rsidR="00006401" w:rsidRPr="000B07C3" w:rsidRDefault="00006401" w:rsidP="00006401">
            <w:r>
              <w:rPr>
                <w:rFonts w:ascii="Calibri" w:hAnsi="Calibri" w:cs="Calibri"/>
                <w:color w:val="000000"/>
              </w:rPr>
              <w:t>0.45</w:t>
            </w:r>
          </w:p>
        </w:tc>
        <w:tc>
          <w:tcPr>
            <w:tcW w:w="960" w:type="dxa"/>
            <w:noWrap/>
            <w:vAlign w:val="bottom"/>
            <w:hideMark/>
          </w:tcPr>
          <w:p w14:paraId="30FAA1CE" w14:textId="79A0412C" w:rsidR="00006401" w:rsidRPr="000B07C3" w:rsidRDefault="00006401" w:rsidP="00006401">
            <w:r>
              <w:rPr>
                <w:rFonts w:ascii="Calibri" w:hAnsi="Calibri" w:cs="Calibri"/>
                <w:color w:val="000000"/>
              </w:rPr>
              <w:t>1.00</w:t>
            </w:r>
          </w:p>
        </w:tc>
        <w:tc>
          <w:tcPr>
            <w:tcW w:w="1008" w:type="dxa"/>
            <w:noWrap/>
            <w:vAlign w:val="bottom"/>
            <w:hideMark/>
          </w:tcPr>
          <w:p w14:paraId="1A1E280A" w14:textId="27616676" w:rsidR="00006401" w:rsidRPr="000B07C3" w:rsidRDefault="00006401" w:rsidP="00006401">
            <w:r>
              <w:rPr>
                <w:rFonts w:ascii="Calibri" w:hAnsi="Calibri" w:cs="Calibri"/>
                <w:color w:val="000000"/>
              </w:rPr>
              <w:t>1490.06</w:t>
            </w:r>
          </w:p>
        </w:tc>
        <w:tc>
          <w:tcPr>
            <w:tcW w:w="960" w:type="dxa"/>
            <w:noWrap/>
            <w:vAlign w:val="bottom"/>
            <w:hideMark/>
          </w:tcPr>
          <w:p w14:paraId="11F2D70F" w14:textId="667C45DF" w:rsidR="00006401" w:rsidRPr="000B07C3" w:rsidRDefault="00006401" w:rsidP="00006401">
            <w:pPr>
              <w:keepNext/>
            </w:pPr>
            <w:r>
              <w:rPr>
                <w:rFonts w:ascii="Calibri" w:hAnsi="Calibri" w:cs="Calibri"/>
                <w:color w:val="000000"/>
              </w:rPr>
              <w:t>2207.10</w:t>
            </w:r>
          </w:p>
        </w:tc>
      </w:tr>
      <w:tr w:rsidR="00006401" w:rsidRPr="000B07C3" w14:paraId="42EE191D" w14:textId="77777777" w:rsidTr="00514011">
        <w:trPr>
          <w:trHeight w:val="288"/>
        </w:trPr>
        <w:tc>
          <w:tcPr>
            <w:tcW w:w="1354" w:type="dxa"/>
            <w:noWrap/>
            <w:vAlign w:val="bottom"/>
          </w:tcPr>
          <w:p w14:paraId="74096B13" w14:textId="77777777" w:rsidR="00006401" w:rsidRPr="008727D0" w:rsidRDefault="00006401" w:rsidP="00006401">
            <w:pPr>
              <w:rPr>
                <w:b/>
                <w:bCs/>
              </w:rPr>
            </w:pPr>
            <w:r w:rsidRPr="00514011">
              <w:rPr>
                <w:rFonts w:ascii="Calibri" w:hAnsi="Calibri" w:cs="Calibri"/>
                <w:b/>
                <w:bCs/>
                <w:color w:val="000000"/>
              </w:rPr>
              <w:t>DBH x Drought</w:t>
            </w:r>
          </w:p>
        </w:tc>
        <w:tc>
          <w:tcPr>
            <w:tcW w:w="960" w:type="dxa"/>
            <w:noWrap/>
            <w:vAlign w:val="bottom"/>
          </w:tcPr>
          <w:p w14:paraId="285D9EC8" w14:textId="0BD0AFC6" w:rsidR="00006401" w:rsidRPr="000B07C3" w:rsidRDefault="00006401" w:rsidP="00006401">
            <w:r>
              <w:rPr>
                <w:rFonts w:ascii="Calibri" w:hAnsi="Calibri" w:cs="Calibri"/>
                <w:color w:val="000000"/>
              </w:rPr>
              <w:t>-0.02</w:t>
            </w:r>
          </w:p>
        </w:tc>
        <w:tc>
          <w:tcPr>
            <w:tcW w:w="960" w:type="dxa"/>
            <w:noWrap/>
            <w:vAlign w:val="bottom"/>
          </w:tcPr>
          <w:p w14:paraId="2AA12145" w14:textId="2E425EF6" w:rsidR="00006401" w:rsidRPr="000B07C3" w:rsidRDefault="00006401" w:rsidP="00006401">
            <w:r>
              <w:rPr>
                <w:rFonts w:ascii="Calibri" w:hAnsi="Calibri" w:cs="Calibri"/>
                <w:color w:val="000000"/>
              </w:rPr>
              <w:t>-0.02</w:t>
            </w:r>
          </w:p>
        </w:tc>
        <w:tc>
          <w:tcPr>
            <w:tcW w:w="960" w:type="dxa"/>
            <w:noWrap/>
            <w:vAlign w:val="bottom"/>
          </w:tcPr>
          <w:p w14:paraId="028619E7" w14:textId="4EAB04A0" w:rsidR="00006401" w:rsidRPr="000B07C3" w:rsidRDefault="00006401" w:rsidP="00006401">
            <w:r>
              <w:rPr>
                <w:rFonts w:ascii="Calibri" w:hAnsi="Calibri" w:cs="Calibri"/>
                <w:color w:val="000000"/>
              </w:rPr>
              <w:t>0.60</w:t>
            </w:r>
          </w:p>
        </w:tc>
        <w:tc>
          <w:tcPr>
            <w:tcW w:w="960" w:type="dxa"/>
            <w:noWrap/>
            <w:vAlign w:val="bottom"/>
          </w:tcPr>
          <w:p w14:paraId="6D9C717B" w14:textId="74071EE7" w:rsidR="00006401" w:rsidRPr="000B07C3" w:rsidRDefault="00006401" w:rsidP="00006401">
            <w:r>
              <w:rPr>
                <w:rFonts w:ascii="Calibri" w:hAnsi="Calibri" w:cs="Calibri"/>
                <w:color w:val="000000"/>
              </w:rPr>
              <w:t>-1.01</w:t>
            </w:r>
          </w:p>
        </w:tc>
        <w:tc>
          <w:tcPr>
            <w:tcW w:w="960" w:type="dxa"/>
            <w:noWrap/>
            <w:vAlign w:val="bottom"/>
          </w:tcPr>
          <w:p w14:paraId="25BA6F3A" w14:textId="4A82BFF1" w:rsidR="00006401" w:rsidRPr="000B07C3" w:rsidRDefault="00006401" w:rsidP="00006401">
            <w:r>
              <w:rPr>
                <w:rFonts w:ascii="Calibri" w:hAnsi="Calibri" w:cs="Calibri"/>
                <w:color w:val="000000"/>
              </w:rPr>
              <w:t>0.95</w:t>
            </w:r>
          </w:p>
        </w:tc>
        <w:tc>
          <w:tcPr>
            <w:tcW w:w="960" w:type="dxa"/>
            <w:noWrap/>
            <w:vAlign w:val="bottom"/>
          </w:tcPr>
          <w:p w14:paraId="7C49D211" w14:textId="4868A971" w:rsidR="00006401" w:rsidRPr="000B07C3" w:rsidRDefault="00006401" w:rsidP="00006401">
            <w:r>
              <w:rPr>
                <w:rFonts w:ascii="Calibri" w:hAnsi="Calibri" w:cs="Calibri"/>
                <w:color w:val="000000"/>
              </w:rPr>
              <w:t>1.00</w:t>
            </w:r>
          </w:p>
        </w:tc>
        <w:tc>
          <w:tcPr>
            <w:tcW w:w="1008" w:type="dxa"/>
            <w:noWrap/>
            <w:vAlign w:val="bottom"/>
          </w:tcPr>
          <w:p w14:paraId="370CD9C0" w14:textId="15A840C1" w:rsidR="00006401" w:rsidRPr="000B07C3" w:rsidRDefault="00006401" w:rsidP="00006401">
            <w:r>
              <w:rPr>
                <w:rFonts w:ascii="Calibri" w:hAnsi="Calibri" w:cs="Calibri"/>
                <w:color w:val="000000"/>
              </w:rPr>
              <w:t>1497.81</w:t>
            </w:r>
          </w:p>
        </w:tc>
        <w:tc>
          <w:tcPr>
            <w:tcW w:w="960" w:type="dxa"/>
            <w:noWrap/>
            <w:vAlign w:val="bottom"/>
          </w:tcPr>
          <w:p w14:paraId="030A7318" w14:textId="2124DF49" w:rsidR="00006401" w:rsidRPr="000B07C3" w:rsidRDefault="00006401" w:rsidP="00006401">
            <w:pPr>
              <w:keepNext/>
            </w:pPr>
            <w:r>
              <w:rPr>
                <w:rFonts w:ascii="Calibri" w:hAnsi="Calibri" w:cs="Calibri"/>
                <w:color w:val="000000"/>
              </w:rPr>
              <w:t>2284.53</w:t>
            </w:r>
          </w:p>
        </w:tc>
      </w:tr>
      <w:tr w:rsidR="00006401" w:rsidRPr="000B07C3" w14:paraId="369E0BF2" w14:textId="77777777" w:rsidTr="00514011">
        <w:trPr>
          <w:trHeight w:val="288"/>
        </w:trPr>
        <w:tc>
          <w:tcPr>
            <w:tcW w:w="1354" w:type="dxa"/>
            <w:noWrap/>
            <w:vAlign w:val="bottom"/>
          </w:tcPr>
          <w:p w14:paraId="43464C9F" w14:textId="77777777" w:rsidR="00006401" w:rsidRPr="008727D0" w:rsidRDefault="00006401" w:rsidP="00006401">
            <w:pPr>
              <w:rPr>
                <w:b/>
                <w:bCs/>
              </w:rPr>
            </w:pPr>
            <w:r w:rsidRPr="00514011">
              <w:rPr>
                <w:rFonts w:ascii="Calibri" w:hAnsi="Calibri" w:cs="Calibri"/>
                <w:b/>
                <w:bCs/>
                <w:color w:val="000000"/>
              </w:rPr>
              <w:t>DBH^2 x Drought</w:t>
            </w:r>
          </w:p>
        </w:tc>
        <w:tc>
          <w:tcPr>
            <w:tcW w:w="960" w:type="dxa"/>
            <w:noWrap/>
            <w:vAlign w:val="bottom"/>
          </w:tcPr>
          <w:p w14:paraId="7AF64D7E" w14:textId="1788342B" w:rsidR="00006401" w:rsidRPr="000B07C3" w:rsidRDefault="00006401" w:rsidP="00006401">
            <w:r>
              <w:rPr>
                <w:rFonts w:ascii="Calibri" w:hAnsi="Calibri" w:cs="Calibri"/>
                <w:color w:val="000000"/>
              </w:rPr>
              <w:t>0.08</w:t>
            </w:r>
          </w:p>
        </w:tc>
        <w:tc>
          <w:tcPr>
            <w:tcW w:w="960" w:type="dxa"/>
            <w:noWrap/>
            <w:vAlign w:val="bottom"/>
          </w:tcPr>
          <w:p w14:paraId="5607E3E4" w14:textId="20756C1D" w:rsidR="00006401" w:rsidRPr="000B07C3" w:rsidRDefault="00006401" w:rsidP="00006401">
            <w:r>
              <w:rPr>
                <w:rFonts w:ascii="Calibri" w:hAnsi="Calibri" w:cs="Calibri"/>
                <w:color w:val="000000"/>
              </w:rPr>
              <w:t>0.08</w:t>
            </w:r>
          </w:p>
        </w:tc>
        <w:tc>
          <w:tcPr>
            <w:tcW w:w="960" w:type="dxa"/>
            <w:noWrap/>
            <w:vAlign w:val="bottom"/>
          </w:tcPr>
          <w:p w14:paraId="07BE8B42" w14:textId="3B3ED261" w:rsidR="00006401" w:rsidRPr="000B07C3" w:rsidRDefault="00006401" w:rsidP="00006401">
            <w:r>
              <w:rPr>
                <w:rFonts w:ascii="Calibri" w:hAnsi="Calibri" w:cs="Calibri"/>
                <w:color w:val="000000"/>
              </w:rPr>
              <w:t>0.41</w:t>
            </w:r>
          </w:p>
        </w:tc>
        <w:tc>
          <w:tcPr>
            <w:tcW w:w="960" w:type="dxa"/>
            <w:noWrap/>
            <w:vAlign w:val="bottom"/>
          </w:tcPr>
          <w:p w14:paraId="33F105E5" w14:textId="187EE507" w:rsidR="00006401" w:rsidRPr="000B07C3" w:rsidRDefault="00006401" w:rsidP="00006401">
            <w:r>
              <w:rPr>
                <w:rFonts w:ascii="Calibri" w:hAnsi="Calibri" w:cs="Calibri"/>
                <w:color w:val="000000"/>
              </w:rPr>
              <w:t>-0.58</w:t>
            </w:r>
          </w:p>
        </w:tc>
        <w:tc>
          <w:tcPr>
            <w:tcW w:w="960" w:type="dxa"/>
            <w:noWrap/>
            <w:vAlign w:val="bottom"/>
          </w:tcPr>
          <w:p w14:paraId="407BEE65" w14:textId="3EB524B2" w:rsidR="00006401" w:rsidRPr="000B07C3" w:rsidRDefault="00006401" w:rsidP="00006401">
            <w:r>
              <w:rPr>
                <w:rFonts w:ascii="Calibri" w:hAnsi="Calibri" w:cs="Calibri"/>
                <w:color w:val="000000"/>
              </w:rPr>
              <w:t>0.79</w:t>
            </w:r>
          </w:p>
        </w:tc>
        <w:tc>
          <w:tcPr>
            <w:tcW w:w="960" w:type="dxa"/>
            <w:noWrap/>
            <w:vAlign w:val="bottom"/>
          </w:tcPr>
          <w:p w14:paraId="6D75681D" w14:textId="2B01CEF7" w:rsidR="00006401" w:rsidRPr="000B07C3" w:rsidRDefault="00006401" w:rsidP="00006401">
            <w:r>
              <w:rPr>
                <w:rFonts w:ascii="Calibri" w:hAnsi="Calibri" w:cs="Calibri"/>
                <w:color w:val="000000"/>
              </w:rPr>
              <w:t>1.00</w:t>
            </w:r>
          </w:p>
        </w:tc>
        <w:tc>
          <w:tcPr>
            <w:tcW w:w="1008" w:type="dxa"/>
            <w:noWrap/>
            <w:vAlign w:val="bottom"/>
          </w:tcPr>
          <w:p w14:paraId="4C280F0E" w14:textId="2EC83720" w:rsidR="00006401" w:rsidRPr="000B07C3" w:rsidRDefault="00006401" w:rsidP="00006401">
            <w:r>
              <w:rPr>
                <w:rFonts w:ascii="Calibri" w:hAnsi="Calibri" w:cs="Calibri"/>
                <w:color w:val="000000"/>
              </w:rPr>
              <w:t>1565.87</w:t>
            </w:r>
          </w:p>
        </w:tc>
        <w:tc>
          <w:tcPr>
            <w:tcW w:w="960" w:type="dxa"/>
            <w:noWrap/>
            <w:vAlign w:val="bottom"/>
          </w:tcPr>
          <w:p w14:paraId="37D662EE" w14:textId="22EDD140" w:rsidR="00006401" w:rsidRPr="000B07C3" w:rsidRDefault="00006401" w:rsidP="00006401">
            <w:pPr>
              <w:keepNext/>
            </w:pPr>
            <w:r>
              <w:rPr>
                <w:rFonts w:ascii="Calibri" w:hAnsi="Calibri" w:cs="Calibri"/>
                <w:color w:val="000000"/>
              </w:rPr>
              <w:t>2268.01</w:t>
            </w:r>
          </w:p>
        </w:tc>
      </w:tr>
      <w:tr w:rsidR="00006401" w:rsidRPr="000B07C3" w14:paraId="5ED4A0EA" w14:textId="77777777" w:rsidTr="00514011">
        <w:trPr>
          <w:trHeight w:val="288"/>
        </w:trPr>
        <w:tc>
          <w:tcPr>
            <w:tcW w:w="1354" w:type="dxa"/>
            <w:noWrap/>
            <w:vAlign w:val="bottom"/>
          </w:tcPr>
          <w:p w14:paraId="683D0154" w14:textId="77777777" w:rsidR="00006401" w:rsidRPr="008727D0" w:rsidRDefault="00006401" w:rsidP="00006401">
            <w:pPr>
              <w:rPr>
                <w:b/>
                <w:bCs/>
              </w:rPr>
            </w:pPr>
            <w:r w:rsidRPr="00514011">
              <w:rPr>
                <w:rFonts w:ascii="Calibri" w:hAnsi="Calibri" w:cs="Calibri"/>
                <w:b/>
                <w:bCs/>
                <w:color w:val="000000"/>
              </w:rPr>
              <w:t>DBH x Dryness</w:t>
            </w:r>
          </w:p>
        </w:tc>
        <w:tc>
          <w:tcPr>
            <w:tcW w:w="960" w:type="dxa"/>
            <w:noWrap/>
            <w:vAlign w:val="bottom"/>
          </w:tcPr>
          <w:p w14:paraId="0768D91F" w14:textId="339C45B4" w:rsidR="00006401" w:rsidRPr="000B07C3" w:rsidRDefault="00006401" w:rsidP="00006401">
            <w:r>
              <w:rPr>
                <w:rFonts w:ascii="Calibri" w:hAnsi="Calibri" w:cs="Calibri"/>
                <w:color w:val="000000"/>
              </w:rPr>
              <w:t>0.66</w:t>
            </w:r>
          </w:p>
        </w:tc>
        <w:tc>
          <w:tcPr>
            <w:tcW w:w="960" w:type="dxa"/>
            <w:noWrap/>
            <w:vAlign w:val="bottom"/>
          </w:tcPr>
          <w:p w14:paraId="5C5E396D" w14:textId="415FFEA8" w:rsidR="00006401" w:rsidRPr="000B07C3" w:rsidRDefault="00006401" w:rsidP="00006401">
            <w:r>
              <w:rPr>
                <w:rFonts w:ascii="Calibri" w:hAnsi="Calibri" w:cs="Calibri"/>
                <w:color w:val="000000"/>
              </w:rPr>
              <w:t>0.64</w:t>
            </w:r>
          </w:p>
        </w:tc>
        <w:tc>
          <w:tcPr>
            <w:tcW w:w="960" w:type="dxa"/>
            <w:noWrap/>
            <w:vAlign w:val="bottom"/>
          </w:tcPr>
          <w:p w14:paraId="25CDE929" w14:textId="535F0652" w:rsidR="00006401" w:rsidRPr="000B07C3" w:rsidRDefault="00006401" w:rsidP="00006401">
            <w:r>
              <w:rPr>
                <w:rFonts w:ascii="Calibri" w:hAnsi="Calibri" w:cs="Calibri"/>
                <w:color w:val="000000"/>
              </w:rPr>
              <w:t>0.69</w:t>
            </w:r>
          </w:p>
        </w:tc>
        <w:tc>
          <w:tcPr>
            <w:tcW w:w="960" w:type="dxa"/>
            <w:noWrap/>
            <w:vAlign w:val="bottom"/>
          </w:tcPr>
          <w:p w14:paraId="67768636" w14:textId="43FB70C0" w:rsidR="00006401" w:rsidRPr="000B07C3" w:rsidRDefault="00006401" w:rsidP="00006401">
            <w:r>
              <w:rPr>
                <w:rFonts w:ascii="Calibri" w:hAnsi="Calibri" w:cs="Calibri"/>
                <w:color w:val="000000"/>
              </w:rPr>
              <w:t>-0.44</w:t>
            </w:r>
          </w:p>
        </w:tc>
        <w:tc>
          <w:tcPr>
            <w:tcW w:w="960" w:type="dxa"/>
            <w:noWrap/>
            <w:vAlign w:val="bottom"/>
          </w:tcPr>
          <w:p w14:paraId="4907A7EC" w14:textId="36ACBFE9" w:rsidR="00006401" w:rsidRPr="000B07C3" w:rsidRDefault="00006401" w:rsidP="00006401">
            <w:r>
              <w:rPr>
                <w:rFonts w:ascii="Calibri" w:hAnsi="Calibri" w:cs="Calibri"/>
                <w:color w:val="000000"/>
              </w:rPr>
              <w:t>1.80</w:t>
            </w:r>
          </w:p>
        </w:tc>
        <w:tc>
          <w:tcPr>
            <w:tcW w:w="960" w:type="dxa"/>
            <w:noWrap/>
            <w:vAlign w:val="bottom"/>
          </w:tcPr>
          <w:p w14:paraId="45C1EE90" w14:textId="09A6D830" w:rsidR="00006401" w:rsidRPr="000B07C3" w:rsidRDefault="00006401" w:rsidP="00006401">
            <w:r>
              <w:rPr>
                <w:rFonts w:ascii="Calibri" w:hAnsi="Calibri" w:cs="Calibri"/>
                <w:color w:val="000000"/>
              </w:rPr>
              <w:t>1.00</w:t>
            </w:r>
          </w:p>
        </w:tc>
        <w:tc>
          <w:tcPr>
            <w:tcW w:w="1008" w:type="dxa"/>
            <w:noWrap/>
            <w:vAlign w:val="bottom"/>
          </w:tcPr>
          <w:p w14:paraId="3BE9DE62" w14:textId="50CA36E2" w:rsidR="00006401" w:rsidRPr="000B07C3" w:rsidRDefault="00006401" w:rsidP="00006401">
            <w:r>
              <w:rPr>
                <w:rFonts w:ascii="Calibri" w:hAnsi="Calibri" w:cs="Calibri"/>
                <w:color w:val="000000"/>
              </w:rPr>
              <w:t>1414.52</w:t>
            </w:r>
          </w:p>
        </w:tc>
        <w:tc>
          <w:tcPr>
            <w:tcW w:w="960" w:type="dxa"/>
            <w:noWrap/>
            <w:vAlign w:val="bottom"/>
          </w:tcPr>
          <w:p w14:paraId="160527CD" w14:textId="6E3D817A" w:rsidR="00006401" w:rsidRPr="000B07C3" w:rsidRDefault="00006401" w:rsidP="00006401">
            <w:pPr>
              <w:keepNext/>
            </w:pPr>
            <w:r>
              <w:rPr>
                <w:rFonts w:ascii="Calibri" w:hAnsi="Calibri" w:cs="Calibri"/>
                <w:color w:val="000000"/>
              </w:rPr>
              <w:t>2218.03</w:t>
            </w:r>
          </w:p>
        </w:tc>
      </w:tr>
      <w:tr w:rsidR="00006401" w:rsidRPr="000B07C3" w14:paraId="40131B53" w14:textId="77777777" w:rsidTr="00514011">
        <w:trPr>
          <w:trHeight w:val="288"/>
        </w:trPr>
        <w:tc>
          <w:tcPr>
            <w:tcW w:w="1354" w:type="dxa"/>
            <w:noWrap/>
            <w:vAlign w:val="bottom"/>
          </w:tcPr>
          <w:p w14:paraId="1E2E08C0" w14:textId="77777777" w:rsidR="00006401" w:rsidRPr="008727D0" w:rsidRDefault="00006401" w:rsidP="00006401">
            <w:pPr>
              <w:rPr>
                <w:b/>
                <w:bCs/>
              </w:rPr>
            </w:pPr>
            <w:r w:rsidRPr="00514011">
              <w:rPr>
                <w:rFonts w:ascii="Calibri" w:hAnsi="Calibri" w:cs="Calibri"/>
                <w:b/>
                <w:bCs/>
                <w:color w:val="000000"/>
              </w:rPr>
              <w:t>DBH^2 x Dryness</w:t>
            </w:r>
          </w:p>
        </w:tc>
        <w:tc>
          <w:tcPr>
            <w:tcW w:w="960" w:type="dxa"/>
            <w:noWrap/>
            <w:vAlign w:val="bottom"/>
          </w:tcPr>
          <w:p w14:paraId="67127C1F" w14:textId="4E39E87F" w:rsidR="00006401" w:rsidRPr="000B07C3" w:rsidRDefault="00006401" w:rsidP="00006401">
            <w:r>
              <w:rPr>
                <w:rFonts w:ascii="Calibri" w:hAnsi="Calibri" w:cs="Calibri"/>
                <w:color w:val="000000"/>
              </w:rPr>
              <w:t>-0.64</w:t>
            </w:r>
          </w:p>
        </w:tc>
        <w:tc>
          <w:tcPr>
            <w:tcW w:w="960" w:type="dxa"/>
            <w:noWrap/>
            <w:vAlign w:val="bottom"/>
          </w:tcPr>
          <w:p w14:paraId="4B30B150" w14:textId="76EEB657" w:rsidR="00006401" w:rsidRPr="000B07C3" w:rsidRDefault="00006401" w:rsidP="00006401">
            <w:r>
              <w:rPr>
                <w:rFonts w:ascii="Calibri" w:hAnsi="Calibri" w:cs="Calibri"/>
                <w:color w:val="000000"/>
              </w:rPr>
              <w:t>-0.62</w:t>
            </w:r>
          </w:p>
        </w:tc>
        <w:tc>
          <w:tcPr>
            <w:tcW w:w="960" w:type="dxa"/>
            <w:noWrap/>
            <w:vAlign w:val="bottom"/>
          </w:tcPr>
          <w:p w14:paraId="260F342A" w14:textId="376071C7" w:rsidR="00006401" w:rsidRPr="000B07C3" w:rsidRDefault="00006401" w:rsidP="00006401">
            <w:r>
              <w:rPr>
                <w:rFonts w:ascii="Calibri" w:hAnsi="Calibri" w:cs="Calibri"/>
                <w:color w:val="000000"/>
              </w:rPr>
              <w:t>0.49</w:t>
            </w:r>
          </w:p>
        </w:tc>
        <w:tc>
          <w:tcPr>
            <w:tcW w:w="960" w:type="dxa"/>
            <w:noWrap/>
            <w:vAlign w:val="bottom"/>
          </w:tcPr>
          <w:p w14:paraId="3050EA87" w14:textId="4D6831B4" w:rsidR="00006401" w:rsidRPr="000B07C3" w:rsidRDefault="00006401" w:rsidP="00006401">
            <w:r>
              <w:rPr>
                <w:rFonts w:ascii="Calibri" w:hAnsi="Calibri" w:cs="Calibri"/>
                <w:color w:val="000000"/>
              </w:rPr>
              <w:t>-1.46</w:t>
            </w:r>
          </w:p>
        </w:tc>
        <w:tc>
          <w:tcPr>
            <w:tcW w:w="960" w:type="dxa"/>
            <w:noWrap/>
            <w:vAlign w:val="bottom"/>
          </w:tcPr>
          <w:p w14:paraId="2B420A85" w14:textId="236AAE27" w:rsidR="00006401" w:rsidRPr="000B07C3" w:rsidRDefault="00006401" w:rsidP="00006401">
            <w:r>
              <w:rPr>
                <w:rFonts w:ascii="Calibri" w:hAnsi="Calibri" w:cs="Calibri"/>
                <w:color w:val="000000"/>
              </w:rPr>
              <w:t>0.15</w:t>
            </w:r>
          </w:p>
        </w:tc>
        <w:tc>
          <w:tcPr>
            <w:tcW w:w="960" w:type="dxa"/>
            <w:noWrap/>
            <w:vAlign w:val="bottom"/>
          </w:tcPr>
          <w:p w14:paraId="1F9A631D" w14:textId="15C23CD9" w:rsidR="00006401" w:rsidRPr="000B07C3" w:rsidRDefault="00006401" w:rsidP="00006401">
            <w:r>
              <w:rPr>
                <w:rFonts w:ascii="Calibri" w:hAnsi="Calibri" w:cs="Calibri"/>
                <w:color w:val="000000"/>
              </w:rPr>
              <w:t>1.00</w:t>
            </w:r>
          </w:p>
        </w:tc>
        <w:tc>
          <w:tcPr>
            <w:tcW w:w="1008" w:type="dxa"/>
            <w:noWrap/>
            <w:vAlign w:val="bottom"/>
          </w:tcPr>
          <w:p w14:paraId="00D91E5D" w14:textId="71DC6E46" w:rsidR="00006401" w:rsidRPr="000B07C3" w:rsidRDefault="00006401" w:rsidP="00006401">
            <w:r>
              <w:rPr>
                <w:rFonts w:ascii="Calibri" w:hAnsi="Calibri" w:cs="Calibri"/>
                <w:color w:val="000000"/>
              </w:rPr>
              <w:t>1426.39</w:t>
            </w:r>
          </w:p>
        </w:tc>
        <w:tc>
          <w:tcPr>
            <w:tcW w:w="960" w:type="dxa"/>
            <w:noWrap/>
            <w:vAlign w:val="bottom"/>
          </w:tcPr>
          <w:p w14:paraId="246E8C8F" w14:textId="205F2F66" w:rsidR="00006401" w:rsidRPr="000B07C3" w:rsidRDefault="00006401" w:rsidP="00006401">
            <w:pPr>
              <w:keepNext/>
            </w:pPr>
            <w:r>
              <w:rPr>
                <w:rFonts w:ascii="Calibri" w:hAnsi="Calibri" w:cs="Calibri"/>
                <w:color w:val="000000"/>
              </w:rPr>
              <w:t>2469.34</w:t>
            </w:r>
          </w:p>
        </w:tc>
      </w:tr>
      <w:tr w:rsidR="00006401" w:rsidRPr="000B07C3" w14:paraId="7AD5D262" w14:textId="77777777" w:rsidTr="00514011">
        <w:trPr>
          <w:trHeight w:val="288"/>
        </w:trPr>
        <w:tc>
          <w:tcPr>
            <w:tcW w:w="1354" w:type="dxa"/>
            <w:noWrap/>
            <w:vAlign w:val="bottom"/>
          </w:tcPr>
          <w:p w14:paraId="380C082C" w14:textId="77777777" w:rsidR="00006401" w:rsidRPr="008727D0" w:rsidRDefault="00006401" w:rsidP="00006401">
            <w:pPr>
              <w:rPr>
                <w:b/>
                <w:bCs/>
              </w:rPr>
            </w:pPr>
            <w:r w:rsidRPr="00514011">
              <w:rPr>
                <w:rFonts w:ascii="Calibri" w:hAnsi="Calibri" w:cs="Calibri"/>
                <w:b/>
                <w:bCs/>
                <w:color w:val="000000"/>
              </w:rPr>
              <w:t>SD Plots</w:t>
            </w:r>
          </w:p>
        </w:tc>
        <w:tc>
          <w:tcPr>
            <w:tcW w:w="960" w:type="dxa"/>
            <w:noWrap/>
            <w:vAlign w:val="bottom"/>
          </w:tcPr>
          <w:p w14:paraId="40A24704" w14:textId="5D1446B9" w:rsidR="00006401" w:rsidRPr="000B07C3" w:rsidRDefault="00006401" w:rsidP="00006401">
            <w:r>
              <w:rPr>
                <w:rFonts w:ascii="Calibri" w:hAnsi="Calibri" w:cs="Calibri"/>
                <w:color w:val="000000"/>
              </w:rPr>
              <w:t>2.00</w:t>
            </w:r>
          </w:p>
        </w:tc>
        <w:tc>
          <w:tcPr>
            <w:tcW w:w="960" w:type="dxa"/>
            <w:noWrap/>
            <w:vAlign w:val="bottom"/>
          </w:tcPr>
          <w:p w14:paraId="2C8B45C9" w14:textId="483F181D" w:rsidR="00006401" w:rsidRPr="000B07C3" w:rsidRDefault="00006401" w:rsidP="00006401">
            <w:r>
              <w:rPr>
                <w:rFonts w:ascii="Calibri" w:hAnsi="Calibri" w:cs="Calibri"/>
                <w:color w:val="000000"/>
              </w:rPr>
              <w:t>2.00</w:t>
            </w:r>
          </w:p>
        </w:tc>
        <w:tc>
          <w:tcPr>
            <w:tcW w:w="960" w:type="dxa"/>
            <w:noWrap/>
            <w:vAlign w:val="bottom"/>
          </w:tcPr>
          <w:p w14:paraId="760107FB" w14:textId="33F13795" w:rsidR="00006401" w:rsidRPr="000B07C3" w:rsidRDefault="00006401" w:rsidP="00006401">
            <w:r>
              <w:rPr>
                <w:rFonts w:ascii="Calibri" w:hAnsi="Calibri" w:cs="Calibri"/>
                <w:color w:val="000000"/>
              </w:rPr>
              <w:t>0.16</w:t>
            </w:r>
          </w:p>
        </w:tc>
        <w:tc>
          <w:tcPr>
            <w:tcW w:w="960" w:type="dxa"/>
            <w:noWrap/>
            <w:vAlign w:val="bottom"/>
          </w:tcPr>
          <w:p w14:paraId="209C31D4" w14:textId="15C64DDB" w:rsidR="00006401" w:rsidRPr="000B07C3" w:rsidRDefault="00006401" w:rsidP="00006401">
            <w:r>
              <w:rPr>
                <w:rFonts w:ascii="Calibri" w:hAnsi="Calibri" w:cs="Calibri"/>
                <w:color w:val="000000"/>
              </w:rPr>
              <w:t>1.76</w:t>
            </w:r>
          </w:p>
        </w:tc>
        <w:tc>
          <w:tcPr>
            <w:tcW w:w="960" w:type="dxa"/>
            <w:noWrap/>
            <w:vAlign w:val="bottom"/>
          </w:tcPr>
          <w:p w14:paraId="23305F6B" w14:textId="30FD58A1" w:rsidR="00006401" w:rsidRPr="000B07C3" w:rsidRDefault="00006401" w:rsidP="00006401">
            <w:r>
              <w:rPr>
                <w:rFonts w:ascii="Calibri" w:hAnsi="Calibri" w:cs="Calibri"/>
                <w:color w:val="000000"/>
              </w:rPr>
              <w:t>2.26</w:t>
            </w:r>
          </w:p>
        </w:tc>
        <w:tc>
          <w:tcPr>
            <w:tcW w:w="960" w:type="dxa"/>
            <w:noWrap/>
            <w:vAlign w:val="bottom"/>
          </w:tcPr>
          <w:p w14:paraId="11C957B4" w14:textId="1C5B5FA4" w:rsidR="00006401" w:rsidRPr="000B07C3" w:rsidRDefault="00006401" w:rsidP="00006401">
            <w:r>
              <w:rPr>
                <w:rFonts w:ascii="Calibri" w:hAnsi="Calibri" w:cs="Calibri"/>
                <w:color w:val="000000"/>
              </w:rPr>
              <w:t>1.00</w:t>
            </w:r>
          </w:p>
        </w:tc>
        <w:tc>
          <w:tcPr>
            <w:tcW w:w="1008" w:type="dxa"/>
            <w:noWrap/>
            <w:vAlign w:val="bottom"/>
          </w:tcPr>
          <w:p w14:paraId="743640F8" w14:textId="1AF01929" w:rsidR="00006401" w:rsidRPr="000B07C3" w:rsidRDefault="00006401" w:rsidP="00006401">
            <w:r>
              <w:rPr>
                <w:rFonts w:ascii="Calibri" w:hAnsi="Calibri" w:cs="Calibri"/>
                <w:color w:val="000000"/>
              </w:rPr>
              <w:t>1193.61</w:t>
            </w:r>
          </w:p>
        </w:tc>
        <w:tc>
          <w:tcPr>
            <w:tcW w:w="960" w:type="dxa"/>
            <w:noWrap/>
            <w:vAlign w:val="bottom"/>
          </w:tcPr>
          <w:p w14:paraId="60676D37" w14:textId="4CABAACE" w:rsidR="00006401" w:rsidRPr="000B07C3" w:rsidRDefault="00006401" w:rsidP="00006401">
            <w:pPr>
              <w:keepNext/>
            </w:pPr>
            <w:r>
              <w:rPr>
                <w:rFonts w:ascii="Calibri" w:hAnsi="Calibri" w:cs="Calibri"/>
                <w:color w:val="000000"/>
              </w:rPr>
              <w:t>2227.74</w:t>
            </w:r>
          </w:p>
        </w:tc>
      </w:tr>
      <w:tr w:rsidR="00006401" w:rsidRPr="000B07C3" w14:paraId="33BBCC22" w14:textId="77777777" w:rsidTr="00514011">
        <w:trPr>
          <w:trHeight w:val="288"/>
        </w:trPr>
        <w:tc>
          <w:tcPr>
            <w:tcW w:w="1354" w:type="dxa"/>
            <w:noWrap/>
            <w:vAlign w:val="bottom"/>
          </w:tcPr>
          <w:p w14:paraId="77F50005" w14:textId="77777777" w:rsidR="00006401" w:rsidRPr="008727D0" w:rsidRDefault="00006401" w:rsidP="00006401">
            <w:pPr>
              <w:rPr>
                <w:b/>
                <w:bCs/>
              </w:rPr>
            </w:pPr>
            <w:r w:rsidRPr="00514011">
              <w:rPr>
                <w:rFonts w:ascii="Calibri" w:hAnsi="Calibri" w:cs="Calibri"/>
                <w:b/>
                <w:bCs/>
                <w:color w:val="000000"/>
              </w:rPr>
              <w:t>SD Ecoregions</w:t>
            </w:r>
          </w:p>
        </w:tc>
        <w:tc>
          <w:tcPr>
            <w:tcW w:w="960" w:type="dxa"/>
            <w:noWrap/>
            <w:vAlign w:val="bottom"/>
          </w:tcPr>
          <w:p w14:paraId="0D0EBAED" w14:textId="3C9D50C7" w:rsidR="00006401" w:rsidRPr="000B07C3" w:rsidRDefault="00006401" w:rsidP="00006401">
            <w:r>
              <w:rPr>
                <w:rFonts w:ascii="Calibri" w:hAnsi="Calibri" w:cs="Calibri"/>
                <w:color w:val="000000"/>
              </w:rPr>
              <w:t>0.28</w:t>
            </w:r>
          </w:p>
        </w:tc>
        <w:tc>
          <w:tcPr>
            <w:tcW w:w="960" w:type="dxa"/>
            <w:noWrap/>
            <w:vAlign w:val="bottom"/>
          </w:tcPr>
          <w:p w14:paraId="0925DA5C" w14:textId="3BD92893" w:rsidR="00006401" w:rsidRPr="000B07C3" w:rsidRDefault="00006401" w:rsidP="00006401">
            <w:r>
              <w:rPr>
                <w:rFonts w:ascii="Calibri" w:hAnsi="Calibri" w:cs="Calibri"/>
                <w:color w:val="000000"/>
              </w:rPr>
              <w:t>0.26</w:t>
            </w:r>
          </w:p>
        </w:tc>
        <w:tc>
          <w:tcPr>
            <w:tcW w:w="960" w:type="dxa"/>
            <w:noWrap/>
            <w:vAlign w:val="bottom"/>
          </w:tcPr>
          <w:p w14:paraId="0C36C11C" w14:textId="4B27CD18" w:rsidR="00006401" w:rsidRPr="000B07C3" w:rsidRDefault="00006401" w:rsidP="00006401">
            <w:r>
              <w:rPr>
                <w:rFonts w:ascii="Calibri" w:hAnsi="Calibri" w:cs="Calibri"/>
                <w:color w:val="000000"/>
              </w:rPr>
              <w:t>0.19</w:t>
            </w:r>
          </w:p>
        </w:tc>
        <w:tc>
          <w:tcPr>
            <w:tcW w:w="960" w:type="dxa"/>
            <w:noWrap/>
            <w:vAlign w:val="bottom"/>
          </w:tcPr>
          <w:p w14:paraId="2B9AFFCD" w14:textId="37E2E728" w:rsidR="00006401" w:rsidRPr="000B07C3" w:rsidRDefault="00006401" w:rsidP="00006401">
            <w:r>
              <w:rPr>
                <w:rFonts w:ascii="Calibri" w:hAnsi="Calibri" w:cs="Calibri"/>
                <w:color w:val="000000"/>
              </w:rPr>
              <w:t>0.03</w:t>
            </w:r>
          </w:p>
        </w:tc>
        <w:tc>
          <w:tcPr>
            <w:tcW w:w="960" w:type="dxa"/>
            <w:noWrap/>
            <w:vAlign w:val="bottom"/>
          </w:tcPr>
          <w:p w14:paraId="745430E3" w14:textId="7C28E002" w:rsidR="00006401" w:rsidRPr="000B07C3" w:rsidRDefault="00006401" w:rsidP="00006401">
            <w:r>
              <w:rPr>
                <w:rFonts w:ascii="Calibri" w:hAnsi="Calibri" w:cs="Calibri"/>
                <w:color w:val="000000"/>
              </w:rPr>
              <w:t>0.61</w:t>
            </w:r>
          </w:p>
        </w:tc>
        <w:tc>
          <w:tcPr>
            <w:tcW w:w="960" w:type="dxa"/>
            <w:noWrap/>
            <w:vAlign w:val="bottom"/>
          </w:tcPr>
          <w:p w14:paraId="5CE4775D" w14:textId="2FFECCA4" w:rsidR="00006401" w:rsidRPr="000B07C3" w:rsidRDefault="00006401" w:rsidP="00006401">
            <w:r>
              <w:rPr>
                <w:rFonts w:ascii="Calibri" w:hAnsi="Calibri" w:cs="Calibri"/>
                <w:color w:val="000000"/>
              </w:rPr>
              <w:t>1.01</w:t>
            </w:r>
          </w:p>
        </w:tc>
        <w:tc>
          <w:tcPr>
            <w:tcW w:w="1008" w:type="dxa"/>
            <w:noWrap/>
            <w:vAlign w:val="bottom"/>
          </w:tcPr>
          <w:p w14:paraId="43C41136" w14:textId="065F761B" w:rsidR="00006401" w:rsidRPr="000B07C3" w:rsidRDefault="00006401" w:rsidP="00006401">
            <w:r>
              <w:rPr>
                <w:rFonts w:ascii="Calibri" w:hAnsi="Calibri" w:cs="Calibri"/>
                <w:color w:val="000000"/>
              </w:rPr>
              <w:t>403.37</w:t>
            </w:r>
          </w:p>
        </w:tc>
        <w:tc>
          <w:tcPr>
            <w:tcW w:w="960" w:type="dxa"/>
            <w:noWrap/>
            <w:vAlign w:val="bottom"/>
          </w:tcPr>
          <w:p w14:paraId="53D52A12" w14:textId="7270617D" w:rsidR="00006401" w:rsidRPr="000B07C3" w:rsidRDefault="00006401" w:rsidP="00006401">
            <w:pPr>
              <w:keepNext/>
            </w:pPr>
            <w:r>
              <w:rPr>
                <w:rFonts w:ascii="Calibri" w:hAnsi="Calibri" w:cs="Calibri"/>
                <w:color w:val="000000"/>
              </w:rPr>
              <w:t>997.11</w:t>
            </w:r>
          </w:p>
        </w:tc>
      </w:tr>
    </w:tbl>
    <w:p w14:paraId="4692F4CA" w14:textId="30A424DE" w:rsidR="00E92F0B" w:rsidRDefault="00245CBF" w:rsidP="00245CBF">
      <w:pPr>
        <w:pStyle w:val="Caption"/>
      </w:pPr>
      <w:bookmarkStart w:id="57" w:name="_Ref104545123"/>
      <w:r>
        <w:t xml:space="preserve">Table </w:t>
      </w:r>
      <w:fldSimple w:instr=" SEQ Table \* ARABIC ">
        <w:r w:rsidR="002D0D1D">
          <w:rPr>
            <w:noProof/>
          </w:rPr>
          <w:t>1</w:t>
        </w:r>
      </w:fldSimple>
      <w:bookmarkEnd w:id="57"/>
      <w:r>
        <w:t>:</w:t>
      </w:r>
      <w:r w:rsidR="00E92F0B">
        <w:t>Summary of results for survival sub model, giving the mean, median, standard deviation, 5</w:t>
      </w:r>
      <w:r w:rsidR="00E92F0B" w:rsidRPr="00362541">
        <w:rPr>
          <w:vertAlign w:val="superscript"/>
        </w:rPr>
        <w:t>th</w:t>
      </w:r>
      <w:r w:rsidR="00E92F0B">
        <w:t xml:space="preserve"> percentile, and 95</w:t>
      </w:r>
      <w:r w:rsidR="00E92F0B" w:rsidRPr="00362541">
        <w:rPr>
          <w:vertAlign w:val="superscript"/>
        </w:rPr>
        <w:t>th</w:t>
      </w:r>
      <w:r w:rsidR="00E92F0B">
        <w:t xml:space="preserve"> percentile of posterior samples for each parameter, plus diagnostics R-hat, effective sample size (bulk), and effective sample size (tail).</w:t>
      </w:r>
    </w:p>
    <w:p w14:paraId="323F3779" w14:textId="77777777" w:rsidR="00245CBF" w:rsidRDefault="00245CBF">
      <w:r>
        <w:br w:type="page"/>
      </w:r>
    </w:p>
    <w:tbl>
      <w:tblPr>
        <w:tblStyle w:val="TableGrid"/>
        <w:tblW w:w="0" w:type="auto"/>
        <w:tblLook w:val="04A0" w:firstRow="1" w:lastRow="0" w:firstColumn="1" w:lastColumn="0" w:noHBand="0" w:noVBand="1"/>
      </w:tblPr>
      <w:tblGrid>
        <w:gridCol w:w="1529"/>
        <w:gridCol w:w="891"/>
        <w:gridCol w:w="992"/>
        <w:gridCol w:w="750"/>
        <w:gridCol w:w="901"/>
        <w:gridCol w:w="901"/>
        <w:gridCol w:w="824"/>
        <w:gridCol w:w="1281"/>
        <w:gridCol w:w="1281"/>
      </w:tblGrid>
      <w:tr w:rsidR="003F2DD4" w:rsidRPr="00870621" w14:paraId="0A39E06B" w14:textId="77777777" w:rsidTr="00074667">
        <w:trPr>
          <w:trHeight w:val="288"/>
        </w:trPr>
        <w:tc>
          <w:tcPr>
            <w:tcW w:w="1531" w:type="dxa"/>
            <w:noWrap/>
            <w:vAlign w:val="bottom"/>
            <w:hideMark/>
          </w:tcPr>
          <w:p w14:paraId="3E3FEABC" w14:textId="5957F5A6" w:rsidR="003F2DD4" w:rsidRPr="003F2DD4" w:rsidRDefault="003F2DD4" w:rsidP="003F2DD4">
            <w:pPr>
              <w:rPr>
                <w:b/>
                <w:bCs/>
              </w:rPr>
            </w:pPr>
            <w:r w:rsidRPr="003F2DD4">
              <w:rPr>
                <w:rFonts w:ascii="Calibri" w:hAnsi="Calibri" w:cs="Calibri"/>
                <w:b/>
                <w:bCs/>
                <w:color w:val="000000"/>
              </w:rPr>
              <w:lastRenderedPageBreak/>
              <w:t>Parameter</w:t>
            </w:r>
          </w:p>
        </w:tc>
        <w:tc>
          <w:tcPr>
            <w:tcW w:w="891" w:type="dxa"/>
            <w:noWrap/>
            <w:vAlign w:val="bottom"/>
            <w:hideMark/>
          </w:tcPr>
          <w:p w14:paraId="351CF69B" w14:textId="75D423C3" w:rsidR="003F2DD4" w:rsidRPr="003F2DD4" w:rsidRDefault="003F2DD4" w:rsidP="003F2DD4">
            <w:pPr>
              <w:rPr>
                <w:b/>
                <w:bCs/>
              </w:rPr>
            </w:pPr>
            <w:r w:rsidRPr="003F2DD4">
              <w:rPr>
                <w:rFonts w:ascii="Calibri" w:hAnsi="Calibri" w:cs="Calibri"/>
                <w:b/>
                <w:bCs/>
                <w:color w:val="000000"/>
              </w:rPr>
              <w:t>Mean</w:t>
            </w:r>
          </w:p>
        </w:tc>
        <w:tc>
          <w:tcPr>
            <w:tcW w:w="993" w:type="dxa"/>
            <w:noWrap/>
            <w:vAlign w:val="bottom"/>
            <w:hideMark/>
          </w:tcPr>
          <w:p w14:paraId="332D56A6" w14:textId="79398AA8" w:rsidR="003F2DD4" w:rsidRPr="003F2DD4" w:rsidRDefault="003F2DD4" w:rsidP="003F2DD4">
            <w:pPr>
              <w:rPr>
                <w:b/>
                <w:bCs/>
              </w:rPr>
            </w:pPr>
            <w:r w:rsidRPr="003F2DD4">
              <w:rPr>
                <w:rFonts w:ascii="Calibri" w:hAnsi="Calibri" w:cs="Calibri"/>
                <w:b/>
                <w:bCs/>
                <w:color w:val="000000"/>
              </w:rPr>
              <w:t>Median</w:t>
            </w:r>
          </w:p>
        </w:tc>
        <w:tc>
          <w:tcPr>
            <w:tcW w:w="745" w:type="dxa"/>
            <w:noWrap/>
            <w:vAlign w:val="bottom"/>
            <w:hideMark/>
          </w:tcPr>
          <w:p w14:paraId="6D61FCF0" w14:textId="42B156F5" w:rsidR="003F2DD4" w:rsidRPr="003F2DD4" w:rsidRDefault="003F2DD4" w:rsidP="003F2DD4">
            <w:pPr>
              <w:rPr>
                <w:b/>
                <w:bCs/>
              </w:rPr>
            </w:pPr>
            <w:proofErr w:type="spellStart"/>
            <w:r w:rsidRPr="003F2DD4">
              <w:rPr>
                <w:rFonts w:ascii="Calibri" w:hAnsi="Calibri" w:cs="Calibri"/>
                <w:b/>
                <w:bCs/>
                <w:color w:val="000000"/>
              </w:rPr>
              <w:t>StDev</w:t>
            </w:r>
            <w:proofErr w:type="spellEnd"/>
          </w:p>
        </w:tc>
        <w:tc>
          <w:tcPr>
            <w:tcW w:w="901" w:type="dxa"/>
            <w:noWrap/>
            <w:vAlign w:val="bottom"/>
            <w:hideMark/>
          </w:tcPr>
          <w:p w14:paraId="63316CD6" w14:textId="4DBE89D1" w:rsidR="003F2DD4" w:rsidRPr="003F2DD4" w:rsidRDefault="003F2DD4" w:rsidP="003F2DD4">
            <w:pPr>
              <w:rPr>
                <w:b/>
                <w:bCs/>
              </w:rPr>
            </w:pPr>
            <w:r w:rsidRPr="003F2DD4">
              <w:rPr>
                <w:rFonts w:ascii="Calibri" w:hAnsi="Calibri" w:cs="Calibri"/>
                <w:b/>
                <w:bCs/>
                <w:color w:val="000000"/>
              </w:rPr>
              <w:t>q5</w:t>
            </w:r>
          </w:p>
        </w:tc>
        <w:tc>
          <w:tcPr>
            <w:tcW w:w="901" w:type="dxa"/>
            <w:noWrap/>
            <w:vAlign w:val="bottom"/>
            <w:hideMark/>
          </w:tcPr>
          <w:p w14:paraId="7A292C13" w14:textId="77FFA239" w:rsidR="003F2DD4" w:rsidRPr="003F2DD4" w:rsidRDefault="003F2DD4" w:rsidP="003F2DD4">
            <w:pPr>
              <w:rPr>
                <w:b/>
                <w:bCs/>
              </w:rPr>
            </w:pPr>
            <w:r w:rsidRPr="003F2DD4">
              <w:rPr>
                <w:rFonts w:ascii="Calibri" w:hAnsi="Calibri" w:cs="Calibri"/>
                <w:b/>
                <w:bCs/>
                <w:color w:val="000000"/>
              </w:rPr>
              <w:t>q95</w:t>
            </w:r>
          </w:p>
        </w:tc>
        <w:tc>
          <w:tcPr>
            <w:tcW w:w="824" w:type="dxa"/>
            <w:noWrap/>
            <w:vAlign w:val="bottom"/>
            <w:hideMark/>
          </w:tcPr>
          <w:p w14:paraId="188CC90B" w14:textId="721A4FA2" w:rsidR="003F2DD4" w:rsidRPr="003F2DD4" w:rsidRDefault="003F2DD4" w:rsidP="003F2DD4">
            <w:pPr>
              <w:rPr>
                <w:b/>
                <w:bCs/>
              </w:rPr>
            </w:pPr>
            <w:proofErr w:type="spellStart"/>
            <w:r w:rsidRPr="003F2DD4">
              <w:rPr>
                <w:rFonts w:ascii="Calibri" w:hAnsi="Calibri" w:cs="Calibri"/>
                <w:b/>
                <w:bCs/>
                <w:color w:val="000000"/>
              </w:rPr>
              <w:t>rhat</w:t>
            </w:r>
            <w:proofErr w:type="spellEnd"/>
          </w:p>
        </w:tc>
        <w:tc>
          <w:tcPr>
            <w:tcW w:w="1282" w:type="dxa"/>
            <w:noWrap/>
            <w:vAlign w:val="bottom"/>
            <w:hideMark/>
          </w:tcPr>
          <w:p w14:paraId="6C097373" w14:textId="6FC08F36" w:rsidR="003F2DD4" w:rsidRPr="003F2DD4" w:rsidRDefault="003F2DD4" w:rsidP="003F2DD4">
            <w:pPr>
              <w:rPr>
                <w:b/>
                <w:bCs/>
              </w:rPr>
            </w:pPr>
            <w:proofErr w:type="spellStart"/>
            <w:r w:rsidRPr="003F2DD4">
              <w:rPr>
                <w:rFonts w:ascii="Calibri" w:hAnsi="Calibri" w:cs="Calibri"/>
                <w:b/>
                <w:bCs/>
                <w:color w:val="000000"/>
              </w:rPr>
              <w:t>ess_bulk</w:t>
            </w:r>
            <w:proofErr w:type="spellEnd"/>
          </w:p>
        </w:tc>
        <w:tc>
          <w:tcPr>
            <w:tcW w:w="1282" w:type="dxa"/>
            <w:noWrap/>
            <w:vAlign w:val="bottom"/>
            <w:hideMark/>
          </w:tcPr>
          <w:p w14:paraId="419EF56B" w14:textId="2CD1E2BA" w:rsidR="003F2DD4" w:rsidRPr="003F2DD4" w:rsidRDefault="003F2DD4" w:rsidP="003F2DD4">
            <w:pPr>
              <w:rPr>
                <w:b/>
                <w:bCs/>
              </w:rPr>
            </w:pPr>
            <w:proofErr w:type="spellStart"/>
            <w:r w:rsidRPr="003F2DD4">
              <w:rPr>
                <w:rFonts w:ascii="Calibri" w:hAnsi="Calibri" w:cs="Calibri"/>
                <w:b/>
                <w:bCs/>
                <w:color w:val="000000"/>
              </w:rPr>
              <w:t>ess_tail</w:t>
            </w:r>
            <w:proofErr w:type="spellEnd"/>
          </w:p>
        </w:tc>
      </w:tr>
      <w:tr w:rsidR="003F2DD4" w:rsidRPr="00870621" w14:paraId="07485478" w14:textId="77777777" w:rsidTr="00074667">
        <w:trPr>
          <w:trHeight w:val="288"/>
        </w:trPr>
        <w:tc>
          <w:tcPr>
            <w:tcW w:w="1531" w:type="dxa"/>
            <w:noWrap/>
            <w:vAlign w:val="bottom"/>
            <w:hideMark/>
          </w:tcPr>
          <w:p w14:paraId="6963147A" w14:textId="43C37A31" w:rsidR="003F2DD4" w:rsidRPr="003F2DD4" w:rsidRDefault="003F2DD4" w:rsidP="003F2DD4">
            <w:pPr>
              <w:rPr>
                <w:b/>
                <w:bCs/>
              </w:rPr>
            </w:pPr>
            <w:r w:rsidRPr="003F2DD4">
              <w:rPr>
                <w:rFonts w:ascii="Calibri" w:hAnsi="Calibri" w:cs="Calibri"/>
                <w:b/>
                <w:bCs/>
                <w:color w:val="000000"/>
              </w:rPr>
              <w:t>Intercept</w:t>
            </w:r>
          </w:p>
        </w:tc>
        <w:tc>
          <w:tcPr>
            <w:tcW w:w="891" w:type="dxa"/>
            <w:noWrap/>
            <w:vAlign w:val="bottom"/>
            <w:hideMark/>
          </w:tcPr>
          <w:p w14:paraId="19158196" w14:textId="7C7EDA0C" w:rsidR="003F2DD4" w:rsidRPr="00870621" w:rsidRDefault="003F2DD4" w:rsidP="003F2DD4">
            <w:r>
              <w:rPr>
                <w:rFonts w:ascii="Calibri" w:hAnsi="Calibri" w:cs="Calibri"/>
                <w:color w:val="000000"/>
              </w:rPr>
              <w:t>0.018</w:t>
            </w:r>
          </w:p>
        </w:tc>
        <w:tc>
          <w:tcPr>
            <w:tcW w:w="993" w:type="dxa"/>
            <w:noWrap/>
            <w:vAlign w:val="bottom"/>
            <w:hideMark/>
          </w:tcPr>
          <w:p w14:paraId="6919153B" w14:textId="2F444167" w:rsidR="003F2DD4" w:rsidRPr="00870621" w:rsidRDefault="003F2DD4" w:rsidP="003F2DD4">
            <w:r>
              <w:rPr>
                <w:rFonts w:ascii="Calibri" w:hAnsi="Calibri" w:cs="Calibri"/>
                <w:color w:val="000000"/>
              </w:rPr>
              <w:t>0.018</w:t>
            </w:r>
          </w:p>
        </w:tc>
        <w:tc>
          <w:tcPr>
            <w:tcW w:w="745" w:type="dxa"/>
            <w:noWrap/>
            <w:vAlign w:val="bottom"/>
            <w:hideMark/>
          </w:tcPr>
          <w:p w14:paraId="02506C0D" w14:textId="23888907" w:rsidR="003F2DD4" w:rsidRPr="00870621" w:rsidRDefault="003F2DD4" w:rsidP="003F2DD4">
            <w:r>
              <w:rPr>
                <w:rFonts w:ascii="Calibri" w:hAnsi="Calibri" w:cs="Calibri"/>
                <w:color w:val="000000"/>
              </w:rPr>
              <w:t>0.003</w:t>
            </w:r>
          </w:p>
        </w:tc>
        <w:tc>
          <w:tcPr>
            <w:tcW w:w="901" w:type="dxa"/>
            <w:noWrap/>
            <w:vAlign w:val="bottom"/>
            <w:hideMark/>
          </w:tcPr>
          <w:p w14:paraId="624DEC9D" w14:textId="6415C04A" w:rsidR="003F2DD4" w:rsidRPr="00870621" w:rsidRDefault="003F2DD4" w:rsidP="003F2DD4">
            <w:r>
              <w:rPr>
                <w:rFonts w:ascii="Calibri" w:hAnsi="Calibri" w:cs="Calibri"/>
                <w:color w:val="000000"/>
              </w:rPr>
              <w:t>0.014</w:t>
            </w:r>
          </w:p>
        </w:tc>
        <w:tc>
          <w:tcPr>
            <w:tcW w:w="901" w:type="dxa"/>
            <w:noWrap/>
            <w:vAlign w:val="bottom"/>
            <w:hideMark/>
          </w:tcPr>
          <w:p w14:paraId="627B1E39" w14:textId="653D1025" w:rsidR="003F2DD4" w:rsidRPr="00870621" w:rsidRDefault="003F2DD4" w:rsidP="003F2DD4">
            <w:r>
              <w:rPr>
                <w:rFonts w:ascii="Calibri" w:hAnsi="Calibri" w:cs="Calibri"/>
                <w:color w:val="000000"/>
              </w:rPr>
              <w:t>0.022</w:t>
            </w:r>
          </w:p>
        </w:tc>
        <w:tc>
          <w:tcPr>
            <w:tcW w:w="824" w:type="dxa"/>
            <w:noWrap/>
            <w:vAlign w:val="bottom"/>
            <w:hideMark/>
          </w:tcPr>
          <w:p w14:paraId="284363B9" w14:textId="2DF0380B" w:rsidR="003F2DD4" w:rsidRPr="00870621" w:rsidRDefault="003F2DD4" w:rsidP="003F2DD4">
            <w:r>
              <w:rPr>
                <w:rFonts w:ascii="Calibri" w:hAnsi="Calibri" w:cs="Calibri"/>
                <w:color w:val="000000"/>
              </w:rPr>
              <w:t>1.00</w:t>
            </w:r>
          </w:p>
        </w:tc>
        <w:tc>
          <w:tcPr>
            <w:tcW w:w="1282" w:type="dxa"/>
            <w:noWrap/>
            <w:vAlign w:val="bottom"/>
            <w:hideMark/>
          </w:tcPr>
          <w:p w14:paraId="3C558314" w14:textId="4955FD61" w:rsidR="003F2DD4" w:rsidRPr="00870621" w:rsidRDefault="003F2DD4" w:rsidP="003F2DD4">
            <w:r>
              <w:rPr>
                <w:rFonts w:ascii="Calibri" w:hAnsi="Calibri" w:cs="Calibri"/>
                <w:color w:val="000000"/>
              </w:rPr>
              <w:t>1932.23</w:t>
            </w:r>
          </w:p>
        </w:tc>
        <w:tc>
          <w:tcPr>
            <w:tcW w:w="1282" w:type="dxa"/>
            <w:noWrap/>
            <w:vAlign w:val="bottom"/>
            <w:hideMark/>
          </w:tcPr>
          <w:p w14:paraId="37926C0F" w14:textId="58C4E424" w:rsidR="003F2DD4" w:rsidRPr="00870621" w:rsidRDefault="003F2DD4" w:rsidP="003F2DD4">
            <w:r>
              <w:rPr>
                <w:rFonts w:ascii="Calibri" w:hAnsi="Calibri" w:cs="Calibri"/>
                <w:color w:val="000000"/>
              </w:rPr>
              <w:t>2370.47</w:t>
            </w:r>
          </w:p>
        </w:tc>
      </w:tr>
      <w:tr w:rsidR="003F2DD4" w:rsidRPr="00870621" w14:paraId="731E0AF7" w14:textId="77777777" w:rsidTr="00074667">
        <w:trPr>
          <w:trHeight w:val="288"/>
        </w:trPr>
        <w:tc>
          <w:tcPr>
            <w:tcW w:w="1531" w:type="dxa"/>
            <w:noWrap/>
            <w:vAlign w:val="bottom"/>
            <w:hideMark/>
          </w:tcPr>
          <w:p w14:paraId="7CDD2AF9" w14:textId="54DDBCC8" w:rsidR="003F2DD4" w:rsidRPr="003F2DD4" w:rsidRDefault="003F2DD4" w:rsidP="003F2DD4">
            <w:pPr>
              <w:rPr>
                <w:b/>
                <w:bCs/>
              </w:rPr>
            </w:pPr>
            <w:r w:rsidRPr="003F2DD4">
              <w:rPr>
                <w:rFonts w:ascii="Calibri" w:hAnsi="Calibri" w:cs="Calibri"/>
                <w:b/>
                <w:bCs/>
                <w:color w:val="000000"/>
              </w:rPr>
              <w:t>DBH (m)</w:t>
            </w:r>
          </w:p>
        </w:tc>
        <w:tc>
          <w:tcPr>
            <w:tcW w:w="891" w:type="dxa"/>
            <w:noWrap/>
            <w:vAlign w:val="bottom"/>
            <w:hideMark/>
          </w:tcPr>
          <w:p w14:paraId="4BC6992D" w14:textId="6FA1D597" w:rsidR="003F2DD4" w:rsidRPr="00870621" w:rsidRDefault="003F2DD4" w:rsidP="003F2DD4">
            <w:r>
              <w:rPr>
                <w:rFonts w:ascii="Calibri" w:hAnsi="Calibri" w:cs="Calibri"/>
                <w:color w:val="000000"/>
              </w:rPr>
              <w:t>1.076</w:t>
            </w:r>
          </w:p>
        </w:tc>
        <w:tc>
          <w:tcPr>
            <w:tcW w:w="993" w:type="dxa"/>
            <w:noWrap/>
            <w:vAlign w:val="bottom"/>
            <w:hideMark/>
          </w:tcPr>
          <w:p w14:paraId="1CEF43F8" w14:textId="495ACC19" w:rsidR="003F2DD4" w:rsidRPr="00870621" w:rsidRDefault="003F2DD4" w:rsidP="003F2DD4">
            <w:r>
              <w:rPr>
                <w:rFonts w:ascii="Calibri" w:hAnsi="Calibri" w:cs="Calibri"/>
                <w:color w:val="000000"/>
              </w:rPr>
              <w:t>1.076</w:t>
            </w:r>
          </w:p>
        </w:tc>
        <w:tc>
          <w:tcPr>
            <w:tcW w:w="745" w:type="dxa"/>
            <w:noWrap/>
            <w:vAlign w:val="bottom"/>
            <w:hideMark/>
          </w:tcPr>
          <w:p w14:paraId="220F34CC" w14:textId="3DDE1A30" w:rsidR="003F2DD4" w:rsidRPr="00870621" w:rsidRDefault="003F2DD4" w:rsidP="003F2DD4">
            <w:r>
              <w:rPr>
                <w:rFonts w:ascii="Calibri" w:hAnsi="Calibri" w:cs="Calibri"/>
                <w:color w:val="000000"/>
              </w:rPr>
              <w:t>0.006</w:t>
            </w:r>
          </w:p>
        </w:tc>
        <w:tc>
          <w:tcPr>
            <w:tcW w:w="901" w:type="dxa"/>
            <w:noWrap/>
            <w:vAlign w:val="bottom"/>
            <w:hideMark/>
          </w:tcPr>
          <w:p w14:paraId="3C693653" w14:textId="5DD23BBF" w:rsidR="003F2DD4" w:rsidRPr="00870621" w:rsidRDefault="003F2DD4" w:rsidP="003F2DD4">
            <w:r>
              <w:rPr>
                <w:rFonts w:ascii="Calibri" w:hAnsi="Calibri" w:cs="Calibri"/>
                <w:color w:val="000000"/>
              </w:rPr>
              <w:t>1.067</w:t>
            </w:r>
          </w:p>
        </w:tc>
        <w:tc>
          <w:tcPr>
            <w:tcW w:w="901" w:type="dxa"/>
            <w:noWrap/>
            <w:vAlign w:val="bottom"/>
            <w:hideMark/>
          </w:tcPr>
          <w:p w14:paraId="2B55DB2E" w14:textId="09F1BA40" w:rsidR="003F2DD4" w:rsidRPr="00870621" w:rsidRDefault="003F2DD4" w:rsidP="003F2DD4">
            <w:r>
              <w:rPr>
                <w:rFonts w:ascii="Calibri" w:hAnsi="Calibri" w:cs="Calibri"/>
                <w:color w:val="000000"/>
              </w:rPr>
              <w:t>1.086</w:t>
            </w:r>
          </w:p>
        </w:tc>
        <w:tc>
          <w:tcPr>
            <w:tcW w:w="824" w:type="dxa"/>
            <w:noWrap/>
            <w:vAlign w:val="bottom"/>
            <w:hideMark/>
          </w:tcPr>
          <w:p w14:paraId="17C64310" w14:textId="4AA890C5" w:rsidR="003F2DD4" w:rsidRPr="00870621" w:rsidRDefault="003F2DD4" w:rsidP="003F2DD4">
            <w:r>
              <w:rPr>
                <w:rFonts w:ascii="Calibri" w:hAnsi="Calibri" w:cs="Calibri"/>
                <w:color w:val="000000"/>
              </w:rPr>
              <w:t>1.00</w:t>
            </w:r>
          </w:p>
        </w:tc>
        <w:tc>
          <w:tcPr>
            <w:tcW w:w="1282" w:type="dxa"/>
            <w:noWrap/>
            <w:vAlign w:val="bottom"/>
            <w:hideMark/>
          </w:tcPr>
          <w:p w14:paraId="2C077E00" w14:textId="45778C9D" w:rsidR="003F2DD4" w:rsidRPr="00870621" w:rsidRDefault="003F2DD4" w:rsidP="003F2DD4">
            <w:r>
              <w:rPr>
                <w:rFonts w:ascii="Calibri" w:hAnsi="Calibri" w:cs="Calibri"/>
                <w:color w:val="000000"/>
              </w:rPr>
              <w:t>3524.26</w:t>
            </w:r>
          </w:p>
        </w:tc>
        <w:tc>
          <w:tcPr>
            <w:tcW w:w="1282" w:type="dxa"/>
            <w:noWrap/>
            <w:vAlign w:val="bottom"/>
            <w:hideMark/>
          </w:tcPr>
          <w:p w14:paraId="3679A0E4" w14:textId="21B56E54" w:rsidR="003F2DD4" w:rsidRPr="00870621" w:rsidRDefault="003F2DD4" w:rsidP="003F2DD4">
            <w:r>
              <w:rPr>
                <w:rFonts w:ascii="Calibri" w:hAnsi="Calibri" w:cs="Calibri"/>
                <w:color w:val="000000"/>
              </w:rPr>
              <w:t>3051.14</w:t>
            </w:r>
          </w:p>
        </w:tc>
      </w:tr>
      <w:tr w:rsidR="003F2DD4" w:rsidRPr="00870621" w14:paraId="0B156E08" w14:textId="77777777" w:rsidTr="00074667">
        <w:trPr>
          <w:trHeight w:val="288"/>
        </w:trPr>
        <w:tc>
          <w:tcPr>
            <w:tcW w:w="1531" w:type="dxa"/>
            <w:noWrap/>
            <w:vAlign w:val="bottom"/>
            <w:hideMark/>
          </w:tcPr>
          <w:p w14:paraId="62979226" w14:textId="348AAF47" w:rsidR="003F2DD4" w:rsidRPr="003F2DD4" w:rsidRDefault="003F2DD4" w:rsidP="003F2DD4">
            <w:pPr>
              <w:rPr>
                <w:b/>
                <w:bCs/>
              </w:rPr>
            </w:pPr>
            <w:r w:rsidRPr="003F2DD4">
              <w:rPr>
                <w:rFonts w:ascii="Calibri" w:hAnsi="Calibri" w:cs="Calibri"/>
                <w:b/>
                <w:bCs/>
                <w:color w:val="000000"/>
              </w:rPr>
              <w:t>DBH^2 (m)</w:t>
            </w:r>
          </w:p>
        </w:tc>
        <w:tc>
          <w:tcPr>
            <w:tcW w:w="891" w:type="dxa"/>
            <w:noWrap/>
            <w:vAlign w:val="bottom"/>
            <w:hideMark/>
          </w:tcPr>
          <w:p w14:paraId="6BCEB5B6" w14:textId="20EAEFB6" w:rsidR="003F2DD4" w:rsidRPr="00870621" w:rsidRDefault="003F2DD4" w:rsidP="003F2DD4">
            <w:r>
              <w:rPr>
                <w:rFonts w:ascii="Calibri" w:hAnsi="Calibri" w:cs="Calibri"/>
                <w:color w:val="000000"/>
              </w:rPr>
              <w:t>-0.056</w:t>
            </w:r>
          </w:p>
        </w:tc>
        <w:tc>
          <w:tcPr>
            <w:tcW w:w="993" w:type="dxa"/>
            <w:noWrap/>
            <w:vAlign w:val="bottom"/>
            <w:hideMark/>
          </w:tcPr>
          <w:p w14:paraId="741DF542" w14:textId="069E3154" w:rsidR="003F2DD4" w:rsidRPr="00870621" w:rsidRDefault="003F2DD4" w:rsidP="003F2DD4">
            <w:r>
              <w:rPr>
                <w:rFonts w:ascii="Calibri" w:hAnsi="Calibri" w:cs="Calibri"/>
                <w:color w:val="000000"/>
              </w:rPr>
              <w:t>-0.056</w:t>
            </w:r>
          </w:p>
        </w:tc>
        <w:tc>
          <w:tcPr>
            <w:tcW w:w="745" w:type="dxa"/>
            <w:noWrap/>
            <w:vAlign w:val="bottom"/>
            <w:hideMark/>
          </w:tcPr>
          <w:p w14:paraId="3C56E5C7" w14:textId="422F0233" w:rsidR="003F2DD4" w:rsidRPr="00870621" w:rsidRDefault="003F2DD4" w:rsidP="003F2DD4">
            <w:r>
              <w:rPr>
                <w:rFonts w:ascii="Calibri" w:hAnsi="Calibri" w:cs="Calibri"/>
                <w:color w:val="000000"/>
              </w:rPr>
              <w:t>0.004</w:t>
            </w:r>
          </w:p>
        </w:tc>
        <w:tc>
          <w:tcPr>
            <w:tcW w:w="901" w:type="dxa"/>
            <w:noWrap/>
            <w:vAlign w:val="bottom"/>
            <w:hideMark/>
          </w:tcPr>
          <w:p w14:paraId="6CB9E66C" w14:textId="27412D33" w:rsidR="003F2DD4" w:rsidRPr="00870621" w:rsidRDefault="003F2DD4" w:rsidP="003F2DD4">
            <w:r>
              <w:rPr>
                <w:rFonts w:ascii="Calibri" w:hAnsi="Calibri" w:cs="Calibri"/>
                <w:color w:val="000000"/>
              </w:rPr>
              <w:t>-0.063</w:t>
            </w:r>
          </w:p>
        </w:tc>
        <w:tc>
          <w:tcPr>
            <w:tcW w:w="901" w:type="dxa"/>
            <w:noWrap/>
            <w:vAlign w:val="bottom"/>
            <w:hideMark/>
          </w:tcPr>
          <w:p w14:paraId="32C9A2FD" w14:textId="7CE2E2A2" w:rsidR="003F2DD4" w:rsidRPr="00870621" w:rsidRDefault="003F2DD4" w:rsidP="003F2DD4">
            <w:r>
              <w:rPr>
                <w:rFonts w:ascii="Calibri" w:hAnsi="Calibri" w:cs="Calibri"/>
                <w:color w:val="000000"/>
              </w:rPr>
              <w:t>-0.049</w:t>
            </w:r>
          </w:p>
        </w:tc>
        <w:tc>
          <w:tcPr>
            <w:tcW w:w="824" w:type="dxa"/>
            <w:noWrap/>
            <w:vAlign w:val="bottom"/>
            <w:hideMark/>
          </w:tcPr>
          <w:p w14:paraId="7C7E9128" w14:textId="29C2CEA2" w:rsidR="003F2DD4" w:rsidRPr="00870621" w:rsidRDefault="003F2DD4" w:rsidP="003F2DD4">
            <w:r>
              <w:rPr>
                <w:rFonts w:ascii="Calibri" w:hAnsi="Calibri" w:cs="Calibri"/>
                <w:color w:val="000000"/>
              </w:rPr>
              <w:t>1.00</w:t>
            </w:r>
          </w:p>
        </w:tc>
        <w:tc>
          <w:tcPr>
            <w:tcW w:w="1282" w:type="dxa"/>
            <w:noWrap/>
            <w:vAlign w:val="bottom"/>
            <w:hideMark/>
          </w:tcPr>
          <w:p w14:paraId="1E93B627" w14:textId="44F57DEF" w:rsidR="003F2DD4" w:rsidRPr="00870621" w:rsidRDefault="003F2DD4" w:rsidP="003F2DD4">
            <w:r>
              <w:rPr>
                <w:rFonts w:ascii="Calibri" w:hAnsi="Calibri" w:cs="Calibri"/>
                <w:color w:val="000000"/>
              </w:rPr>
              <w:t>3626.18</w:t>
            </w:r>
          </w:p>
        </w:tc>
        <w:tc>
          <w:tcPr>
            <w:tcW w:w="1282" w:type="dxa"/>
            <w:noWrap/>
            <w:vAlign w:val="bottom"/>
            <w:hideMark/>
          </w:tcPr>
          <w:p w14:paraId="23BFAB25" w14:textId="5B238667" w:rsidR="003F2DD4" w:rsidRPr="00870621" w:rsidRDefault="003F2DD4" w:rsidP="003F2DD4">
            <w:r>
              <w:rPr>
                <w:rFonts w:ascii="Calibri" w:hAnsi="Calibri" w:cs="Calibri"/>
                <w:color w:val="000000"/>
              </w:rPr>
              <w:t>3225.29</w:t>
            </w:r>
          </w:p>
        </w:tc>
      </w:tr>
      <w:tr w:rsidR="003F2DD4" w:rsidRPr="00870621" w14:paraId="6E01275B" w14:textId="77777777" w:rsidTr="00074667">
        <w:trPr>
          <w:trHeight w:val="288"/>
        </w:trPr>
        <w:tc>
          <w:tcPr>
            <w:tcW w:w="1531" w:type="dxa"/>
            <w:noWrap/>
            <w:vAlign w:val="bottom"/>
            <w:hideMark/>
          </w:tcPr>
          <w:p w14:paraId="502AD63D" w14:textId="6A0290C7" w:rsidR="003F2DD4" w:rsidRPr="003F2DD4" w:rsidRDefault="003F2DD4" w:rsidP="003F2DD4">
            <w:pPr>
              <w:rPr>
                <w:b/>
                <w:bCs/>
              </w:rPr>
            </w:pPr>
            <w:r w:rsidRPr="003F2DD4">
              <w:rPr>
                <w:rFonts w:ascii="Calibri" w:hAnsi="Calibri" w:cs="Calibri"/>
                <w:b/>
                <w:bCs/>
                <w:color w:val="000000"/>
              </w:rPr>
              <w:t>Fire</w:t>
            </w:r>
          </w:p>
        </w:tc>
        <w:tc>
          <w:tcPr>
            <w:tcW w:w="891" w:type="dxa"/>
            <w:noWrap/>
            <w:vAlign w:val="bottom"/>
            <w:hideMark/>
          </w:tcPr>
          <w:p w14:paraId="1669B7E2" w14:textId="5FFD2F8E" w:rsidR="003F2DD4" w:rsidRPr="00870621" w:rsidRDefault="003F2DD4" w:rsidP="003F2DD4">
            <w:r>
              <w:rPr>
                <w:rFonts w:ascii="Calibri" w:hAnsi="Calibri" w:cs="Calibri"/>
                <w:color w:val="000000"/>
              </w:rPr>
              <w:t>-0.007</w:t>
            </w:r>
          </w:p>
        </w:tc>
        <w:tc>
          <w:tcPr>
            <w:tcW w:w="993" w:type="dxa"/>
            <w:noWrap/>
            <w:vAlign w:val="bottom"/>
            <w:hideMark/>
          </w:tcPr>
          <w:p w14:paraId="70C004C8" w14:textId="65726267" w:rsidR="003F2DD4" w:rsidRPr="00870621" w:rsidRDefault="003F2DD4" w:rsidP="003F2DD4">
            <w:r>
              <w:rPr>
                <w:rFonts w:ascii="Calibri" w:hAnsi="Calibri" w:cs="Calibri"/>
                <w:color w:val="000000"/>
              </w:rPr>
              <w:t>-0.007</w:t>
            </w:r>
          </w:p>
        </w:tc>
        <w:tc>
          <w:tcPr>
            <w:tcW w:w="745" w:type="dxa"/>
            <w:noWrap/>
            <w:vAlign w:val="bottom"/>
            <w:hideMark/>
          </w:tcPr>
          <w:p w14:paraId="118468E4" w14:textId="5E9B69CD" w:rsidR="003F2DD4" w:rsidRPr="00870621" w:rsidRDefault="003F2DD4" w:rsidP="003F2DD4">
            <w:r>
              <w:rPr>
                <w:rFonts w:ascii="Calibri" w:hAnsi="Calibri" w:cs="Calibri"/>
                <w:color w:val="000000"/>
              </w:rPr>
              <w:t>0.007</w:t>
            </w:r>
          </w:p>
        </w:tc>
        <w:tc>
          <w:tcPr>
            <w:tcW w:w="901" w:type="dxa"/>
            <w:noWrap/>
            <w:vAlign w:val="bottom"/>
            <w:hideMark/>
          </w:tcPr>
          <w:p w14:paraId="1FB8AC9A" w14:textId="50BB2059" w:rsidR="003F2DD4" w:rsidRPr="00870621" w:rsidRDefault="003F2DD4" w:rsidP="003F2DD4">
            <w:r>
              <w:rPr>
                <w:rFonts w:ascii="Calibri" w:hAnsi="Calibri" w:cs="Calibri"/>
                <w:color w:val="000000"/>
              </w:rPr>
              <w:t>-0.019</w:t>
            </w:r>
          </w:p>
        </w:tc>
        <w:tc>
          <w:tcPr>
            <w:tcW w:w="901" w:type="dxa"/>
            <w:noWrap/>
            <w:vAlign w:val="bottom"/>
            <w:hideMark/>
          </w:tcPr>
          <w:p w14:paraId="0AC24526" w14:textId="43C9910C" w:rsidR="003F2DD4" w:rsidRPr="00870621" w:rsidRDefault="003F2DD4" w:rsidP="003F2DD4">
            <w:r>
              <w:rPr>
                <w:rFonts w:ascii="Calibri" w:hAnsi="Calibri" w:cs="Calibri"/>
                <w:color w:val="000000"/>
              </w:rPr>
              <w:t>0.005</w:t>
            </w:r>
          </w:p>
        </w:tc>
        <w:tc>
          <w:tcPr>
            <w:tcW w:w="824" w:type="dxa"/>
            <w:noWrap/>
            <w:vAlign w:val="bottom"/>
            <w:hideMark/>
          </w:tcPr>
          <w:p w14:paraId="59E374EE" w14:textId="55D60C21" w:rsidR="003F2DD4" w:rsidRPr="00870621" w:rsidRDefault="003F2DD4" w:rsidP="003F2DD4">
            <w:r>
              <w:rPr>
                <w:rFonts w:ascii="Calibri" w:hAnsi="Calibri" w:cs="Calibri"/>
                <w:color w:val="000000"/>
              </w:rPr>
              <w:t>1.00</w:t>
            </w:r>
          </w:p>
        </w:tc>
        <w:tc>
          <w:tcPr>
            <w:tcW w:w="1282" w:type="dxa"/>
            <w:noWrap/>
            <w:vAlign w:val="bottom"/>
            <w:hideMark/>
          </w:tcPr>
          <w:p w14:paraId="0609BC29" w14:textId="73970E5C" w:rsidR="003F2DD4" w:rsidRPr="00870621" w:rsidRDefault="003F2DD4" w:rsidP="003F2DD4">
            <w:r>
              <w:rPr>
                <w:rFonts w:ascii="Calibri" w:hAnsi="Calibri" w:cs="Calibri"/>
                <w:color w:val="000000"/>
              </w:rPr>
              <w:t>2513.11</w:t>
            </w:r>
          </w:p>
        </w:tc>
        <w:tc>
          <w:tcPr>
            <w:tcW w:w="1282" w:type="dxa"/>
            <w:noWrap/>
            <w:vAlign w:val="bottom"/>
            <w:hideMark/>
          </w:tcPr>
          <w:p w14:paraId="3E842160" w14:textId="23DCEEF2" w:rsidR="003F2DD4" w:rsidRPr="00870621" w:rsidRDefault="003F2DD4" w:rsidP="003F2DD4">
            <w:r>
              <w:rPr>
                <w:rFonts w:ascii="Calibri" w:hAnsi="Calibri" w:cs="Calibri"/>
                <w:color w:val="000000"/>
              </w:rPr>
              <w:t>2712.72</w:t>
            </w:r>
          </w:p>
        </w:tc>
      </w:tr>
      <w:tr w:rsidR="003F2DD4" w:rsidRPr="00870621" w14:paraId="057A0FFD" w14:textId="77777777" w:rsidTr="00074667">
        <w:trPr>
          <w:trHeight w:val="288"/>
        </w:trPr>
        <w:tc>
          <w:tcPr>
            <w:tcW w:w="1531" w:type="dxa"/>
            <w:noWrap/>
            <w:vAlign w:val="bottom"/>
            <w:hideMark/>
          </w:tcPr>
          <w:p w14:paraId="3D4FB2D6" w14:textId="1B655155" w:rsidR="003F2DD4" w:rsidRPr="003F2DD4" w:rsidRDefault="003F2DD4" w:rsidP="003F2DD4">
            <w:pPr>
              <w:rPr>
                <w:b/>
                <w:bCs/>
              </w:rPr>
            </w:pPr>
            <w:r w:rsidRPr="003F2DD4">
              <w:rPr>
                <w:rFonts w:ascii="Calibri" w:hAnsi="Calibri" w:cs="Calibri"/>
                <w:b/>
                <w:bCs/>
                <w:color w:val="000000"/>
              </w:rPr>
              <w:t>WPBR</w:t>
            </w:r>
          </w:p>
        </w:tc>
        <w:tc>
          <w:tcPr>
            <w:tcW w:w="891" w:type="dxa"/>
            <w:noWrap/>
            <w:vAlign w:val="bottom"/>
            <w:hideMark/>
          </w:tcPr>
          <w:p w14:paraId="358CA16C" w14:textId="7AAD6292" w:rsidR="003F2DD4" w:rsidRPr="00870621" w:rsidRDefault="003F2DD4" w:rsidP="003F2DD4">
            <w:r>
              <w:rPr>
                <w:rFonts w:ascii="Calibri" w:hAnsi="Calibri" w:cs="Calibri"/>
                <w:color w:val="000000"/>
              </w:rPr>
              <w:t>0.011</w:t>
            </w:r>
          </w:p>
        </w:tc>
        <w:tc>
          <w:tcPr>
            <w:tcW w:w="993" w:type="dxa"/>
            <w:noWrap/>
            <w:vAlign w:val="bottom"/>
            <w:hideMark/>
          </w:tcPr>
          <w:p w14:paraId="6F19725D" w14:textId="125C7109" w:rsidR="003F2DD4" w:rsidRPr="00870621" w:rsidRDefault="003F2DD4" w:rsidP="003F2DD4">
            <w:r>
              <w:rPr>
                <w:rFonts w:ascii="Calibri" w:hAnsi="Calibri" w:cs="Calibri"/>
                <w:color w:val="000000"/>
              </w:rPr>
              <w:t>0.011</w:t>
            </w:r>
          </w:p>
        </w:tc>
        <w:tc>
          <w:tcPr>
            <w:tcW w:w="745" w:type="dxa"/>
            <w:noWrap/>
            <w:vAlign w:val="bottom"/>
            <w:hideMark/>
          </w:tcPr>
          <w:p w14:paraId="3E455A96" w14:textId="01240280" w:rsidR="003F2DD4" w:rsidRPr="00870621" w:rsidRDefault="003F2DD4" w:rsidP="003F2DD4">
            <w:r>
              <w:rPr>
                <w:rFonts w:ascii="Calibri" w:hAnsi="Calibri" w:cs="Calibri"/>
                <w:color w:val="000000"/>
              </w:rPr>
              <w:t>0.005</w:t>
            </w:r>
          </w:p>
        </w:tc>
        <w:tc>
          <w:tcPr>
            <w:tcW w:w="901" w:type="dxa"/>
            <w:noWrap/>
            <w:vAlign w:val="bottom"/>
            <w:hideMark/>
          </w:tcPr>
          <w:p w14:paraId="05B10FA0" w14:textId="26C1FBF7" w:rsidR="003F2DD4" w:rsidRPr="00870621" w:rsidRDefault="003F2DD4" w:rsidP="003F2DD4">
            <w:r>
              <w:rPr>
                <w:rFonts w:ascii="Calibri" w:hAnsi="Calibri" w:cs="Calibri"/>
                <w:color w:val="000000"/>
              </w:rPr>
              <w:t>0.003</w:t>
            </w:r>
          </w:p>
        </w:tc>
        <w:tc>
          <w:tcPr>
            <w:tcW w:w="901" w:type="dxa"/>
            <w:noWrap/>
            <w:vAlign w:val="bottom"/>
            <w:hideMark/>
          </w:tcPr>
          <w:p w14:paraId="74B12C83" w14:textId="4A410A84" w:rsidR="003F2DD4" w:rsidRPr="00870621" w:rsidRDefault="003F2DD4" w:rsidP="003F2DD4">
            <w:r>
              <w:rPr>
                <w:rFonts w:ascii="Calibri" w:hAnsi="Calibri" w:cs="Calibri"/>
                <w:color w:val="000000"/>
              </w:rPr>
              <w:t>0.020</w:t>
            </w:r>
          </w:p>
        </w:tc>
        <w:tc>
          <w:tcPr>
            <w:tcW w:w="824" w:type="dxa"/>
            <w:noWrap/>
            <w:vAlign w:val="bottom"/>
            <w:hideMark/>
          </w:tcPr>
          <w:p w14:paraId="4C05910E" w14:textId="15DD0EBB" w:rsidR="003F2DD4" w:rsidRPr="00870621" w:rsidRDefault="003F2DD4" w:rsidP="003F2DD4">
            <w:r>
              <w:rPr>
                <w:rFonts w:ascii="Calibri" w:hAnsi="Calibri" w:cs="Calibri"/>
                <w:color w:val="000000"/>
              </w:rPr>
              <w:t>1.00</w:t>
            </w:r>
          </w:p>
        </w:tc>
        <w:tc>
          <w:tcPr>
            <w:tcW w:w="1282" w:type="dxa"/>
            <w:noWrap/>
            <w:vAlign w:val="bottom"/>
            <w:hideMark/>
          </w:tcPr>
          <w:p w14:paraId="0C9A9C7B" w14:textId="55C4EF7C" w:rsidR="003F2DD4" w:rsidRPr="00870621" w:rsidRDefault="003F2DD4" w:rsidP="003F2DD4">
            <w:r>
              <w:rPr>
                <w:rFonts w:ascii="Calibri" w:hAnsi="Calibri" w:cs="Calibri"/>
                <w:color w:val="000000"/>
              </w:rPr>
              <w:t>2895.99</w:t>
            </w:r>
          </w:p>
        </w:tc>
        <w:tc>
          <w:tcPr>
            <w:tcW w:w="1282" w:type="dxa"/>
            <w:noWrap/>
            <w:vAlign w:val="bottom"/>
            <w:hideMark/>
          </w:tcPr>
          <w:p w14:paraId="2271DEB8" w14:textId="306A4BD3" w:rsidR="003F2DD4" w:rsidRPr="00870621" w:rsidRDefault="003F2DD4" w:rsidP="003F2DD4">
            <w:r>
              <w:rPr>
                <w:rFonts w:ascii="Calibri" w:hAnsi="Calibri" w:cs="Calibri"/>
                <w:color w:val="000000"/>
              </w:rPr>
              <w:t>2856.91</w:t>
            </w:r>
          </w:p>
        </w:tc>
      </w:tr>
      <w:tr w:rsidR="003F2DD4" w:rsidRPr="00870621" w14:paraId="7186D04C" w14:textId="77777777" w:rsidTr="00074667">
        <w:trPr>
          <w:trHeight w:val="288"/>
        </w:trPr>
        <w:tc>
          <w:tcPr>
            <w:tcW w:w="1531" w:type="dxa"/>
            <w:noWrap/>
            <w:vAlign w:val="bottom"/>
            <w:hideMark/>
          </w:tcPr>
          <w:p w14:paraId="36C419E7" w14:textId="0219DA6C" w:rsidR="003F2DD4" w:rsidRPr="003F2DD4" w:rsidRDefault="003F2DD4" w:rsidP="003F2DD4">
            <w:pPr>
              <w:rPr>
                <w:b/>
                <w:bCs/>
              </w:rPr>
            </w:pPr>
            <w:r w:rsidRPr="003F2DD4">
              <w:rPr>
                <w:rFonts w:ascii="Calibri" w:hAnsi="Calibri" w:cs="Calibri"/>
                <w:b/>
                <w:bCs/>
                <w:color w:val="000000"/>
              </w:rPr>
              <w:t>Basal Area</w:t>
            </w:r>
          </w:p>
        </w:tc>
        <w:tc>
          <w:tcPr>
            <w:tcW w:w="891" w:type="dxa"/>
            <w:noWrap/>
            <w:vAlign w:val="bottom"/>
            <w:hideMark/>
          </w:tcPr>
          <w:p w14:paraId="1C228737" w14:textId="1DA77BDE" w:rsidR="003F2DD4" w:rsidRPr="00870621" w:rsidRDefault="003F2DD4" w:rsidP="003F2DD4">
            <w:r>
              <w:rPr>
                <w:rFonts w:ascii="Calibri" w:hAnsi="Calibri" w:cs="Calibri"/>
                <w:color w:val="000000"/>
              </w:rPr>
              <w:t>-0.013</w:t>
            </w:r>
          </w:p>
        </w:tc>
        <w:tc>
          <w:tcPr>
            <w:tcW w:w="993" w:type="dxa"/>
            <w:noWrap/>
            <w:vAlign w:val="bottom"/>
            <w:hideMark/>
          </w:tcPr>
          <w:p w14:paraId="73AA09B7" w14:textId="0233992B" w:rsidR="003F2DD4" w:rsidRPr="00870621" w:rsidRDefault="003F2DD4" w:rsidP="003F2DD4">
            <w:r>
              <w:rPr>
                <w:rFonts w:ascii="Calibri" w:hAnsi="Calibri" w:cs="Calibri"/>
                <w:color w:val="000000"/>
              </w:rPr>
              <w:t>-0.013</w:t>
            </w:r>
          </w:p>
        </w:tc>
        <w:tc>
          <w:tcPr>
            <w:tcW w:w="745" w:type="dxa"/>
            <w:noWrap/>
            <w:vAlign w:val="bottom"/>
            <w:hideMark/>
          </w:tcPr>
          <w:p w14:paraId="5D43AF49" w14:textId="446526F4" w:rsidR="003F2DD4" w:rsidRPr="00870621" w:rsidRDefault="003F2DD4" w:rsidP="003F2DD4">
            <w:r>
              <w:rPr>
                <w:rFonts w:ascii="Calibri" w:hAnsi="Calibri" w:cs="Calibri"/>
                <w:color w:val="000000"/>
              </w:rPr>
              <w:t>0.002</w:t>
            </w:r>
          </w:p>
        </w:tc>
        <w:tc>
          <w:tcPr>
            <w:tcW w:w="901" w:type="dxa"/>
            <w:noWrap/>
            <w:vAlign w:val="bottom"/>
            <w:hideMark/>
          </w:tcPr>
          <w:p w14:paraId="08A85C77" w14:textId="095C39FC" w:rsidR="003F2DD4" w:rsidRPr="00870621" w:rsidRDefault="003F2DD4" w:rsidP="003F2DD4">
            <w:r>
              <w:rPr>
                <w:rFonts w:ascii="Calibri" w:hAnsi="Calibri" w:cs="Calibri"/>
                <w:color w:val="000000"/>
              </w:rPr>
              <w:t>-0.017</w:t>
            </w:r>
          </w:p>
        </w:tc>
        <w:tc>
          <w:tcPr>
            <w:tcW w:w="901" w:type="dxa"/>
            <w:noWrap/>
            <w:vAlign w:val="bottom"/>
            <w:hideMark/>
          </w:tcPr>
          <w:p w14:paraId="3DEFE5A5" w14:textId="7017B906" w:rsidR="003F2DD4" w:rsidRPr="00870621" w:rsidRDefault="003F2DD4" w:rsidP="003F2DD4">
            <w:r>
              <w:rPr>
                <w:rFonts w:ascii="Calibri" w:hAnsi="Calibri" w:cs="Calibri"/>
                <w:color w:val="000000"/>
              </w:rPr>
              <w:t>-0.010</w:t>
            </w:r>
          </w:p>
        </w:tc>
        <w:tc>
          <w:tcPr>
            <w:tcW w:w="824" w:type="dxa"/>
            <w:noWrap/>
            <w:vAlign w:val="bottom"/>
            <w:hideMark/>
          </w:tcPr>
          <w:p w14:paraId="3749CF6C" w14:textId="08653FAF" w:rsidR="003F2DD4" w:rsidRPr="00870621" w:rsidRDefault="003F2DD4" w:rsidP="003F2DD4">
            <w:r>
              <w:rPr>
                <w:rFonts w:ascii="Calibri" w:hAnsi="Calibri" w:cs="Calibri"/>
                <w:color w:val="000000"/>
              </w:rPr>
              <w:t>1.00</w:t>
            </w:r>
          </w:p>
        </w:tc>
        <w:tc>
          <w:tcPr>
            <w:tcW w:w="1282" w:type="dxa"/>
            <w:noWrap/>
            <w:vAlign w:val="bottom"/>
            <w:hideMark/>
          </w:tcPr>
          <w:p w14:paraId="25A72BF7" w14:textId="1A2E1432" w:rsidR="003F2DD4" w:rsidRPr="00870621" w:rsidRDefault="003F2DD4" w:rsidP="003F2DD4">
            <w:r>
              <w:rPr>
                <w:rFonts w:ascii="Calibri" w:hAnsi="Calibri" w:cs="Calibri"/>
                <w:color w:val="000000"/>
              </w:rPr>
              <w:t>4376.90</w:t>
            </w:r>
          </w:p>
        </w:tc>
        <w:tc>
          <w:tcPr>
            <w:tcW w:w="1282" w:type="dxa"/>
            <w:noWrap/>
            <w:vAlign w:val="bottom"/>
            <w:hideMark/>
          </w:tcPr>
          <w:p w14:paraId="194E7262" w14:textId="71147657" w:rsidR="003F2DD4" w:rsidRPr="00870621" w:rsidRDefault="003F2DD4" w:rsidP="003F2DD4">
            <w:r>
              <w:rPr>
                <w:rFonts w:ascii="Calibri" w:hAnsi="Calibri" w:cs="Calibri"/>
                <w:color w:val="000000"/>
              </w:rPr>
              <w:t>3496.19</w:t>
            </w:r>
          </w:p>
        </w:tc>
      </w:tr>
      <w:tr w:rsidR="003F2DD4" w:rsidRPr="00870621" w14:paraId="1F743D1B" w14:textId="77777777" w:rsidTr="00074667">
        <w:trPr>
          <w:trHeight w:val="288"/>
        </w:trPr>
        <w:tc>
          <w:tcPr>
            <w:tcW w:w="1531" w:type="dxa"/>
            <w:noWrap/>
            <w:vAlign w:val="bottom"/>
            <w:hideMark/>
          </w:tcPr>
          <w:p w14:paraId="5BF1E460" w14:textId="3DDE10B1" w:rsidR="003F2DD4" w:rsidRPr="003F2DD4" w:rsidRDefault="003F2DD4" w:rsidP="003F2DD4">
            <w:pPr>
              <w:rPr>
                <w:b/>
                <w:bCs/>
              </w:rPr>
            </w:pPr>
            <w:r w:rsidRPr="003F2DD4">
              <w:rPr>
                <w:rFonts w:ascii="Calibri" w:hAnsi="Calibri" w:cs="Calibri"/>
                <w:b/>
                <w:bCs/>
                <w:color w:val="000000"/>
              </w:rPr>
              <w:t>Drought</w:t>
            </w:r>
          </w:p>
        </w:tc>
        <w:tc>
          <w:tcPr>
            <w:tcW w:w="891" w:type="dxa"/>
            <w:noWrap/>
            <w:vAlign w:val="bottom"/>
            <w:hideMark/>
          </w:tcPr>
          <w:p w14:paraId="69D31EF3" w14:textId="426F2D6B" w:rsidR="003F2DD4" w:rsidRPr="00870621" w:rsidRDefault="003F2DD4" w:rsidP="003F2DD4">
            <w:r>
              <w:rPr>
                <w:rFonts w:ascii="Calibri" w:hAnsi="Calibri" w:cs="Calibri"/>
                <w:color w:val="000000"/>
              </w:rPr>
              <w:t>-0.002</w:t>
            </w:r>
          </w:p>
        </w:tc>
        <w:tc>
          <w:tcPr>
            <w:tcW w:w="993" w:type="dxa"/>
            <w:noWrap/>
            <w:vAlign w:val="bottom"/>
            <w:hideMark/>
          </w:tcPr>
          <w:p w14:paraId="63573594" w14:textId="0F539FAE" w:rsidR="003F2DD4" w:rsidRPr="00870621" w:rsidRDefault="003F2DD4" w:rsidP="003F2DD4">
            <w:r>
              <w:rPr>
                <w:rFonts w:ascii="Calibri" w:hAnsi="Calibri" w:cs="Calibri"/>
                <w:color w:val="000000"/>
              </w:rPr>
              <w:t>-0.002</w:t>
            </w:r>
          </w:p>
        </w:tc>
        <w:tc>
          <w:tcPr>
            <w:tcW w:w="745" w:type="dxa"/>
            <w:noWrap/>
            <w:vAlign w:val="bottom"/>
            <w:hideMark/>
          </w:tcPr>
          <w:p w14:paraId="23AF5EC9" w14:textId="2021D14F" w:rsidR="003F2DD4" w:rsidRPr="00870621" w:rsidRDefault="003F2DD4" w:rsidP="003F2DD4">
            <w:r>
              <w:rPr>
                <w:rFonts w:ascii="Calibri" w:hAnsi="Calibri" w:cs="Calibri"/>
                <w:color w:val="000000"/>
              </w:rPr>
              <w:t>0.002</w:t>
            </w:r>
          </w:p>
        </w:tc>
        <w:tc>
          <w:tcPr>
            <w:tcW w:w="901" w:type="dxa"/>
            <w:noWrap/>
            <w:vAlign w:val="bottom"/>
            <w:hideMark/>
          </w:tcPr>
          <w:p w14:paraId="19D40DB4" w14:textId="3BAF445A" w:rsidR="003F2DD4" w:rsidRPr="00870621" w:rsidRDefault="003F2DD4" w:rsidP="003F2DD4">
            <w:r>
              <w:rPr>
                <w:rFonts w:ascii="Calibri" w:hAnsi="Calibri" w:cs="Calibri"/>
                <w:color w:val="000000"/>
              </w:rPr>
              <w:t>-0.005</w:t>
            </w:r>
          </w:p>
        </w:tc>
        <w:tc>
          <w:tcPr>
            <w:tcW w:w="901" w:type="dxa"/>
            <w:noWrap/>
            <w:vAlign w:val="bottom"/>
            <w:hideMark/>
          </w:tcPr>
          <w:p w14:paraId="771E6D35" w14:textId="5986641B" w:rsidR="003F2DD4" w:rsidRPr="00870621" w:rsidRDefault="003F2DD4" w:rsidP="003F2DD4">
            <w:r>
              <w:rPr>
                <w:rFonts w:ascii="Calibri" w:hAnsi="Calibri" w:cs="Calibri"/>
                <w:color w:val="000000"/>
              </w:rPr>
              <w:t>0.000</w:t>
            </w:r>
          </w:p>
        </w:tc>
        <w:tc>
          <w:tcPr>
            <w:tcW w:w="824" w:type="dxa"/>
            <w:noWrap/>
            <w:vAlign w:val="bottom"/>
            <w:hideMark/>
          </w:tcPr>
          <w:p w14:paraId="65507AA5" w14:textId="11B07AB2" w:rsidR="003F2DD4" w:rsidRPr="00870621" w:rsidRDefault="003F2DD4" w:rsidP="003F2DD4">
            <w:r>
              <w:rPr>
                <w:rFonts w:ascii="Calibri" w:hAnsi="Calibri" w:cs="Calibri"/>
                <w:color w:val="000000"/>
              </w:rPr>
              <w:t>1.00</w:t>
            </w:r>
          </w:p>
        </w:tc>
        <w:tc>
          <w:tcPr>
            <w:tcW w:w="1282" w:type="dxa"/>
            <w:noWrap/>
            <w:vAlign w:val="bottom"/>
            <w:hideMark/>
          </w:tcPr>
          <w:p w14:paraId="5B7DF776" w14:textId="0302CF1C" w:rsidR="003F2DD4" w:rsidRPr="00870621" w:rsidRDefault="003F2DD4" w:rsidP="003F2DD4">
            <w:r>
              <w:rPr>
                <w:rFonts w:ascii="Calibri" w:hAnsi="Calibri" w:cs="Calibri"/>
                <w:color w:val="000000"/>
              </w:rPr>
              <w:t>3798.53</w:t>
            </w:r>
          </w:p>
        </w:tc>
        <w:tc>
          <w:tcPr>
            <w:tcW w:w="1282" w:type="dxa"/>
            <w:noWrap/>
            <w:vAlign w:val="bottom"/>
            <w:hideMark/>
          </w:tcPr>
          <w:p w14:paraId="0A8B5CD0" w14:textId="52CD0FCC" w:rsidR="003F2DD4" w:rsidRPr="00870621" w:rsidRDefault="003F2DD4" w:rsidP="003F2DD4">
            <w:r>
              <w:rPr>
                <w:rFonts w:ascii="Calibri" w:hAnsi="Calibri" w:cs="Calibri"/>
                <w:color w:val="000000"/>
              </w:rPr>
              <w:t>3164.24</w:t>
            </w:r>
          </w:p>
        </w:tc>
      </w:tr>
      <w:tr w:rsidR="003F2DD4" w:rsidRPr="00870621" w14:paraId="555E450D" w14:textId="77777777" w:rsidTr="00074667">
        <w:trPr>
          <w:trHeight w:val="288"/>
        </w:trPr>
        <w:tc>
          <w:tcPr>
            <w:tcW w:w="1531" w:type="dxa"/>
            <w:noWrap/>
            <w:vAlign w:val="bottom"/>
            <w:hideMark/>
          </w:tcPr>
          <w:p w14:paraId="4958E85C" w14:textId="0659C605" w:rsidR="003F2DD4" w:rsidRPr="003F2DD4" w:rsidRDefault="003F2DD4" w:rsidP="003F2DD4">
            <w:pPr>
              <w:rPr>
                <w:b/>
                <w:bCs/>
              </w:rPr>
            </w:pPr>
            <w:r w:rsidRPr="003F2DD4">
              <w:rPr>
                <w:rFonts w:ascii="Calibri" w:hAnsi="Calibri" w:cs="Calibri"/>
                <w:b/>
                <w:bCs/>
                <w:color w:val="000000"/>
              </w:rPr>
              <w:t>Site Dryness</w:t>
            </w:r>
          </w:p>
        </w:tc>
        <w:tc>
          <w:tcPr>
            <w:tcW w:w="891" w:type="dxa"/>
            <w:noWrap/>
            <w:vAlign w:val="bottom"/>
            <w:hideMark/>
          </w:tcPr>
          <w:p w14:paraId="72D6EA0F" w14:textId="6A7B1A24" w:rsidR="003F2DD4" w:rsidRPr="00870621" w:rsidRDefault="003F2DD4" w:rsidP="003F2DD4">
            <w:r>
              <w:rPr>
                <w:rFonts w:ascii="Calibri" w:hAnsi="Calibri" w:cs="Calibri"/>
                <w:color w:val="000000"/>
              </w:rPr>
              <w:t>-0.007</w:t>
            </w:r>
          </w:p>
        </w:tc>
        <w:tc>
          <w:tcPr>
            <w:tcW w:w="993" w:type="dxa"/>
            <w:noWrap/>
            <w:vAlign w:val="bottom"/>
            <w:hideMark/>
          </w:tcPr>
          <w:p w14:paraId="39DE3D15" w14:textId="0D7E43C4" w:rsidR="003F2DD4" w:rsidRPr="00870621" w:rsidRDefault="003F2DD4" w:rsidP="003F2DD4">
            <w:r>
              <w:rPr>
                <w:rFonts w:ascii="Calibri" w:hAnsi="Calibri" w:cs="Calibri"/>
                <w:color w:val="000000"/>
              </w:rPr>
              <w:t>-0.007</w:t>
            </w:r>
          </w:p>
        </w:tc>
        <w:tc>
          <w:tcPr>
            <w:tcW w:w="745" w:type="dxa"/>
            <w:noWrap/>
            <w:vAlign w:val="bottom"/>
            <w:hideMark/>
          </w:tcPr>
          <w:p w14:paraId="1DDA1D62" w14:textId="03285BBC" w:rsidR="003F2DD4" w:rsidRPr="00870621" w:rsidRDefault="003F2DD4" w:rsidP="003F2DD4">
            <w:r>
              <w:rPr>
                <w:rFonts w:ascii="Calibri" w:hAnsi="Calibri" w:cs="Calibri"/>
                <w:color w:val="000000"/>
              </w:rPr>
              <w:t>0.002</w:t>
            </w:r>
          </w:p>
        </w:tc>
        <w:tc>
          <w:tcPr>
            <w:tcW w:w="901" w:type="dxa"/>
            <w:noWrap/>
            <w:vAlign w:val="bottom"/>
            <w:hideMark/>
          </w:tcPr>
          <w:p w14:paraId="53A5E868" w14:textId="33E80005" w:rsidR="003F2DD4" w:rsidRPr="00870621" w:rsidRDefault="003F2DD4" w:rsidP="003F2DD4">
            <w:r>
              <w:rPr>
                <w:rFonts w:ascii="Calibri" w:hAnsi="Calibri" w:cs="Calibri"/>
                <w:color w:val="000000"/>
              </w:rPr>
              <w:t>-0.010</w:t>
            </w:r>
          </w:p>
        </w:tc>
        <w:tc>
          <w:tcPr>
            <w:tcW w:w="901" w:type="dxa"/>
            <w:noWrap/>
            <w:vAlign w:val="bottom"/>
            <w:hideMark/>
          </w:tcPr>
          <w:p w14:paraId="1ED1B347" w14:textId="7C61FA4C" w:rsidR="003F2DD4" w:rsidRPr="00870621" w:rsidRDefault="003F2DD4" w:rsidP="003F2DD4">
            <w:r>
              <w:rPr>
                <w:rFonts w:ascii="Calibri" w:hAnsi="Calibri" w:cs="Calibri"/>
                <w:color w:val="000000"/>
              </w:rPr>
              <w:t>-0.003</w:t>
            </w:r>
          </w:p>
        </w:tc>
        <w:tc>
          <w:tcPr>
            <w:tcW w:w="824" w:type="dxa"/>
            <w:noWrap/>
            <w:vAlign w:val="bottom"/>
            <w:hideMark/>
          </w:tcPr>
          <w:p w14:paraId="6DD767EF" w14:textId="132881B1" w:rsidR="003F2DD4" w:rsidRPr="00870621" w:rsidRDefault="003F2DD4" w:rsidP="003F2DD4">
            <w:r>
              <w:rPr>
                <w:rFonts w:ascii="Calibri" w:hAnsi="Calibri" w:cs="Calibri"/>
                <w:color w:val="000000"/>
              </w:rPr>
              <w:t>1.00</w:t>
            </w:r>
          </w:p>
        </w:tc>
        <w:tc>
          <w:tcPr>
            <w:tcW w:w="1282" w:type="dxa"/>
            <w:noWrap/>
            <w:vAlign w:val="bottom"/>
            <w:hideMark/>
          </w:tcPr>
          <w:p w14:paraId="7BBB1E0D" w14:textId="7FD01516" w:rsidR="003F2DD4" w:rsidRPr="00870621" w:rsidRDefault="003F2DD4" w:rsidP="003F2DD4">
            <w:r>
              <w:rPr>
                <w:rFonts w:ascii="Calibri" w:hAnsi="Calibri" w:cs="Calibri"/>
                <w:color w:val="000000"/>
              </w:rPr>
              <w:t>3209.21</w:t>
            </w:r>
          </w:p>
        </w:tc>
        <w:tc>
          <w:tcPr>
            <w:tcW w:w="1282" w:type="dxa"/>
            <w:noWrap/>
            <w:vAlign w:val="bottom"/>
            <w:hideMark/>
          </w:tcPr>
          <w:p w14:paraId="547CDE05" w14:textId="7E82DBD8" w:rsidR="003F2DD4" w:rsidRPr="00870621" w:rsidRDefault="003F2DD4" w:rsidP="003F2DD4">
            <w:r>
              <w:rPr>
                <w:rFonts w:ascii="Calibri" w:hAnsi="Calibri" w:cs="Calibri"/>
                <w:color w:val="000000"/>
              </w:rPr>
              <w:t>3237.66</w:t>
            </w:r>
          </w:p>
        </w:tc>
      </w:tr>
      <w:tr w:rsidR="003F2DD4" w:rsidRPr="00870621" w14:paraId="40E8E756" w14:textId="77777777" w:rsidTr="00074667">
        <w:trPr>
          <w:trHeight w:val="288"/>
        </w:trPr>
        <w:tc>
          <w:tcPr>
            <w:tcW w:w="1531" w:type="dxa"/>
            <w:noWrap/>
            <w:vAlign w:val="bottom"/>
            <w:hideMark/>
          </w:tcPr>
          <w:p w14:paraId="1C8BD865" w14:textId="0AC0BFB8" w:rsidR="003F2DD4" w:rsidRPr="003F2DD4" w:rsidRDefault="003F2DD4" w:rsidP="003F2DD4">
            <w:pPr>
              <w:rPr>
                <w:b/>
                <w:bCs/>
              </w:rPr>
            </w:pPr>
            <w:r w:rsidRPr="003F2DD4">
              <w:rPr>
                <w:rFonts w:ascii="Calibri" w:hAnsi="Calibri" w:cs="Calibri"/>
                <w:b/>
                <w:bCs/>
                <w:color w:val="000000"/>
              </w:rPr>
              <w:t>DBH x Fire</w:t>
            </w:r>
          </w:p>
        </w:tc>
        <w:tc>
          <w:tcPr>
            <w:tcW w:w="891" w:type="dxa"/>
            <w:noWrap/>
            <w:vAlign w:val="bottom"/>
            <w:hideMark/>
          </w:tcPr>
          <w:p w14:paraId="3BF957E9" w14:textId="33A27303" w:rsidR="003F2DD4" w:rsidRPr="00870621" w:rsidRDefault="003F2DD4" w:rsidP="003F2DD4">
            <w:r>
              <w:rPr>
                <w:rFonts w:ascii="Calibri" w:hAnsi="Calibri" w:cs="Calibri"/>
                <w:color w:val="000000"/>
              </w:rPr>
              <w:t>-0.012</w:t>
            </w:r>
          </w:p>
        </w:tc>
        <w:tc>
          <w:tcPr>
            <w:tcW w:w="993" w:type="dxa"/>
            <w:noWrap/>
            <w:vAlign w:val="bottom"/>
            <w:hideMark/>
          </w:tcPr>
          <w:p w14:paraId="67AE487A" w14:textId="2DB22F4A" w:rsidR="003F2DD4" w:rsidRPr="00870621" w:rsidRDefault="003F2DD4" w:rsidP="003F2DD4">
            <w:r>
              <w:rPr>
                <w:rFonts w:ascii="Calibri" w:hAnsi="Calibri" w:cs="Calibri"/>
                <w:color w:val="000000"/>
              </w:rPr>
              <w:t>-0.012</w:t>
            </w:r>
          </w:p>
        </w:tc>
        <w:tc>
          <w:tcPr>
            <w:tcW w:w="745" w:type="dxa"/>
            <w:noWrap/>
            <w:vAlign w:val="bottom"/>
            <w:hideMark/>
          </w:tcPr>
          <w:p w14:paraId="241F716C" w14:textId="7F931C2F" w:rsidR="003F2DD4" w:rsidRPr="00870621" w:rsidRDefault="003F2DD4" w:rsidP="003F2DD4">
            <w:r>
              <w:rPr>
                <w:rFonts w:ascii="Calibri" w:hAnsi="Calibri" w:cs="Calibri"/>
                <w:color w:val="000000"/>
              </w:rPr>
              <w:t>0.018</w:t>
            </w:r>
          </w:p>
        </w:tc>
        <w:tc>
          <w:tcPr>
            <w:tcW w:w="901" w:type="dxa"/>
            <w:noWrap/>
            <w:vAlign w:val="bottom"/>
            <w:hideMark/>
          </w:tcPr>
          <w:p w14:paraId="654F14CC" w14:textId="16AF9F37" w:rsidR="003F2DD4" w:rsidRPr="00870621" w:rsidRDefault="003F2DD4" w:rsidP="003F2DD4">
            <w:r>
              <w:rPr>
                <w:rFonts w:ascii="Calibri" w:hAnsi="Calibri" w:cs="Calibri"/>
                <w:color w:val="000000"/>
              </w:rPr>
              <w:t>-0.042</w:t>
            </w:r>
          </w:p>
        </w:tc>
        <w:tc>
          <w:tcPr>
            <w:tcW w:w="901" w:type="dxa"/>
            <w:noWrap/>
            <w:vAlign w:val="bottom"/>
            <w:hideMark/>
          </w:tcPr>
          <w:p w14:paraId="25DDCAC6" w14:textId="257C2D0D" w:rsidR="003F2DD4" w:rsidRPr="00870621" w:rsidRDefault="003F2DD4" w:rsidP="003F2DD4">
            <w:r>
              <w:rPr>
                <w:rFonts w:ascii="Calibri" w:hAnsi="Calibri" w:cs="Calibri"/>
                <w:color w:val="000000"/>
              </w:rPr>
              <w:t>0.018</w:t>
            </w:r>
          </w:p>
        </w:tc>
        <w:tc>
          <w:tcPr>
            <w:tcW w:w="824" w:type="dxa"/>
            <w:noWrap/>
            <w:vAlign w:val="bottom"/>
            <w:hideMark/>
          </w:tcPr>
          <w:p w14:paraId="48B8E0A6" w14:textId="4CBA2291" w:rsidR="003F2DD4" w:rsidRPr="00870621" w:rsidRDefault="003F2DD4" w:rsidP="003F2DD4">
            <w:r>
              <w:rPr>
                <w:rFonts w:ascii="Calibri" w:hAnsi="Calibri" w:cs="Calibri"/>
                <w:color w:val="000000"/>
              </w:rPr>
              <w:t>1.00</w:t>
            </w:r>
          </w:p>
        </w:tc>
        <w:tc>
          <w:tcPr>
            <w:tcW w:w="1282" w:type="dxa"/>
            <w:noWrap/>
            <w:vAlign w:val="bottom"/>
            <w:hideMark/>
          </w:tcPr>
          <w:p w14:paraId="778F2E85" w14:textId="20FDE315" w:rsidR="003F2DD4" w:rsidRPr="00870621" w:rsidRDefault="003F2DD4" w:rsidP="003F2DD4">
            <w:r>
              <w:rPr>
                <w:rFonts w:ascii="Calibri" w:hAnsi="Calibri" w:cs="Calibri"/>
                <w:color w:val="000000"/>
              </w:rPr>
              <w:t>2332.80</w:t>
            </w:r>
          </w:p>
        </w:tc>
        <w:tc>
          <w:tcPr>
            <w:tcW w:w="1282" w:type="dxa"/>
            <w:noWrap/>
            <w:vAlign w:val="bottom"/>
            <w:hideMark/>
          </w:tcPr>
          <w:p w14:paraId="4AF8ABF0" w14:textId="023B67DA" w:rsidR="003F2DD4" w:rsidRPr="00870621" w:rsidRDefault="003F2DD4" w:rsidP="003F2DD4">
            <w:r>
              <w:rPr>
                <w:rFonts w:ascii="Calibri" w:hAnsi="Calibri" w:cs="Calibri"/>
                <w:color w:val="000000"/>
              </w:rPr>
              <w:t>2469.12</w:t>
            </w:r>
          </w:p>
        </w:tc>
      </w:tr>
      <w:tr w:rsidR="003F2DD4" w:rsidRPr="00870621" w14:paraId="4E6C3C3E" w14:textId="77777777" w:rsidTr="00074667">
        <w:trPr>
          <w:trHeight w:val="288"/>
        </w:trPr>
        <w:tc>
          <w:tcPr>
            <w:tcW w:w="1531" w:type="dxa"/>
            <w:noWrap/>
            <w:vAlign w:val="bottom"/>
            <w:hideMark/>
          </w:tcPr>
          <w:p w14:paraId="41FF9D38" w14:textId="29B50F23" w:rsidR="003F2DD4" w:rsidRPr="003F2DD4" w:rsidRDefault="003F2DD4" w:rsidP="003F2DD4">
            <w:pPr>
              <w:rPr>
                <w:b/>
                <w:bCs/>
              </w:rPr>
            </w:pPr>
            <w:r w:rsidRPr="003F2DD4">
              <w:rPr>
                <w:rFonts w:ascii="Calibri" w:hAnsi="Calibri" w:cs="Calibri"/>
                <w:b/>
                <w:bCs/>
                <w:color w:val="000000"/>
              </w:rPr>
              <w:t>DBH^2 x Fire</w:t>
            </w:r>
          </w:p>
        </w:tc>
        <w:tc>
          <w:tcPr>
            <w:tcW w:w="891" w:type="dxa"/>
            <w:noWrap/>
            <w:vAlign w:val="bottom"/>
            <w:hideMark/>
          </w:tcPr>
          <w:p w14:paraId="063F320F" w14:textId="39BD7813" w:rsidR="003F2DD4" w:rsidRPr="00870621" w:rsidRDefault="003F2DD4" w:rsidP="003F2DD4">
            <w:r>
              <w:rPr>
                <w:rFonts w:ascii="Calibri" w:hAnsi="Calibri" w:cs="Calibri"/>
                <w:color w:val="000000"/>
              </w:rPr>
              <w:t>0.007</w:t>
            </w:r>
          </w:p>
        </w:tc>
        <w:tc>
          <w:tcPr>
            <w:tcW w:w="993" w:type="dxa"/>
            <w:noWrap/>
            <w:vAlign w:val="bottom"/>
            <w:hideMark/>
          </w:tcPr>
          <w:p w14:paraId="41700C37" w14:textId="0045D37F" w:rsidR="003F2DD4" w:rsidRPr="00870621" w:rsidRDefault="003F2DD4" w:rsidP="003F2DD4">
            <w:r>
              <w:rPr>
                <w:rFonts w:ascii="Calibri" w:hAnsi="Calibri" w:cs="Calibri"/>
                <w:color w:val="000000"/>
              </w:rPr>
              <w:t>0.007</w:t>
            </w:r>
          </w:p>
        </w:tc>
        <w:tc>
          <w:tcPr>
            <w:tcW w:w="745" w:type="dxa"/>
            <w:noWrap/>
            <w:vAlign w:val="bottom"/>
            <w:hideMark/>
          </w:tcPr>
          <w:p w14:paraId="02917E9D" w14:textId="5D43247B" w:rsidR="003F2DD4" w:rsidRPr="00870621" w:rsidRDefault="003F2DD4" w:rsidP="003F2DD4">
            <w:r>
              <w:rPr>
                <w:rFonts w:ascii="Calibri" w:hAnsi="Calibri" w:cs="Calibri"/>
                <w:color w:val="000000"/>
              </w:rPr>
              <w:t>0.011</w:t>
            </w:r>
          </w:p>
        </w:tc>
        <w:tc>
          <w:tcPr>
            <w:tcW w:w="901" w:type="dxa"/>
            <w:noWrap/>
            <w:vAlign w:val="bottom"/>
            <w:hideMark/>
          </w:tcPr>
          <w:p w14:paraId="22B2FE57" w14:textId="449D7631" w:rsidR="003F2DD4" w:rsidRPr="00870621" w:rsidRDefault="003F2DD4" w:rsidP="003F2DD4">
            <w:r>
              <w:rPr>
                <w:rFonts w:ascii="Calibri" w:hAnsi="Calibri" w:cs="Calibri"/>
                <w:color w:val="000000"/>
              </w:rPr>
              <w:t>-0.011</w:t>
            </w:r>
          </w:p>
        </w:tc>
        <w:tc>
          <w:tcPr>
            <w:tcW w:w="901" w:type="dxa"/>
            <w:noWrap/>
            <w:vAlign w:val="bottom"/>
            <w:hideMark/>
          </w:tcPr>
          <w:p w14:paraId="47D41704" w14:textId="1A69D94A" w:rsidR="003F2DD4" w:rsidRPr="00870621" w:rsidRDefault="003F2DD4" w:rsidP="003F2DD4">
            <w:r>
              <w:rPr>
                <w:rFonts w:ascii="Calibri" w:hAnsi="Calibri" w:cs="Calibri"/>
                <w:color w:val="000000"/>
              </w:rPr>
              <w:t>0.024</w:t>
            </w:r>
          </w:p>
        </w:tc>
        <w:tc>
          <w:tcPr>
            <w:tcW w:w="824" w:type="dxa"/>
            <w:noWrap/>
            <w:vAlign w:val="bottom"/>
            <w:hideMark/>
          </w:tcPr>
          <w:p w14:paraId="2E83C2E8" w14:textId="432B282E" w:rsidR="003F2DD4" w:rsidRPr="00870621" w:rsidRDefault="003F2DD4" w:rsidP="003F2DD4">
            <w:r>
              <w:rPr>
                <w:rFonts w:ascii="Calibri" w:hAnsi="Calibri" w:cs="Calibri"/>
                <w:color w:val="000000"/>
              </w:rPr>
              <w:t>1.00</w:t>
            </w:r>
          </w:p>
        </w:tc>
        <w:tc>
          <w:tcPr>
            <w:tcW w:w="1282" w:type="dxa"/>
            <w:noWrap/>
            <w:vAlign w:val="bottom"/>
            <w:hideMark/>
          </w:tcPr>
          <w:p w14:paraId="0FD8F894" w14:textId="5308C895" w:rsidR="003F2DD4" w:rsidRPr="00870621" w:rsidRDefault="003F2DD4" w:rsidP="003F2DD4">
            <w:r>
              <w:rPr>
                <w:rFonts w:ascii="Calibri" w:hAnsi="Calibri" w:cs="Calibri"/>
                <w:color w:val="000000"/>
              </w:rPr>
              <w:t>2432.29</w:t>
            </w:r>
          </w:p>
        </w:tc>
        <w:tc>
          <w:tcPr>
            <w:tcW w:w="1282" w:type="dxa"/>
            <w:noWrap/>
            <w:vAlign w:val="bottom"/>
            <w:hideMark/>
          </w:tcPr>
          <w:p w14:paraId="11C50562" w14:textId="1403AA7A" w:rsidR="003F2DD4" w:rsidRPr="00870621" w:rsidRDefault="003F2DD4" w:rsidP="003F2DD4">
            <w:r>
              <w:rPr>
                <w:rFonts w:ascii="Calibri" w:hAnsi="Calibri" w:cs="Calibri"/>
                <w:color w:val="000000"/>
              </w:rPr>
              <w:t>2427.42</w:t>
            </w:r>
          </w:p>
        </w:tc>
      </w:tr>
      <w:tr w:rsidR="003F2DD4" w:rsidRPr="00870621" w14:paraId="204548DE" w14:textId="77777777" w:rsidTr="00074667">
        <w:trPr>
          <w:trHeight w:val="288"/>
        </w:trPr>
        <w:tc>
          <w:tcPr>
            <w:tcW w:w="1531" w:type="dxa"/>
            <w:noWrap/>
            <w:vAlign w:val="bottom"/>
            <w:hideMark/>
          </w:tcPr>
          <w:p w14:paraId="295006D8" w14:textId="5238F3F3" w:rsidR="003F2DD4" w:rsidRPr="003F2DD4" w:rsidRDefault="003F2DD4" w:rsidP="003F2DD4">
            <w:pPr>
              <w:rPr>
                <w:b/>
                <w:bCs/>
              </w:rPr>
            </w:pPr>
            <w:r w:rsidRPr="003F2DD4">
              <w:rPr>
                <w:rFonts w:ascii="Calibri" w:hAnsi="Calibri" w:cs="Calibri"/>
                <w:b/>
                <w:bCs/>
                <w:color w:val="000000"/>
              </w:rPr>
              <w:t>DBH x WPBR</w:t>
            </w:r>
          </w:p>
        </w:tc>
        <w:tc>
          <w:tcPr>
            <w:tcW w:w="891" w:type="dxa"/>
            <w:noWrap/>
            <w:vAlign w:val="bottom"/>
            <w:hideMark/>
          </w:tcPr>
          <w:p w14:paraId="7E234AA8" w14:textId="35493742" w:rsidR="003F2DD4" w:rsidRPr="00870621" w:rsidRDefault="003F2DD4" w:rsidP="003F2DD4">
            <w:r>
              <w:rPr>
                <w:rFonts w:ascii="Calibri" w:hAnsi="Calibri" w:cs="Calibri"/>
                <w:color w:val="000000"/>
              </w:rPr>
              <w:t>-0.012</w:t>
            </w:r>
          </w:p>
        </w:tc>
        <w:tc>
          <w:tcPr>
            <w:tcW w:w="993" w:type="dxa"/>
            <w:noWrap/>
            <w:vAlign w:val="bottom"/>
            <w:hideMark/>
          </w:tcPr>
          <w:p w14:paraId="2AF40618" w14:textId="3E69090C" w:rsidR="003F2DD4" w:rsidRPr="00870621" w:rsidRDefault="003F2DD4" w:rsidP="003F2DD4">
            <w:r>
              <w:rPr>
                <w:rFonts w:ascii="Calibri" w:hAnsi="Calibri" w:cs="Calibri"/>
                <w:color w:val="000000"/>
              </w:rPr>
              <w:t>-0.012</w:t>
            </w:r>
          </w:p>
        </w:tc>
        <w:tc>
          <w:tcPr>
            <w:tcW w:w="745" w:type="dxa"/>
            <w:noWrap/>
            <w:vAlign w:val="bottom"/>
            <w:hideMark/>
          </w:tcPr>
          <w:p w14:paraId="6E9A9252" w14:textId="60138A98" w:rsidR="003F2DD4" w:rsidRPr="00870621" w:rsidRDefault="003F2DD4" w:rsidP="003F2DD4">
            <w:r>
              <w:rPr>
                <w:rFonts w:ascii="Calibri" w:hAnsi="Calibri" w:cs="Calibri"/>
                <w:color w:val="000000"/>
              </w:rPr>
              <w:t>0.016</w:t>
            </w:r>
          </w:p>
        </w:tc>
        <w:tc>
          <w:tcPr>
            <w:tcW w:w="901" w:type="dxa"/>
            <w:noWrap/>
            <w:vAlign w:val="bottom"/>
            <w:hideMark/>
          </w:tcPr>
          <w:p w14:paraId="3AEC3832" w14:textId="14285C3A" w:rsidR="003F2DD4" w:rsidRPr="00870621" w:rsidRDefault="003F2DD4" w:rsidP="003F2DD4">
            <w:r>
              <w:rPr>
                <w:rFonts w:ascii="Calibri" w:hAnsi="Calibri" w:cs="Calibri"/>
                <w:color w:val="000000"/>
              </w:rPr>
              <w:t>-0.038</w:t>
            </w:r>
          </w:p>
        </w:tc>
        <w:tc>
          <w:tcPr>
            <w:tcW w:w="901" w:type="dxa"/>
            <w:noWrap/>
            <w:vAlign w:val="bottom"/>
            <w:hideMark/>
          </w:tcPr>
          <w:p w14:paraId="133498EE" w14:textId="62F6958C" w:rsidR="003F2DD4" w:rsidRPr="00870621" w:rsidRDefault="003F2DD4" w:rsidP="003F2DD4">
            <w:r>
              <w:rPr>
                <w:rFonts w:ascii="Calibri" w:hAnsi="Calibri" w:cs="Calibri"/>
                <w:color w:val="000000"/>
              </w:rPr>
              <w:t>0.015</w:t>
            </w:r>
          </w:p>
        </w:tc>
        <w:tc>
          <w:tcPr>
            <w:tcW w:w="824" w:type="dxa"/>
            <w:noWrap/>
            <w:vAlign w:val="bottom"/>
            <w:hideMark/>
          </w:tcPr>
          <w:p w14:paraId="63DB8FDE" w14:textId="67999948" w:rsidR="003F2DD4" w:rsidRPr="00870621" w:rsidRDefault="003F2DD4" w:rsidP="003F2DD4">
            <w:r>
              <w:rPr>
                <w:rFonts w:ascii="Calibri" w:hAnsi="Calibri" w:cs="Calibri"/>
                <w:color w:val="000000"/>
              </w:rPr>
              <w:t>1.00</w:t>
            </w:r>
          </w:p>
        </w:tc>
        <w:tc>
          <w:tcPr>
            <w:tcW w:w="1282" w:type="dxa"/>
            <w:noWrap/>
            <w:vAlign w:val="bottom"/>
            <w:hideMark/>
          </w:tcPr>
          <w:p w14:paraId="792B1455" w14:textId="5D6BF38F" w:rsidR="003F2DD4" w:rsidRPr="00870621" w:rsidRDefault="003F2DD4" w:rsidP="003F2DD4">
            <w:r>
              <w:rPr>
                <w:rFonts w:ascii="Calibri" w:hAnsi="Calibri" w:cs="Calibri"/>
                <w:color w:val="000000"/>
              </w:rPr>
              <w:t>3008.42</w:t>
            </w:r>
          </w:p>
        </w:tc>
        <w:tc>
          <w:tcPr>
            <w:tcW w:w="1282" w:type="dxa"/>
            <w:noWrap/>
            <w:vAlign w:val="bottom"/>
            <w:hideMark/>
          </w:tcPr>
          <w:p w14:paraId="04B7F52C" w14:textId="6B08F6BC" w:rsidR="003F2DD4" w:rsidRPr="00870621" w:rsidRDefault="003F2DD4" w:rsidP="003F2DD4">
            <w:r>
              <w:rPr>
                <w:rFonts w:ascii="Calibri" w:hAnsi="Calibri" w:cs="Calibri"/>
                <w:color w:val="000000"/>
              </w:rPr>
              <w:t>2767.14</w:t>
            </w:r>
          </w:p>
        </w:tc>
      </w:tr>
      <w:tr w:rsidR="003F2DD4" w:rsidRPr="00870621" w14:paraId="581943A9" w14:textId="77777777" w:rsidTr="00074667">
        <w:trPr>
          <w:trHeight w:val="288"/>
        </w:trPr>
        <w:tc>
          <w:tcPr>
            <w:tcW w:w="1531" w:type="dxa"/>
            <w:noWrap/>
            <w:vAlign w:val="bottom"/>
            <w:hideMark/>
          </w:tcPr>
          <w:p w14:paraId="1D0922C0" w14:textId="46866AC8" w:rsidR="003F2DD4" w:rsidRPr="003F2DD4" w:rsidRDefault="003F2DD4" w:rsidP="003F2DD4">
            <w:pPr>
              <w:rPr>
                <w:b/>
                <w:bCs/>
              </w:rPr>
            </w:pPr>
            <w:r w:rsidRPr="003F2DD4">
              <w:rPr>
                <w:rFonts w:ascii="Calibri" w:hAnsi="Calibri" w:cs="Calibri"/>
                <w:b/>
                <w:bCs/>
                <w:color w:val="000000"/>
              </w:rPr>
              <w:t>DBH^2 x WPBR</w:t>
            </w:r>
          </w:p>
        </w:tc>
        <w:tc>
          <w:tcPr>
            <w:tcW w:w="891" w:type="dxa"/>
            <w:noWrap/>
            <w:vAlign w:val="bottom"/>
            <w:hideMark/>
          </w:tcPr>
          <w:p w14:paraId="0286D8C6" w14:textId="0823AC9D" w:rsidR="003F2DD4" w:rsidRPr="00870621" w:rsidRDefault="003F2DD4" w:rsidP="003F2DD4">
            <w:r>
              <w:rPr>
                <w:rFonts w:ascii="Calibri" w:hAnsi="Calibri" w:cs="Calibri"/>
                <w:color w:val="000000"/>
              </w:rPr>
              <w:t>0.000</w:t>
            </w:r>
          </w:p>
        </w:tc>
        <w:tc>
          <w:tcPr>
            <w:tcW w:w="993" w:type="dxa"/>
            <w:noWrap/>
            <w:vAlign w:val="bottom"/>
            <w:hideMark/>
          </w:tcPr>
          <w:p w14:paraId="0A36E02D" w14:textId="642BC50C" w:rsidR="003F2DD4" w:rsidRPr="00870621" w:rsidRDefault="003F2DD4" w:rsidP="003F2DD4">
            <w:r>
              <w:rPr>
                <w:rFonts w:ascii="Calibri" w:hAnsi="Calibri" w:cs="Calibri"/>
                <w:color w:val="000000"/>
              </w:rPr>
              <w:t>0.000</w:t>
            </w:r>
          </w:p>
        </w:tc>
        <w:tc>
          <w:tcPr>
            <w:tcW w:w="745" w:type="dxa"/>
            <w:noWrap/>
            <w:vAlign w:val="bottom"/>
            <w:hideMark/>
          </w:tcPr>
          <w:p w14:paraId="7642D352" w14:textId="10493524" w:rsidR="003F2DD4" w:rsidRPr="00870621" w:rsidRDefault="003F2DD4" w:rsidP="003F2DD4">
            <w:r>
              <w:rPr>
                <w:rFonts w:ascii="Calibri" w:hAnsi="Calibri" w:cs="Calibri"/>
                <w:color w:val="000000"/>
              </w:rPr>
              <w:t>0.011</w:t>
            </w:r>
          </w:p>
        </w:tc>
        <w:tc>
          <w:tcPr>
            <w:tcW w:w="901" w:type="dxa"/>
            <w:noWrap/>
            <w:vAlign w:val="bottom"/>
            <w:hideMark/>
          </w:tcPr>
          <w:p w14:paraId="7CB1F1BA" w14:textId="7F090377" w:rsidR="003F2DD4" w:rsidRPr="00870621" w:rsidRDefault="003F2DD4" w:rsidP="003F2DD4">
            <w:r>
              <w:rPr>
                <w:rFonts w:ascii="Calibri" w:hAnsi="Calibri" w:cs="Calibri"/>
                <w:color w:val="000000"/>
              </w:rPr>
              <w:t>-0.018</w:t>
            </w:r>
          </w:p>
        </w:tc>
        <w:tc>
          <w:tcPr>
            <w:tcW w:w="901" w:type="dxa"/>
            <w:noWrap/>
            <w:vAlign w:val="bottom"/>
            <w:hideMark/>
          </w:tcPr>
          <w:p w14:paraId="519374B7" w14:textId="28F48A32" w:rsidR="003F2DD4" w:rsidRPr="00870621" w:rsidRDefault="003F2DD4" w:rsidP="003F2DD4">
            <w:r>
              <w:rPr>
                <w:rFonts w:ascii="Calibri" w:hAnsi="Calibri" w:cs="Calibri"/>
                <w:color w:val="000000"/>
              </w:rPr>
              <w:t>0.018</w:t>
            </w:r>
          </w:p>
        </w:tc>
        <w:tc>
          <w:tcPr>
            <w:tcW w:w="824" w:type="dxa"/>
            <w:noWrap/>
            <w:vAlign w:val="bottom"/>
            <w:hideMark/>
          </w:tcPr>
          <w:p w14:paraId="20F16BF8" w14:textId="1DA2B2B4" w:rsidR="003F2DD4" w:rsidRPr="00870621" w:rsidRDefault="003F2DD4" w:rsidP="003F2DD4">
            <w:r>
              <w:rPr>
                <w:rFonts w:ascii="Calibri" w:hAnsi="Calibri" w:cs="Calibri"/>
                <w:color w:val="000000"/>
              </w:rPr>
              <w:t>1.00</w:t>
            </w:r>
          </w:p>
        </w:tc>
        <w:tc>
          <w:tcPr>
            <w:tcW w:w="1282" w:type="dxa"/>
            <w:noWrap/>
            <w:vAlign w:val="bottom"/>
            <w:hideMark/>
          </w:tcPr>
          <w:p w14:paraId="68C7DA9D" w14:textId="0D58680A" w:rsidR="003F2DD4" w:rsidRPr="00870621" w:rsidRDefault="003F2DD4" w:rsidP="003F2DD4">
            <w:r>
              <w:rPr>
                <w:rFonts w:ascii="Calibri" w:hAnsi="Calibri" w:cs="Calibri"/>
                <w:color w:val="000000"/>
              </w:rPr>
              <w:t>3138.79</w:t>
            </w:r>
          </w:p>
        </w:tc>
        <w:tc>
          <w:tcPr>
            <w:tcW w:w="1282" w:type="dxa"/>
            <w:noWrap/>
            <w:vAlign w:val="bottom"/>
            <w:hideMark/>
          </w:tcPr>
          <w:p w14:paraId="561AAADA" w14:textId="60BE2132" w:rsidR="003F2DD4" w:rsidRPr="00870621" w:rsidRDefault="003F2DD4" w:rsidP="003F2DD4">
            <w:r>
              <w:rPr>
                <w:rFonts w:ascii="Calibri" w:hAnsi="Calibri" w:cs="Calibri"/>
                <w:color w:val="000000"/>
              </w:rPr>
              <w:t>2684.75</w:t>
            </w:r>
          </w:p>
        </w:tc>
      </w:tr>
      <w:tr w:rsidR="003F2DD4" w:rsidRPr="00870621" w14:paraId="30D51368" w14:textId="77777777" w:rsidTr="00074667">
        <w:trPr>
          <w:trHeight w:val="288"/>
        </w:trPr>
        <w:tc>
          <w:tcPr>
            <w:tcW w:w="1531" w:type="dxa"/>
            <w:noWrap/>
            <w:vAlign w:val="bottom"/>
            <w:hideMark/>
          </w:tcPr>
          <w:p w14:paraId="5C459BC2" w14:textId="6E643CA3" w:rsidR="003F2DD4" w:rsidRPr="003F2DD4" w:rsidRDefault="003F2DD4" w:rsidP="003F2DD4">
            <w:pPr>
              <w:rPr>
                <w:b/>
                <w:bCs/>
              </w:rPr>
            </w:pPr>
            <w:r w:rsidRPr="003F2DD4">
              <w:rPr>
                <w:rFonts w:ascii="Calibri" w:hAnsi="Calibri" w:cs="Calibri"/>
                <w:b/>
                <w:bCs/>
                <w:color w:val="000000"/>
              </w:rPr>
              <w:t>DBH x BA</w:t>
            </w:r>
          </w:p>
        </w:tc>
        <w:tc>
          <w:tcPr>
            <w:tcW w:w="891" w:type="dxa"/>
            <w:noWrap/>
            <w:vAlign w:val="bottom"/>
            <w:hideMark/>
          </w:tcPr>
          <w:p w14:paraId="75755ADC" w14:textId="75DFDB41" w:rsidR="003F2DD4" w:rsidRPr="00870621" w:rsidRDefault="003F2DD4" w:rsidP="003F2DD4">
            <w:r>
              <w:rPr>
                <w:rFonts w:ascii="Calibri" w:hAnsi="Calibri" w:cs="Calibri"/>
                <w:color w:val="000000"/>
              </w:rPr>
              <w:t>0.018</w:t>
            </w:r>
          </w:p>
        </w:tc>
        <w:tc>
          <w:tcPr>
            <w:tcW w:w="993" w:type="dxa"/>
            <w:noWrap/>
            <w:vAlign w:val="bottom"/>
            <w:hideMark/>
          </w:tcPr>
          <w:p w14:paraId="322B8DA7" w14:textId="08002A56" w:rsidR="003F2DD4" w:rsidRPr="00870621" w:rsidRDefault="003F2DD4" w:rsidP="003F2DD4">
            <w:r>
              <w:rPr>
                <w:rFonts w:ascii="Calibri" w:hAnsi="Calibri" w:cs="Calibri"/>
                <w:color w:val="000000"/>
              </w:rPr>
              <w:t>0.018</w:t>
            </w:r>
          </w:p>
        </w:tc>
        <w:tc>
          <w:tcPr>
            <w:tcW w:w="745" w:type="dxa"/>
            <w:noWrap/>
            <w:vAlign w:val="bottom"/>
            <w:hideMark/>
          </w:tcPr>
          <w:p w14:paraId="4BE61084" w14:textId="7C4E02D9" w:rsidR="003F2DD4" w:rsidRPr="00870621" w:rsidRDefault="003F2DD4" w:rsidP="003F2DD4">
            <w:r>
              <w:rPr>
                <w:rFonts w:ascii="Calibri" w:hAnsi="Calibri" w:cs="Calibri"/>
                <w:color w:val="000000"/>
              </w:rPr>
              <w:t>0.005</w:t>
            </w:r>
          </w:p>
        </w:tc>
        <w:tc>
          <w:tcPr>
            <w:tcW w:w="901" w:type="dxa"/>
            <w:noWrap/>
            <w:vAlign w:val="bottom"/>
            <w:hideMark/>
          </w:tcPr>
          <w:p w14:paraId="5414716B" w14:textId="6C81DD42" w:rsidR="003F2DD4" w:rsidRPr="00870621" w:rsidRDefault="003F2DD4" w:rsidP="003F2DD4">
            <w:r>
              <w:rPr>
                <w:rFonts w:ascii="Calibri" w:hAnsi="Calibri" w:cs="Calibri"/>
                <w:color w:val="000000"/>
              </w:rPr>
              <w:t>0.010</w:t>
            </w:r>
          </w:p>
        </w:tc>
        <w:tc>
          <w:tcPr>
            <w:tcW w:w="901" w:type="dxa"/>
            <w:noWrap/>
            <w:vAlign w:val="bottom"/>
            <w:hideMark/>
          </w:tcPr>
          <w:p w14:paraId="2F4FEB11" w14:textId="485CE915" w:rsidR="003F2DD4" w:rsidRPr="00870621" w:rsidRDefault="003F2DD4" w:rsidP="003F2DD4">
            <w:r>
              <w:rPr>
                <w:rFonts w:ascii="Calibri" w:hAnsi="Calibri" w:cs="Calibri"/>
                <w:color w:val="000000"/>
              </w:rPr>
              <w:t>0.025</w:t>
            </w:r>
          </w:p>
        </w:tc>
        <w:tc>
          <w:tcPr>
            <w:tcW w:w="824" w:type="dxa"/>
            <w:noWrap/>
            <w:vAlign w:val="bottom"/>
            <w:hideMark/>
          </w:tcPr>
          <w:p w14:paraId="27F9B2CF" w14:textId="10A3770D" w:rsidR="003F2DD4" w:rsidRPr="00870621" w:rsidRDefault="003F2DD4" w:rsidP="003F2DD4">
            <w:r>
              <w:rPr>
                <w:rFonts w:ascii="Calibri" w:hAnsi="Calibri" w:cs="Calibri"/>
                <w:color w:val="000000"/>
              </w:rPr>
              <w:t>1.00</w:t>
            </w:r>
          </w:p>
        </w:tc>
        <w:tc>
          <w:tcPr>
            <w:tcW w:w="1282" w:type="dxa"/>
            <w:noWrap/>
            <w:vAlign w:val="bottom"/>
            <w:hideMark/>
          </w:tcPr>
          <w:p w14:paraId="314D7B8D" w14:textId="2720F1F7" w:rsidR="003F2DD4" w:rsidRPr="00870621" w:rsidRDefault="003F2DD4" w:rsidP="003F2DD4">
            <w:r>
              <w:rPr>
                <w:rFonts w:ascii="Calibri" w:hAnsi="Calibri" w:cs="Calibri"/>
                <w:color w:val="000000"/>
              </w:rPr>
              <w:t>4579.41</w:t>
            </w:r>
          </w:p>
        </w:tc>
        <w:tc>
          <w:tcPr>
            <w:tcW w:w="1282" w:type="dxa"/>
            <w:noWrap/>
            <w:vAlign w:val="bottom"/>
            <w:hideMark/>
          </w:tcPr>
          <w:p w14:paraId="0489AD96" w14:textId="3948FDB5" w:rsidR="003F2DD4" w:rsidRPr="00870621" w:rsidRDefault="003F2DD4" w:rsidP="003F2DD4">
            <w:r>
              <w:rPr>
                <w:rFonts w:ascii="Calibri" w:hAnsi="Calibri" w:cs="Calibri"/>
                <w:color w:val="000000"/>
              </w:rPr>
              <w:t>3151.88</w:t>
            </w:r>
          </w:p>
        </w:tc>
      </w:tr>
      <w:tr w:rsidR="003F2DD4" w:rsidRPr="00870621" w14:paraId="3650C9BB" w14:textId="77777777" w:rsidTr="00074667">
        <w:trPr>
          <w:trHeight w:val="288"/>
        </w:trPr>
        <w:tc>
          <w:tcPr>
            <w:tcW w:w="1531" w:type="dxa"/>
            <w:noWrap/>
            <w:vAlign w:val="bottom"/>
            <w:hideMark/>
          </w:tcPr>
          <w:p w14:paraId="7956544B" w14:textId="07F3102E" w:rsidR="003F2DD4" w:rsidRPr="003F2DD4" w:rsidRDefault="003F2DD4" w:rsidP="003F2DD4">
            <w:pPr>
              <w:rPr>
                <w:b/>
                <w:bCs/>
              </w:rPr>
            </w:pPr>
            <w:r w:rsidRPr="003F2DD4">
              <w:rPr>
                <w:rFonts w:ascii="Calibri" w:hAnsi="Calibri" w:cs="Calibri"/>
                <w:b/>
                <w:bCs/>
                <w:color w:val="000000"/>
              </w:rPr>
              <w:t>DBH^2 x BA</w:t>
            </w:r>
          </w:p>
        </w:tc>
        <w:tc>
          <w:tcPr>
            <w:tcW w:w="891" w:type="dxa"/>
            <w:noWrap/>
            <w:vAlign w:val="bottom"/>
            <w:hideMark/>
          </w:tcPr>
          <w:p w14:paraId="7FECC770" w14:textId="78DFFCD3" w:rsidR="003F2DD4" w:rsidRPr="00870621" w:rsidRDefault="003F2DD4" w:rsidP="003F2DD4">
            <w:r>
              <w:rPr>
                <w:rFonts w:ascii="Calibri" w:hAnsi="Calibri" w:cs="Calibri"/>
                <w:color w:val="000000"/>
              </w:rPr>
              <w:t>-0.003</w:t>
            </w:r>
          </w:p>
        </w:tc>
        <w:tc>
          <w:tcPr>
            <w:tcW w:w="993" w:type="dxa"/>
            <w:noWrap/>
            <w:vAlign w:val="bottom"/>
            <w:hideMark/>
          </w:tcPr>
          <w:p w14:paraId="39AC202E" w14:textId="610DD8C2" w:rsidR="003F2DD4" w:rsidRPr="00870621" w:rsidRDefault="003F2DD4" w:rsidP="003F2DD4">
            <w:r>
              <w:rPr>
                <w:rFonts w:ascii="Calibri" w:hAnsi="Calibri" w:cs="Calibri"/>
                <w:color w:val="000000"/>
              </w:rPr>
              <w:t>-0.003</w:t>
            </w:r>
          </w:p>
        </w:tc>
        <w:tc>
          <w:tcPr>
            <w:tcW w:w="745" w:type="dxa"/>
            <w:noWrap/>
            <w:vAlign w:val="bottom"/>
            <w:hideMark/>
          </w:tcPr>
          <w:p w14:paraId="1B5B4E5E" w14:textId="47E5DB42" w:rsidR="003F2DD4" w:rsidRPr="00870621" w:rsidRDefault="003F2DD4" w:rsidP="003F2DD4">
            <w:r>
              <w:rPr>
                <w:rFonts w:ascii="Calibri" w:hAnsi="Calibri" w:cs="Calibri"/>
                <w:color w:val="000000"/>
              </w:rPr>
              <w:t>0.003</w:t>
            </w:r>
          </w:p>
        </w:tc>
        <w:tc>
          <w:tcPr>
            <w:tcW w:w="901" w:type="dxa"/>
            <w:noWrap/>
            <w:vAlign w:val="bottom"/>
            <w:hideMark/>
          </w:tcPr>
          <w:p w14:paraId="18DA34D5" w14:textId="607EDEBF" w:rsidR="003F2DD4" w:rsidRPr="00870621" w:rsidRDefault="003F2DD4" w:rsidP="003F2DD4">
            <w:r>
              <w:rPr>
                <w:rFonts w:ascii="Calibri" w:hAnsi="Calibri" w:cs="Calibri"/>
                <w:color w:val="000000"/>
              </w:rPr>
              <w:t>-0.008</w:t>
            </w:r>
          </w:p>
        </w:tc>
        <w:tc>
          <w:tcPr>
            <w:tcW w:w="901" w:type="dxa"/>
            <w:noWrap/>
            <w:vAlign w:val="bottom"/>
            <w:hideMark/>
          </w:tcPr>
          <w:p w14:paraId="06298A34" w14:textId="34A99730" w:rsidR="003F2DD4" w:rsidRPr="00870621" w:rsidRDefault="003F2DD4" w:rsidP="003F2DD4">
            <w:r>
              <w:rPr>
                <w:rFonts w:ascii="Calibri" w:hAnsi="Calibri" w:cs="Calibri"/>
                <w:color w:val="000000"/>
              </w:rPr>
              <w:t>0.001</w:t>
            </w:r>
          </w:p>
        </w:tc>
        <w:tc>
          <w:tcPr>
            <w:tcW w:w="824" w:type="dxa"/>
            <w:noWrap/>
            <w:vAlign w:val="bottom"/>
            <w:hideMark/>
          </w:tcPr>
          <w:p w14:paraId="02A79090" w14:textId="1DBBB079" w:rsidR="003F2DD4" w:rsidRPr="00870621" w:rsidRDefault="003F2DD4" w:rsidP="003F2DD4">
            <w:r>
              <w:rPr>
                <w:rFonts w:ascii="Calibri" w:hAnsi="Calibri" w:cs="Calibri"/>
                <w:color w:val="000000"/>
              </w:rPr>
              <w:t>1.00</w:t>
            </w:r>
          </w:p>
        </w:tc>
        <w:tc>
          <w:tcPr>
            <w:tcW w:w="1282" w:type="dxa"/>
            <w:noWrap/>
            <w:vAlign w:val="bottom"/>
            <w:hideMark/>
          </w:tcPr>
          <w:p w14:paraId="7161831B" w14:textId="445E2C6D" w:rsidR="003F2DD4" w:rsidRPr="00870621" w:rsidRDefault="003F2DD4" w:rsidP="003F2DD4">
            <w:r>
              <w:rPr>
                <w:rFonts w:ascii="Calibri" w:hAnsi="Calibri" w:cs="Calibri"/>
                <w:color w:val="000000"/>
              </w:rPr>
              <w:t>4548.37</w:t>
            </w:r>
          </w:p>
        </w:tc>
        <w:tc>
          <w:tcPr>
            <w:tcW w:w="1282" w:type="dxa"/>
            <w:noWrap/>
            <w:vAlign w:val="bottom"/>
            <w:hideMark/>
          </w:tcPr>
          <w:p w14:paraId="44EF95C0" w14:textId="4FB1554B" w:rsidR="003F2DD4" w:rsidRPr="00870621" w:rsidRDefault="003F2DD4" w:rsidP="003F2DD4">
            <w:r>
              <w:rPr>
                <w:rFonts w:ascii="Calibri" w:hAnsi="Calibri" w:cs="Calibri"/>
                <w:color w:val="000000"/>
              </w:rPr>
              <w:t>2823.81</w:t>
            </w:r>
          </w:p>
        </w:tc>
      </w:tr>
      <w:tr w:rsidR="003F2DD4" w:rsidRPr="00870621" w14:paraId="43B4E864" w14:textId="77777777" w:rsidTr="00074667">
        <w:trPr>
          <w:trHeight w:val="288"/>
        </w:trPr>
        <w:tc>
          <w:tcPr>
            <w:tcW w:w="1531" w:type="dxa"/>
            <w:noWrap/>
            <w:vAlign w:val="bottom"/>
            <w:hideMark/>
          </w:tcPr>
          <w:p w14:paraId="5457E2C0" w14:textId="7056A8BB" w:rsidR="003F2DD4" w:rsidRPr="003F2DD4" w:rsidRDefault="003F2DD4" w:rsidP="003F2DD4">
            <w:pPr>
              <w:rPr>
                <w:b/>
                <w:bCs/>
              </w:rPr>
            </w:pPr>
            <w:r w:rsidRPr="003F2DD4">
              <w:rPr>
                <w:rFonts w:ascii="Calibri" w:hAnsi="Calibri" w:cs="Calibri"/>
                <w:b/>
                <w:bCs/>
                <w:color w:val="000000"/>
              </w:rPr>
              <w:t>DBH x Drought</w:t>
            </w:r>
          </w:p>
        </w:tc>
        <w:tc>
          <w:tcPr>
            <w:tcW w:w="891" w:type="dxa"/>
            <w:noWrap/>
            <w:vAlign w:val="bottom"/>
            <w:hideMark/>
          </w:tcPr>
          <w:p w14:paraId="4AA2B518" w14:textId="11999862" w:rsidR="003F2DD4" w:rsidRPr="00870621" w:rsidRDefault="003F2DD4" w:rsidP="003F2DD4">
            <w:r>
              <w:rPr>
                <w:rFonts w:ascii="Calibri" w:hAnsi="Calibri" w:cs="Calibri"/>
                <w:color w:val="000000"/>
              </w:rPr>
              <w:t>0.003</w:t>
            </w:r>
          </w:p>
        </w:tc>
        <w:tc>
          <w:tcPr>
            <w:tcW w:w="993" w:type="dxa"/>
            <w:noWrap/>
            <w:vAlign w:val="bottom"/>
            <w:hideMark/>
          </w:tcPr>
          <w:p w14:paraId="5F0A2F49" w14:textId="272B55E9" w:rsidR="003F2DD4" w:rsidRPr="00870621" w:rsidRDefault="003F2DD4" w:rsidP="003F2DD4">
            <w:r>
              <w:rPr>
                <w:rFonts w:ascii="Calibri" w:hAnsi="Calibri" w:cs="Calibri"/>
                <w:color w:val="000000"/>
              </w:rPr>
              <w:t>0.002</w:t>
            </w:r>
          </w:p>
        </w:tc>
        <w:tc>
          <w:tcPr>
            <w:tcW w:w="745" w:type="dxa"/>
            <w:noWrap/>
            <w:vAlign w:val="bottom"/>
            <w:hideMark/>
          </w:tcPr>
          <w:p w14:paraId="24C4EDFF" w14:textId="3708B4E4" w:rsidR="003F2DD4" w:rsidRPr="00870621" w:rsidRDefault="003F2DD4" w:rsidP="003F2DD4">
            <w:r>
              <w:rPr>
                <w:rFonts w:ascii="Calibri" w:hAnsi="Calibri" w:cs="Calibri"/>
                <w:color w:val="000000"/>
              </w:rPr>
              <w:t>0.005</w:t>
            </w:r>
          </w:p>
        </w:tc>
        <w:tc>
          <w:tcPr>
            <w:tcW w:w="901" w:type="dxa"/>
            <w:noWrap/>
            <w:vAlign w:val="bottom"/>
            <w:hideMark/>
          </w:tcPr>
          <w:p w14:paraId="31EB0762" w14:textId="6364271D" w:rsidR="003F2DD4" w:rsidRPr="00870621" w:rsidRDefault="003F2DD4" w:rsidP="003F2DD4">
            <w:r>
              <w:rPr>
                <w:rFonts w:ascii="Calibri" w:hAnsi="Calibri" w:cs="Calibri"/>
                <w:color w:val="000000"/>
              </w:rPr>
              <w:t>-0.006</w:t>
            </w:r>
          </w:p>
        </w:tc>
        <w:tc>
          <w:tcPr>
            <w:tcW w:w="901" w:type="dxa"/>
            <w:noWrap/>
            <w:vAlign w:val="bottom"/>
            <w:hideMark/>
          </w:tcPr>
          <w:p w14:paraId="208719D6" w14:textId="11819A0F" w:rsidR="003F2DD4" w:rsidRPr="00870621" w:rsidRDefault="003F2DD4" w:rsidP="003F2DD4">
            <w:r>
              <w:rPr>
                <w:rFonts w:ascii="Calibri" w:hAnsi="Calibri" w:cs="Calibri"/>
                <w:color w:val="000000"/>
              </w:rPr>
              <w:t>0.011</w:t>
            </w:r>
          </w:p>
        </w:tc>
        <w:tc>
          <w:tcPr>
            <w:tcW w:w="824" w:type="dxa"/>
            <w:noWrap/>
            <w:vAlign w:val="bottom"/>
            <w:hideMark/>
          </w:tcPr>
          <w:p w14:paraId="79F6FB68" w14:textId="7B7F83F2" w:rsidR="003F2DD4" w:rsidRPr="00870621" w:rsidRDefault="003F2DD4" w:rsidP="003F2DD4">
            <w:r>
              <w:rPr>
                <w:rFonts w:ascii="Calibri" w:hAnsi="Calibri" w:cs="Calibri"/>
                <w:color w:val="000000"/>
              </w:rPr>
              <w:t>1.00</w:t>
            </w:r>
          </w:p>
        </w:tc>
        <w:tc>
          <w:tcPr>
            <w:tcW w:w="1282" w:type="dxa"/>
            <w:noWrap/>
            <w:vAlign w:val="bottom"/>
            <w:hideMark/>
          </w:tcPr>
          <w:p w14:paraId="1317CEBA" w14:textId="24C6F581" w:rsidR="003F2DD4" w:rsidRPr="00870621" w:rsidRDefault="003F2DD4" w:rsidP="003F2DD4">
            <w:r>
              <w:rPr>
                <w:rFonts w:ascii="Calibri" w:hAnsi="Calibri" w:cs="Calibri"/>
                <w:color w:val="000000"/>
              </w:rPr>
              <w:t>4215.27</w:t>
            </w:r>
          </w:p>
        </w:tc>
        <w:tc>
          <w:tcPr>
            <w:tcW w:w="1282" w:type="dxa"/>
            <w:noWrap/>
            <w:vAlign w:val="bottom"/>
            <w:hideMark/>
          </w:tcPr>
          <w:p w14:paraId="1362787C" w14:textId="49FD86FC" w:rsidR="003F2DD4" w:rsidRPr="00870621" w:rsidRDefault="003F2DD4" w:rsidP="003F2DD4">
            <w:pPr>
              <w:keepNext/>
            </w:pPr>
            <w:r>
              <w:rPr>
                <w:rFonts w:ascii="Calibri" w:hAnsi="Calibri" w:cs="Calibri"/>
                <w:color w:val="000000"/>
              </w:rPr>
              <w:t>3110.52</w:t>
            </w:r>
          </w:p>
        </w:tc>
      </w:tr>
      <w:tr w:rsidR="003F2DD4" w:rsidRPr="00870621" w14:paraId="6957FE33" w14:textId="77777777" w:rsidTr="00074667">
        <w:trPr>
          <w:trHeight w:val="288"/>
        </w:trPr>
        <w:tc>
          <w:tcPr>
            <w:tcW w:w="1531" w:type="dxa"/>
            <w:noWrap/>
            <w:vAlign w:val="bottom"/>
          </w:tcPr>
          <w:p w14:paraId="59082901" w14:textId="1E305AD3" w:rsidR="003F2DD4" w:rsidRPr="003F2DD4" w:rsidRDefault="003F2DD4" w:rsidP="003F2DD4">
            <w:pPr>
              <w:rPr>
                <w:b/>
                <w:bCs/>
              </w:rPr>
            </w:pPr>
            <w:r w:rsidRPr="003F2DD4">
              <w:rPr>
                <w:rFonts w:ascii="Calibri" w:hAnsi="Calibri" w:cs="Calibri"/>
                <w:b/>
                <w:bCs/>
                <w:color w:val="000000"/>
              </w:rPr>
              <w:t>DBH^2 x Drought</w:t>
            </w:r>
          </w:p>
        </w:tc>
        <w:tc>
          <w:tcPr>
            <w:tcW w:w="891" w:type="dxa"/>
            <w:noWrap/>
            <w:vAlign w:val="bottom"/>
          </w:tcPr>
          <w:p w14:paraId="2919E0B5" w14:textId="40190BFF" w:rsidR="003F2DD4" w:rsidRDefault="003F2DD4" w:rsidP="003F2DD4">
            <w:pPr>
              <w:rPr>
                <w:rFonts w:ascii="Calibri" w:hAnsi="Calibri" w:cs="Calibri"/>
                <w:color w:val="000000"/>
              </w:rPr>
            </w:pPr>
            <w:r>
              <w:rPr>
                <w:rFonts w:ascii="Calibri" w:hAnsi="Calibri" w:cs="Calibri"/>
                <w:color w:val="000000"/>
              </w:rPr>
              <w:t>0.002</w:t>
            </w:r>
          </w:p>
        </w:tc>
        <w:tc>
          <w:tcPr>
            <w:tcW w:w="993" w:type="dxa"/>
            <w:noWrap/>
            <w:vAlign w:val="bottom"/>
          </w:tcPr>
          <w:p w14:paraId="60CE5552" w14:textId="1BEE0A15" w:rsidR="003F2DD4" w:rsidRDefault="003F2DD4" w:rsidP="003F2DD4">
            <w:pPr>
              <w:rPr>
                <w:rFonts w:ascii="Calibri" w:hAnsi="Calibri" w:cs="Calibri"/>
                <w:color w:val="000000"/>
              </w:rPr>
            </w:pPr>
            <w:r>
              <w:rPr>
                <w:rFonts w:ascii="Calibri" w:hAnsi="Calibri" w:cs="Calibri"/>
                <w:color w:val="000000"/>
              </w:rPr>
              <w:t>0.002</w:t>
            </w:r>
          </w:p>
        </w:tc>
        <w:tc>
          <w:tcPr>
            <w:tcW w:w="745" w:type="dxa"/>
            <w:noWrap/>
            <w:vAlign w:val="bottom"/>
          </w:tcPr>
          <w:p w14:paraId="66AC1543" w14:textId="1605964E" w:rsidR="003F2DD4" w:rsidRDefault="003F2DD4" w:rsidP="003F2DD4">
            <w:pPr>
              <w:rPr>
                <w:rFonts w:ascii="Calibri" w:hAnsi="Calibri" w:cs="Calibri"/>
                <w:color w:val="000000"/>
              </w:rPr>
            </w:pPr>
            <w:r>
              <w:rPr>
                <w:rFonts w:ascii="Calibri" w:hAnsi="Calibri" w:cs="Calibri"/>
                <w:color w:val="000000"/>
              </w:rPr>
              <w:t>0.004</w:t>
            </w:r>
          </w:p>
        </w:tc>
        <w:tc>
          <w:tcPr>
            <w:tcW w:w="901" w:type="dxa"/>
            <w:noWrap/>
            <w:vAlign w:val="bottom"/>
          </w:tcPr>
          <w:p w14:paraId="72B88972" w14:textId="6F63FD88" w:rsidR="003F2DD4" w:rsidRDefault="003F2DD4" w:rsidP="003F2DD4">
            <w:pPr>
              <w:rPr>
                <w:rFonts w:ascii="Calibri" w:hAnsi="Calibri" w:cs="Calibri"/>
                <w:color w:val="000000"/>
              </w:rPr>
            </w:pPr>
            <w:r>
              <w:rPr>
                <w:rFonts w:ascii="Calibri" w:hAnsi="Calibri" w:cs="Calibri"/>
                <w:color w:val="000000"/>
              </w:rPr>
              <w:t>-0.004</w:t>
            </w:r>
          </w:p>
        </w:tc>
        <w:tc>
          <w:tcPr>
            <w:tcW w:w="901" w:type="dxa"/>
            <w:noWrap/>
            <w:vAlign w:val="bottom"/>
          </w:tcPr>
          <w:p w14:paraId="2C7DE003" w14:textId="6A024A62" w:rsidR="003F2DD4" w:rsidRDefault="003F2DD4" w:rsidP="003F2DD4">
            <w:pPr>
              <w:rPr>
                <w:rFonts w:ascii="Calibri" w:hAnsi="Calibri" w:cs="Calibri"/>
                <w:color w:val="000000"/>
              </w:rPr>
            </w:pPr>
            <w:r>
              <w:rPr>
                <w:rFonts w:ascii="Calibri" w:hAnsi="Calibri" w:cs="Calibri"/>
                <w:color w:val="000000"/>
              </w:rPr>
              <w:t>0.007</w:t>
            </w:r>
          </w:p>
        </w:tc>
        <w:tc>
          <w:tcPr>
            <w:tcW w:w="824" w:type="dxa"/>
            <w:noWrap/>
            <w:vAlign w:val="bottom"/>
          </w:tcPr>
          <w:p w14:paraId="7407A7D5" w14:textId="74EC74BB" w:rsidR="003F2DD4" w:rsidRDefault="003F2DD4" w:rsidP="003F2DD4">
            <w:pPr>
              <w:rPr>
                <w:rFonts w:ascii="Calibri" w:hAnsi="Calibri" w:cs="Calibri"/>
                <w:color w:val="000000"/>
              </w:rPr>
            </w:pPr>
            <w:r>
              <w:rPr>
                <w:rFonts w:ascii="Calibri" w:hAnsi="Calibri" w:cs="Calibri"/>
                <w:color w:val="000000"/>
              </w:rPr>
              <w:t>1.00</w:t>
            </w:r>
          </w:p>
        </w:tc>
        <w:tc>
          <w:tcPr>
            <w:tcW w:w="1282" w:type="dxa"/>
            <w:noWrap/>
            <w:vAlign w:val="bottom"/>
          </w:tcPr>
          <w:p w14:paraId="64BE80ED" w14:textId="2E470FB0" w:rsidR="003F2DD4" w:rsidRDefault="003F2DD4" w:rsidP="003F2DD4">
            <w:pPr>
              <w:rPr>
                <w:rFonts w:ascii="Calibri" w:hAnsi="Calibri" w:cs="Calibri"/>
                <w:color w:val="000000"/>
              </w:rPr>
            </w:pPr>
            <w:r>
              <w:rPr>
                <w:rFonts w:ascii="Calibri" w:hAnsi="Calibri" w:cs="Calibri"/>
                <w:color w:val="000000"/>
              </w:rPr>
              <w:t>4124.82</w:t>
            </w:r>
          </w:p>
        </w:tc>
        <w:tc>
          <w:tcPr>
            <w:tcW w:w="1282" w:type="dxa"/>
            <w:noWrap/>
            <w:vAlign w:val="bottom"/>
          </w:tcPr>
          <w:p w14:paraId="7B64E953" w14:textId="7731A02F" w:rsidR="003F2DD4" w:rsidRDefault="003F2DD4" w:rsidP="003F2DD4">
            <w:pPr>
              <w:keepNext/>
              <w:rPr>
                <w:rFonts w:ascii="Calibri" w:hAnsi="Calibri" w:cs="Calibri"/>
                <w:color w:val="000000"/>
              </w:rPr>
            </w:pPr>
            <w:r>
              <w:rPr>
                <w:rFonts w:ascii="Calibri" w:hAnsi="Calibri" w:cs="Calibri"/>
                <w:color w:val="000000"/>
              </w:rPr>
              <w:t>3026.97</w:t>
            </w:r>
          </w:p>
        </w:tc>
      </w:tr>
      <w:tr w:rsidR="003F2DD4" w:rsidRPr="00870621" w14:paraId="6AC81B6B" w14:textId="77777777" w:rsidTr="00074667">
        <w:trPr>
          <w:trHeight w:val="288"/>
        </w:trPr>
        <w:tc>
          <w:tcPr>
            <w:tcW w:w="1531" w:type="dxa"/>
            <w:noWrap/>
            <w:vAlign w:val="bottom"/>
          </w:tcPr>
          <w:p w14:paraId="0D5B4F3F" w14:textId="45DB35B1" w:rsidR="003F2DD4" w:rsidRPr="003F2DD4" w:rsidRDefault="003F2DD4" w:rsidP="003F2DD4">
            <w:pPr>
              <w:rPr>
                <w:b/>
                <w:bCs/>
              </w:rPr>
            </w:pPr>
            <w:r w:rsidRPr="003F2DD4">
              <w:rPr>
                <w:rFonts w:ascii="Calibri" w:hAnsi="Calibri" w:cs="Calibri"/>
                <w:b/>
                <w:bCs/>
                <w:color w:val="000000"/>
              </w:rPr>
              <w:t>DBH x Dryness</w:t>
            </w:r>
          </w:p>
        </w:tc>
        <w:tc>
          <w:tcPr>
            <w:tcW w:w="891" w:type="dxa"/>
            <w:noWrap/>
            <w:vAlign w:val="bottom"/>
          </w:tcPr>
          <w:p w14:paraId="02FBD44B" w14:textId="05A7A2A4" w:rsidR="003F2DD4" w:rsidRDefault="003F2DD4" w:rsidP="003F2DD4">
            <w:pPr>
              <w:rPr>
                <w:rFonts w:ascii="Calibri" w:hAnsi="Calibri" w:cs="Calibri"/>
                <w:color w:val="000000"/>
              </w:rPr>
            </w:pPr>
            <w:r>
              <w:rPr>
                <w:rFonts w:ascii="Calibri" w:hAnsi="Calibri" w:cs="Calibri"/>
                <w:color w:val="000000"/>
              </w:rPr>
              <w:t>0.024</w:t>
            </w:r>
          </w:p>
        </w:tc>
        <w:tc>
          <w:tcPr>
            <w:tcW w:w="993" w:type="dxa"/>
            <w:noWrap/>
            <w:vAlign w:val="bottom"/>
          </w:tcPr>
          <w:p w14:paraId="120C01C3" w14:textId="0B17312B" w:rsidR="003F2DD4" w:rsidRDefault="003F2DD4" w:rsidP="003F2DD4">
            <w:pPr>
              <w:rPr>
                <w:rFonts w:ascii="Calibri" w:hAnsi="Calibri" w:cs="Calibri"/>
                <w:color w:val="000000"/>
              </w:rPr>
            </w:pPr>
            <w:r>
              <w:rPr>
                <w:rFonts w:ascii="Calibri" w:hAnsi="Calibri" w:cs="Calibri"/>
                <w:color w:val="000000"/>
              </w:rPr>
              <w:t>0.024</w:t>
            </w:r>
          </w:p>
        </w:tc>
        <w:tc>
          <w:tcPr>
            <w:tcW w:w="745" w:type="dxa"/>
            <w:noWrap/>
            <w:vAlign w:val="bottom"/>
          </w:tcPr>
          <w:p w14:paraId="71AC5860" w14:textId="13C5EBF5" w:rsidR="003F2DD4" w:rsidRDefault="003F2DD4" w:rsidP="003F2DD4">
            <w:pPr>
              <w:rPr>
                <w:rFonts w:ascii="Calibri" w:hAnsi="Calibri" w:cs="Calibri"/>
                <w:color w:val="000000"/>
              </w:rPr>
            </w:pPr>
            <w:r>
              <w:rPr>
                <w:rFonts w:ascii="Calibri" w:hAnsi="Calibri" w:cs="Calibri"/>
                <w:color w:val="000000"/>
              </w:rPr>
              <w:t>0.006</w:t>
            </w:r>
          </w:p>
        </w:tc>
        <w:tc>
          <w:tcPr>
            <w:tcW w:w="901" w:type="dxa"/>
            <w:noWrap/>
            <w:vAlign w:val="bottom"/>
          </w:tcPr>
          <w:p w14:paraId="7BC7571A" w14:textId="2AF9C55C" w:rsidR="003F2DD4" w:rsidRDefault="003F2DD4" w:rsidP="003F2DD4">
            <w:pPr>
              <w:rPr>
                <w:rFonts w:ascii="Calibri" w:hAnsi="Calibri" w:cs="Calibri"/>
                <w:color w:val="000000"/>
              </w:rPr>
            </w:pPr>
            <w:r>
              <w:rPr>
                <w:rFonts w:ascii="Calibri" w:hAnsi="Calibri" w:cs="Calibri"/>
                <w:color w:val="000000"/>
              </w:rPr>
              <w:t>0.015</w:t>
            </w:r>
          </w:p>
        </w:tc>
        <w:tc>
          <w:tcPr>
            <w:tcW w:w="901" w:type="dxa"/>
            <w:noWrap/>
            <w:vAlign w:val="bottom"/>
          </w:tcPr>
          <w:p w14:paraId="296586F1" w14:textId="4B152C78" w:rsidR="003F2DD4" w:rsidRDefault="003F2DD4" w:rsidP="003F2DD4">
            <w:pPr>
              <w:rPr>
                <w:rFonts w:ascii="Calibri" w:hAnsi="Calibri" w:cs="Calibri"/>
                <w:color w:val="000000"/>
              </w:rPr>
            </w:pPr>
            <w:r>
              <w:rPr>
                <w:rFonts w:ascii="Calibri" w:hAnsi="Calibri" w:cs="Calibri"/>
                <w:color w:val="000000"/>
              </w:rPr>
              <w:t>0.034</w:t>
            </w:r>
          </w:p>
        </w:tc>
        <w:tc>
          <w:tcPr>
            <w:tcW w:w="824" w:type="dxa"/>
            <w:noWrap/>
            <w:vAlign w:val="bottom"/>
          </w:tcPr>
          <w:p w14:paraId="36F6A730" w14:textId="0657CD77" w:rsidR="003F2DD4" w:rsidRDefault="003F2DD4" w:rsidP="003F2DD4">
            <w:pPr>
              <w:rPr>
                <w:rFonts w:ascii="Calibri" w:hAnsi="Calibri" w:cs="Calibri"/>
                <w:color w:val="000000"/>
              </w:rPr>
            </w:pPr>
            <w:r>
              <w:rPr>
                <w:rFonts w:ascii="Calibri" w:hAnsi="Calibri" w:cs="Calibri"/>
                <w:color w:val="000000"/>
              </w:rPr>
              <w:t>1.00</w:t>
            </w:r>
          </w:p>
        </w:tc>
        <w:tc>
          <w:tcPr>
            <w:tcW w:w="1282" w:type="dxa"/>
            <w:noWrap/>
            <w:vAlign w:val="bottom"/>
          </w:tcPr>
          <w:p w14:paraId="2F78BBE6" w14:textId="717207D9" w:rsidR="003F2DD4" w:rsidRDefault="003F2DD4" w:rsidP="003F2DD4">
            <w:pPr>
              <w:rPr>
                <w:rFonts w:ascii="Calibri" w:hAnsi="Calibri" w:cs="Calibri"/>
                <w:color w:val="000000"/>
              </w:rPr>
            </w:pPr>
            <w:r>
              <w:rPr>
                <w:rFonts w:ascii="Calibri" w:hAnsi="Calibri" w:cs="Calibri"/>
                <w:color w:val="000000"/>
              </w:rPr>
              <w:t>3594.70</w:t>
            </w:r>
          </w:p>
        </w:tc>
        <w:tc>
          <w:tcPr>
            <w:tcW w:w="1282" w:type="dxa"/>
            <w:noWrap/>
            <w:vAlign w:val="bottom"/>
          </w:tcPr>
          <w:p w14:paraId="45CD29C4" w14:textId="3EA403D2" w:rsidR="003F2DD4" w:rsidRDefault="003F2DD4" w:rsidP="003F2DD4">
            <w:pPr>
              <w:keepNext/>
              <w:rPr>
                <w:rFonts w:ascii="Calibri" w:hAnsi="Calibri" w:cs="Calibri"/>
                <w:color w:val="000000"/>
              </w:rPr>
            </w:pPr>
            <w:r>
              <w:rPr>
                <w:rFonts w:ascii="Calibri" w:hAnsi="Calibri" w:cs="Calibri"/>
                <w:color w:val="000000"/>
              </w:rPr>
              <w:t>2575.45</w:t>
            </w:r>
          </w:p>
        </w:tc>
      </w:tr>
      <w:tr w:rsidR="003F2DD4" w:rsidRPr="00870621" w14:paraId="1B2AFB88" w14:textId="77777777" w:rsidTr="00074667">
        <w:trPr>
          <w:trHeight w:val="288"/>
        </w:trPr>
        <w:tc>
          <w:tcPr>
            <w:tcW w:w="1531" w:type="dxa"/>
            <w:noWrap/>
            <w:vAlign w:val="bottom"/>
          </w:tcPr>
          <w:p w14:paraId="41B645AD" w14:textId="35337006" w:rsidR="003F2DD4" w:rsidRPr="003F2DD4" w:rsidRDefault="003F2DD4" w:rsidP="003F2DD4">
            <w:pPr>
              <w:rPr>
                <w:b/>
                <w:bCs/>
              </w:rPr>
            </w:pPr>
            <w:r w:rsidRPr="003F2DD4">
              <w:rPr>
                <w:rFonts w:ascii="Calibri" w:hAnsi="Calibri" w:cs="Calibri"/>
                <w:b/>
                <w:bCs/>
                <w:color w:val="000000"/>
              </w:rPr>
              <w:t>DBH^2 x Dryness</w:t>
            </w:r>
          </w:p>
        </w:tc>
        <w:tc>
          <w:tcPr>
            <w:tcW w:w="891" w:type="dxa"/>
            <w:noWrap/>
            <w:vAlign w:val="bottom"/>
          </w:tcPr>
          <w:p w14:paraId="089BC269" w14:textId="115D5CC4" w:rsidR="003F2DD4" w:rsidRDefault="003F2DD4" w:rsidP="003F2DD4">
            <w:pPr>
              <w:rPr>
                <w:rFonts w:ascii="Calibri" w:hAnsi="Calibri" w:cs="Calibri"/>
                <w:color w:val="000000"/>
              </w:rPr>
            </w:pPr>
            <w:r>
              <w:rPr>
                <w:rFonts w:ascii="Calibri" w:hAnsi="Calibri" w:cs="Calibri"/>
                <w:color w:val="000000"/>
              </w:rPr>
              <w:t>-0.016</w:t>
            </w:r>
          </w:p>
        </w:tc>
        <w:tc>
          <w:tcPr>
            <w:tcW w:w="993" w:type="dxa"/>
            <w:noWrap/>
            <w:vAlign w:val="bottom"/>
          </w:tcPr>
          <w:p w14:paraId="5A7DF156" w14:textId="45BC82BA" w:rsidR="003F2DD4" w:rsidRDefault="003F2DD4" w:rsidP="003F2DD4">
            <w:pPr>
              <w:rPr>
                <w:rFonts w:ascii="Calibri" w:hAnsi="Calibri" w:cs="Calibri"/>
                <w:color w:val="000000"/>
              </w:rPr>
            </w:pPr>
            <w:r>
              <w:rPr>
                <w:rFonts w:ascii="Calibri" w:hAnsi="Calibri" w:cs="Calibri"/>
                <w:color w:val="000000"/>
              </w:rPr>
              <w:t>-0.016</w:t>
            </w:r>
          </w:p>
        </w:tc>
        <w:tc>
          <w:tcPr>
            <w:tcW w:w="745" w:type="dxa"/>
            <w:noWrap/>
            <w:vAlign w:val="bottom"/>
          </w:tcPr>
          <w:p w14:paraId="2CA05D1D" w14:textId="6BEFE3E6" w:rsidR="003F2DD4" w:rsidRDefault="003F2DD4" w:rsidP="003F2DD4">
            <w:pPr>
              <w:rPr>
                <w:rFonts w:ascii="Calibri" w:hAnsi="Calibri" w:cs="Calibri"/>
                <w:color w:val="000000"/>
              </w:rPr>
            </w:pPr>
            <w:r>
              <w:rPr>
                <w:rFonts w:ascii="Calibri" w:hAnsi="Calibri" w:cs="Calibri"/>
                <w:color w:val="000000"/>
              </w:rPr>
              <w:t>0.004</w:t>
            </w:r>
          </w:p>
        </w:tc>
        <w:tc>
          <w:tcPr>
            <w:tcW w:w="901" w:type="dxa"/>
            <w:noWrap/>
            <w:vAlign w:val="bottom"/>
          </w:tcPr>
          <w:p w14:paraId="1F20F874" w14:textId="6D06CF96" w:rsidR="003F2DD4" w:rsidRDefault="003F2DD4" w:rsidP="003F2DD4">
            <w:pPr>
              <w:rPr>
                <w:rFonts w:ascii="Calibri" w:hAnsi="Calibri" w:cs="Calibri"/>
                <w:color w:val="000000"/>
              </w:rPr>
            </w:pPr>
            <w:r>
              <w:rPr>
                <w:rFonts w:ascii="Calibri" w:hAnsi="Calibri" w:cs="Calibri"/>
                <w:color w:val="000000"/>
              </w:rPr>
              <w:t>-0.023</w:t>
            </w:r>
          </w:p>
        </w:tc>
        <w:tc>
          <w:tcPr>
            <w:tcW w:w="901" w:type="dxa"/>
            <w:noWrap/>
            <w:vAlign w:val="bottom"/>
          </w:tcPr>
          <w:p w14:paraId="4EE84897" w14:textId="39569006" w:rsidR="003F2DD4" w:rsidRDefault="003F2DD4" w:rsidP="003F2DD4">
            <w:pPr>
              <w:rPr>
                <w:rFonts w:ascii="Calibri" w:hAnsi="Calibri" w:cs="Calibri"/>
                <w:color w:val="000000"/>
              </w:rPr>
            </w:pPr>
            <w:r>
              <w:rPr>
                <w:rFonts w:ascii="Calibri" w:hAnsi="Calibri" w:cs="Calibri"/>
                <w:color w:val="000000"/>
              </w:rPr>
              <w:t>-0.010</w:t>
            </w:r>
          </w:p>
        </w:tc>
        <w:tc>
          <w:tcPr>
            <w:tcW w:w="824" w:type="dxa"/>
            <w:noWrap/>
            <w:vAlign w:val="bottom"/>
          </w:tcPr>
          <w:p w14:paraId="4035A983" w14:textId="48E00AA0" w:rsidR="003F2DD4" w:rsidRDefault="003F2DD4" w:rsidP="003F2DD4">
            <w:pPr>
              <w:rPr>
                <w:rFonts w:ascii="Calibri" w:hAnsi="Calibri" w:cs="Calibri"/>
                <w:color w:val="000000"/>
              </w:rPr>
            </w:pPr>
            <w:r>
              <w:rPr>
                <w:rFonts w:ascii="Calibri" w:hAnsi="Calibri" w:cs="Calibri"/>
                <w:color w:val="000000"/>
              </w:rPr>
              <w:t>1.00</w:t>
            </w:r>
          </w:p>
        </w:tc>
        <w:tc>
          <w:tcPr>
            <w:tcW w:w="1282" w:type="dxa"/>
            <w:noWrap/>
            <w:vAlign w:val="bottom"/>
          </w:tcPr>
          <w:p w14:paraId="65B4EC91" w14:textId="56046ACC" w:rsidR="003F2DD4" w:rsidRDefault="003F2DD4" w:rsidP="003F2DD4">
            <w:pPr>
              <w:rPr>
                <w:rFonts w:ascii="Calibri" w:hAnsi="Calibri" w:cs="Calibri"/>
                <w:color w:val="000000"/>
              </w:rPr>
            </w:pPr>
            <w:r>
              <w:rPr>
                <w:rFonts w:ascii="Calibri" w:hAnsi="Calibri" w:cs="Calibri"/>
                <w:color w:val="000000"/>
              </w:rPr>
              <w:t>3577.96</w:t>
            </w:r>
          </w:p>
        </w:tc>
        <w:tc>
          <w:tcPr>
            <w:tcW w:w="1282" w:type="dxa"/>
            <w:noWrap/>
            <w:vAlign w:val="bottom"/>
          </w:tcPr>
          <w:p w14:paraId="68E458AE" w14:textId="028209AD" w:rsidR="003F2DD4" w:rsidRDefault="003F2DD4" w:rsidP="003F2DD4">
            <w:pPr>
              <w:keepNext/>
              <w:rPr>
                <w:rFonts w:ascii="Calibri" w:hAnsi="Calibri" w:cs="Calibri"/>
                <w:color w:val="000000"/>
              </w:rPr>
            </w:pPr>
            <w:r>
              <w:rPr>
                <w:rFonts w:ascii="Calibri" w:hAnsi="Calibri" w:cs="Calibri"/>
                <w:color w:val="000000"/>
              </w:rPr>
              <w:t>2781.10</w:t>
            </w:r>
          </w:p>
        </w:tc>
      </w:tr>
      <w:tr w:rsidR="003F2DD4" w:rsidRPr="00870621" w14:paraId="3C423ABC" w14:textId="77777777" w:rsidTr="00074667">
        <w:trPr>
          <w:trHeight w:val="288"/>
        </w:trPr>
        <w:tc>
          <w:tcPr>
            <w:tcW w:w="1531" w:type="dxa"/>
            <w:noWrap/>
            <w:vAlign w:val="bottom"/>
          </w:tcPr>
          <w:p w14:paraId="738AE228" w14:textId="51B9E519" w:rsidR="003F2DD4" w:rsidRPr="003F2DD4" w:rsidRDefault="003F2DD4" w:rsidP="003F2DD4">
            <w:pPr>
              <w:rPr>
                <w:b/>
                <w:bCs/>
              </w:rPr>
            </w:pPr>
            <w:r w:rsidRPr="003F2DD4">
              <w:rPr>
                <w:rFonts w:ascii="Calibri" w:hAnsi="Calibri" w:cs="Calibri"/>
                <w:b/>
                <w:bCs/>
                <w:color w:val="000000"/>
              </w:rPr>
              <w:t>SD Plots</w:t>
            </w:r>
          </w:p>
        </w:tc>
        <w:tc>
          <w:tcPr>
            <w:tcW w:w="891" w:type="dxa"/>
            <w:noWrap/>
            <w:vAlign w:val="bottom"/>
          </w:tcPr>
          <w:p w14:paraId="3213203A" w14:textId="6396D336" w:rsidR="003F2DD4" w:rsidRDefault="003F2DD4" w:rsidP="003F2DD4">
            <w:pPr>
              <w:rPr>
                <w:rFonts w:ascii="Calibri" w:hAnsi="Calibri" w:cs="Calibri"/>
                <w:color w:val="000000"/>
              </w:rPr>
            </w:pPr>
            <w:r>
              <w:rPr>
                <w:rFonts w:ascii="Calibri" w:hAnsi="Calibri" w:cs="Calibri"/>
                <w:color w:val="000000"/>
              </w:rPr>
              <w:t>0.017</w:t>
            </w:r>
          </w:p>
        </w:tc>
        <w:tc>
          <w:tcPr>
            <w:tcW w:w="993" w:type="dxa"/>
            <w:noWrap/>
            <w:vAlign w:val="bottom"/>
          </w:tcPr>
          <w:p w14:paraId="22C8291D" w14:textId="2C31BB60" w:rsidR="003F2DD4" w:rsidRDefault="003F2DD4" w:rsidP="003F2DD4">
            <w:pPr>
              <w:rPr>
                <w:rFonts w:ascii="Calibri" w:hAnsi="Calibri" w:cs="Calibri"/>
                <w:color w:val="000000"/>
              </w:rPr>
            </w:pPr>
            <w:r>
              <w:rPr>
                <w:rFonts w:ascii="Calibri" w:hAnsi="Calibri" w:cs="Calibri"/>
                <w:color w:val="000000"/>
              </w:rPr>
              <w:t>0.017</w:t>
            </w:r>
          </w:p>
        </w:tc>
        <w:tc>
          <w:tcPr>
            <w:tcW w:w="745" w:type="dxa"/>
            <w:noWrap/>
            <w:vAlign w:val="bottom"/>
          </w:tcPr>
          <w:p w14:paraId="73DE016B" w14:textId="0AEE15EA" w:rsidR="003F2DD4" w:rsidRDefault="003F2DD4" w:rsidP="003F2DD4">
            <w:pPr>
              <w:rPr>
                <w:rFonts w:ascii="Calibri" w:hAnsi="Calibri" w:cs="Calibri"/>
                <w:color w:val="000000"/>
              </w:rPr>
            </w:pPr>
            <w:r>
              <w:rPr>
                <w:rFonts w:ascii="Calibri" w:hAnsi="Calibri" w:cs="Calibri"/>
                <w:color w:val="000000"/>
              </w:rPr>
              <w:t>0.001</w:t>
            </w:r>
          </w:p>
        </w:tc>
        <w:tc>
          <w:tcPr>
            <w:tcW w:w="901" w:type="dxa"/>
            <w:noWrap/>
            <w:vAlign w:val="bottom"/>
          </w:tcPr>
          <w:p w14:paraId="26E95571" w14:textId="6ACB62C9" w:rsidR="003F2DD4" w:rsidRDefault="003F2DD4" w:rsidP="003F2DD4">
            <w:pPr>
              <w:rPr>
                <w:rFonts w:ascii="Calibri" w:hAnsi="Calibri" w:cs="Calibri"/>
                <w:color w:val="000000"/>
              </w:rPr>
            </w:pPr>
            <w:r>
              <w:rPr>
                <w:rFonts w:ascii="Calibri" w:hAnsi="Calibri" w:cs="Calibri"/>
                <w:color w:val="000000"/>
              </w:rPr>
              <w:t>0.016</w:t>
            </w:r>
          </w:p>
        </w:tc>
        <w:tc>
          <w:tcPr>
            <w:tcW w:w="901" w:type="dxa"/>
            <w:noWrap/>
            <w:vAlign w:val="bottom"/>
          </w:tcPr>
          <w:p w14:paraId="607F955C" w14:textId="17999C61" w:rsidR="003F2DD4" w:rsidRDefault="003F2DD4" w:rsidP="003F2DD4">
            <w:pPr>
              <w:rPr>
                <w:rFonts w:ascii="Calibri" w:hAnsi="Calibri" w:cs="Calibri"/>
                <w:color w:val="000000"/>
              </w:rPr>
            </w:pPr>
            <w:r>
              <w:rPr>
                <w:rFonts w:ascii="Calibri" w:hAnsi="Calibri" w:cs="Calibri"/>
                <w:color w:val="000000"/>
              </w:rPr>
              <w:t>0.018</w:t>
            </w:r>
          </w:p>
        </w:tc>
        <w:tc>
          <w:tcPr>
            <w:tcW w:w="824" w:type="dxa"/>
            <w:noWrap/>
            <w:vAlign w:val="bottom"/>
          </w:tcPr>
          <w:p w14:paraId="1991C4F0" w14:textId="7B10E351" w:rsidR="003F2DD4" w:rsidRDefault="003F2DD4" w:rsidP="003F2DD4">
            <w:pPr>
              <w:rPr>
                <w:rFonts w:ascii="Calibri" w:hAnsi="Calibri" w:cs="Calibri"/>
                <w:color w:val="000000"/>
              </w:rPr>
            </w:pPr>
            <w:r>
              <w:rPr>
                <w:rFonts w:ascii="Calibri" w:hAnsi="Calibri" w:cs="Calibri"/>
                <w:color w:val="000000"/>
              </w:rPr>
              <w:t>1.00</w:t>
            </w:r>
          </w:p>
        </w:tc>
        <w:tc>
          <w:tcPr>
            <w:tcW w:w="1282" w:type="dxa"/>
            <w:noWrap/>
            <w:vAlign w:val="bottom"/>
          </w:tcPr>
          <w:p w14:paraId="083CEEDA" w14:textId="51ED8F77" w:rsidR="003F2DD4" w:rsidRDefault="003F2DD4" w:rsidP="003F2DD4">
            <w:pPr>
              <w:rPr>
                <w:rFonts w:ascii="Calibri" w:hAnsi="Calibri" w:cs="Calibri"/>
                <w:color w:val="000000"/>
              </w:rPr>
            </w:pPr>
            <w:r>
              <w:rPr>
                <w:rFonts w:ascii="Calibri" w:hAnsi="Calibri" w:cs="Calibri"/>
                <w:color w:val="000000"/>
              </w:rPr>
              <w:t>1346.76</w:t>
            </w:r>
          </w:p>
        </w:tc>
        <w:tc>
          <w:tcPr>
            <w:tcW w:w="1282" w:type="dxa"/>
            <w:noWrap/>
            <w:vAlign w:val="bottom"/>
          </w:tcPr>
          <w:p w14:paraId="24A3D57F" w14:textId="21A59795" w:rsidR="003F2DD4" w:rsidRDefault="003F2DD4" w:rsidP="003F2DD4">
            <w:pPr>
              <w:keepNext/>
              <w:rPr>
                <w:rFonts w:ascii="Calibri" w:hAnsi="Calibri" w:cs="Calibri"/>
                <w:color w:val="000000"/>
              </w:rPr>
            </w:pPr>
            <w:r>
              <w:rPr>
                <w:rFonts w:ascii="Calibri" w:hAnsi="Calibri" w:cs="Calibri"/>
                <w:color w:val="000000"/>
              </w:rPr>
              <w:t>2286.28</w:t>
            </w:r>
          </w:p>
        </w:tc>
      </w:tr>
    </w:tbl>
    <w:p w14:paraId="0E4418C7" w14:textId="70D25BBF" w:rsidR="00245CBF" w:rsidRDefault="00245CBF" w:rsidP="00245CBF">
      <w:pPr>
        <w:pStyle w:val="Caption"/>
      </w:pPr>
      <w:bookmarkStart w:id="58" w:name="_Ref94609644"/>
      <w:r>
        <w:t xml:space="preserve">Table </w:t>
      </w:r>
      <w:r w:rsidR="00095B8F">
        <w:fldChar w:fldCharType="begin"/>
      </w:r>
      <w:r w:rsidR="00095B8F">
        <w:instrText xml:space="preserve"> SEQ Table \* ARABIC </w:instrText>
      </w:r>
      <w:r w:rsidR="00095B8F">
        <w:fldChar w:fldCharType="separate"/>
      </w:r>
      <w:r w:rsidR="002D0D1D">
        <w:rPr>
          <w:noProof/>
        </w:rPr>
        <w:t>2</w:t>
      </w:r>
      <w:r w:rsidR="00095B8F">
        <w:rPr>
          <w:noProof/>
        </w:rPr>
        <w:fldChar w:fldCharType="end"/>
      </w:r>
      <w:bookmarkEnd w:id="58"/>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490DDBD7" w14:textId="77777777" w:rsidR="00245CBF" w:rsidRDefault="00245CBF">
      <w:r>
        <w:br w:type="page"/>
      </w:r>
    </w:p>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245CBF" w:rsidRPr="00870621" w14:paraId="3BF289FB" w14:textId="77777777" w:rsidTr="00514011">
        <w:trPr>
          <w:trHeight w:val="288"/>
        </w:trPr>
        <w:tc>
          <w:tcPr>
            <w:tcW w:w="1354" w:type="dxa"/>
            <w:noWrap/>
            <w:vAlign w:val="bottom"/>
            <w:hideMark/>
          </w:tcPr>
          <w:p w14:paraId="17C62EE6" w14:textId="77777777" w:rsidR="00245CBF" w:rsidRPr="008727D0" w:rsidRDefault="00245CBF" w:rsidP="00514011">
            <w:pPr>
              <w:rPr>
                <w:b/>
                <w:bCs/>
              </w:rPr>
            </w:pPr>
            <w:r w:rsidRPr="00E92F0B">
              <w:rPr>
                <w:rFonts w:ascii="Calibri" w:hAnsi="Calibri" w:cs="Calibri"/>
                <w:b/>
                <w:bCs/>
                <w:color w:val="000000"/>
              </w:rPr>
              <w:lastRenderedPageBreak/>
              <w:t>Parameter</w:t>
            </w:r>
          </w:p>
        </w:tc>
        <w:tc>
          <w:tcPr>
            <w:tcW w:w="960" w:type="dxa"/>
            <w:noWrap/>
            <w:vAlign w:val="bottom"/>
            <w:hideMark/>
          </w:tcPr>
          <w:p w14:paraId="2901ED05" w14:textId="77777777" w:rsidR="00245CBF" w:rsidRPr="008727D0" w:rsidRDefault="00245CBF" w:rsidP="00514011">
            <w:pPr>
              <w:rPr>
                <w:b/>
                <w:bCs/>
              </w:rPr>
            </w:pPr>
            <w:r w:rsidRPr="00E92F0B">
              <w:rPr>
                <w:rFonts w:ascii="Calibri" w:hAnsi="Calibri" w:cs="Calibri"/>
                <w:b/>
                <w:bCs/>
                <w:color w:val="000000"/>
              </w:rPr>
              <w:t>Mean</w:t>
            </w:r>
          </w:p>
        </w:tc>
        <w:tc>
          <w:tcPr>
            <w:tcW w:w="960" w:type="dxa"/>
            <w:noWrap/>
            <w:vAlign w:val="bottom"/>
            <w:hideMark/>
          </w:tcPr>
          <w:p w14:paraId="49EEACE3" w14:textId="77777777" w:rsidR="00245CBF" w:rsidRPr="008727D0" w:rsidRDefault="00245CBF" w:rsidP="00514011">
            <w:pPr>
              <w:rPr>
                <w:b/>
                <w:bCs/>
              </w:rPr>
            </w:pPr>
            <w:r w:rsidRPr="00E92F0B">
              <w:rPr>
                <w:rFonts w:ascii="Calibri" w:hAnsi="Calibri" w:cs="Calibri"/>
                <w:b/>
                <w:bCs/>
                <w:color w:val="000000"/>
              </w:rPr>
              <w:t>Median</w:t>
            </w:r>
          </w:p>
        </w:tc>
        <w:tc>
          <w:tcPr>
            <w:tcW w:w="960" w:type="dxa"/>
            <w:noWrap/>
            <w:vAlign w:val="bottom"/>
            <w:hideMark/>
          </w:tcPr>
          <w:p w14:paraId="646B52A9" w14:textId="77777777" w:rsidR="00245CBF" w:rsidRPr="008727D0" w:rsidRDefault="00245CBF" w:rsidP="00514011">
            <w:pPr>
              <w:rPr>
                <w:b/>
                <w:bCs/>
              </w:rPr>
            </w:pPr>
            <w:proofErr w:type="spellStart"/>
            <w:r w:rsidRPr="00E92F0B">
              <w:rPr>
                <w:rFonts w:ascii="Calibri" w:hAnsi="Calibri" w:cs="Calibri"/>
                <w:b/>
                <w:bCs/>
                <w:color w:val="000000"/>
              </w:rPr>
              <w:t>StDev</w:t>
            </w:r>
            <w:proofErr w:type="spellEnd"/>
          </w:p>
        </w:tc>
        <w:tc>
          <w:tcPr>
            <w:tcW w:w="960" w:type="dxa"/>
            <w:noWrap/>
            <w:vAlign w:val="bottom"/>
            <w:hideMark/>
          </w:tcPr>
          <w:p w14:paraId="044F0134" w14:textId="77777777" w:rsidR="00245CBF" w:rsidRPr="008727D0" w:rsidRDefault="00245CBF" w:rsidP="00514011">
            <w:pPr>
              <w:rPr>
                <w:b/>
                <w:bCs/>
              </w:rPr>
            </w:pPr>
            <w:r w:rsidRPr="00E92F0B">
              <w:rPr>
                <w:rFonts w:ascii="Calibri" w:hAnsi="Calibri" w:cs="Calibri"/>
                <w:b/>
                <w:bCs/>
                <w:color w:val="000000"/>
              </w:rPr>
              <w:t>q5</w:t>
            </w:r>
          </w:p>
        </w:tc>
        <w:tc>
          <w:tcPr>
            <w:tcW w:w="960" w:type="dxa"/>
            <w:noWrap/>
            <w:vAlign w:val="bottom"/>
            <w:hideMark/>
          </w:tcPr>
          <w:p w14:paraId="65EDD944" w14:textId="77777777" w:rsidR="00245CBF" w:rsidRPr="008727D0" w:rsidRDefault="00245CBF" w:rsidP="00514011">
            <w:pPr>
              <w:rPr>
                <w:b/>
                <w:bCs/>
              </w:rPr>
            </w:pPr>
            <w:r w:rsidRPr="00E92F0B">
              <w:rPr>
                <w:rFonts w:ascii="Calibri" w:hAnsi="Calibri" w:cs="Calibri"/>
                <w:b/>
                <w:bCs/>
                <w:color w:val="000000"/>
              </w:rPr>
              <w:t>q95</w:t>
            </w:r>
          </w:p>
        </w:tc>
        <w:tc>
          <w:tcPr>
            <w:tcW w:w="960" w:type="dxa"/>
            <w:noWrap/>
            <w:vAlign w:val="bottom"/>
            <w:hideMark/>
          </w:tcPr>
          <w:p w14:paraId="70B4FA70" w14:textId="77777777" w:rsidR="00245CBF" w:rsidRPr="008727D0" w:rsidRDefault="00245CBF" w:rsidP="00514011">
            <w:pPr>
              <w:rPr>
                <w:b/>
                <w:bCs/>
              </w:rPr>
            </w:pPr>
            <w:proofErr w:type="spellStart"/>
            <w:r w:rsidRPr="00E92F0B">
              <w:rPr>
                <w:rFonts w:ascii="Calibri" w:hAnsi="Calibri" w:cs="Calibri"/>
                <w:b/>
                <w:bCs/>
                <w:color w:val="000000"/>
              </w:rPr>
              <w:t>rhat</w:t>
            </w:r>
            <w:proofErr w:type="spellEnd"/>
          </w:p>
        </w:tc>
        <w:tc>
          <w:tcPr>
            <w:tcW w:w="1008" w:type="dxa"/>
            <w:noWrap/>
            <w:vAlign w:val="bottom"/>
            <w:hideMark/>
          </w:tcPr>
          <w:p w14:paraId="69F89ABD" w14:textId="77777777" w:rsidR="00245CBF" w:rsidRPr="008727D0" w:rsidRDefault="00245CBF" w:rsidP="00514011">
            <w:pPr>
              <w:rPr>
                <w:b/>
                <w:bCs/>
              </w:rPr>
            </w:pPr>
            <w:proofErr w:type="spellStart"/>
            <w:r w:rsidRPr="00E92F0B">
              <w:rPr>
                <w:rFonts w:ascii="Calibri" w:hAnsi="Calibri" w:cs="Calibri"/>
                <w:b/>
                <w:bCs/>
                <w:color w:val="000000"/>
              </w:rPr>
              <w:t>ess_bulk</w:t>
            </w:r>
            <w:proofErr w:type="spellEnd"/>
          </w:p>
        </w:tc>
        <w:tc>
          <w:tcPr>
            <w:tcW w:w="960" w:type="dxa"/>
            <w:noWrap/>
            <w:vAlign w:val="bottom"/>
            <w:hideMark/>
          </w:tcPr>
          <w:p w14:paraId="01552ED6" w14:textId="77777777" w:rsidR="00245CBF" w:rsidRPr="008727D0" w:rsidRDefault="00245CBF" w:rsidP="00514011">
            <w:pPr>
              <w:rPr>
                <w:b/>
                <w:bCs/>
              </w:rPr>
            </w:pPr>
            <w:proofErr w:type="spellStart"/>
            <w:r w:rsidRPr="00E92F0B">
              <w:rPr>
                <w:rFonts w:ascii="Calibri" w:hAnsi="Calibri" w:cs="Calibri"/>
                <w:b/>
                <w:bCs/>
                <w:color w:val="000000"/>
              </w:rPr>
              <w:t>ess_tail</w:t>
            </w:r>
            <w:proofErr w:type="spellEnd"/>
          </w:p>
        </w:tc>
      </w:tr>
      <w:tr w:rsidR="00CC4F4D" w:rsidRPr="00870621" w14:paraId="0956D216" w14:textId="77777777" w:rsidTr="00514011">
        <w:trPr>
          <w:trHeight w:val="288"/>
        </w:trPr>
        <w:tc>
          <w:tcPr>
            <w:tcW w:w="1354" w:type="dxa"/>
            <w:noWrap/>
            <w:vAlign w:val="bottom"/>
            <w:hideMark/>
          </w:tcPr>
          <w:p w14:paraId="62A42B8A" w14:textId="77777777" w:rsidR="00CC4F4D" w:rsidRPr="008727D0" w:rsidRDefault="00CC4F4D" w:rsidP="00CC4F4D">
            <w:pPr>
              <w:rPr>
                <w:b/>
                <w:bCs/>
              </w:rPr>
            </w:pPr>
            <w:r w:rsidRPr="00E92F0B">
              <w:rPr>
                <w:rFonts w:ascii="Calibri" w:hAnsi="Calibri" w:cs="Calibri"/>
                <w:b/>
                <w:bCs/>
                <w:color w:val="000000"/>
              </w:rPr>
              <w:t>Intercept</w:t>
            </w:r>
          </w:p>
        </w:tc>
        <w:tc>
          <w:tcPr>
            <w:tcW w:w="960" w:type="dxa"/>
            <w:noWrap/>
            <w:vAlign w:val="bottom"/>
            <w:hideMark/>
          </w:tcPr>
          <w:p w14:paraId="4F272BC4" w14:textId="0272D91C" w:rsidR="00CC4F4D" w:rsidRPr="00870621" w:rsidRDefault="00CC4F4D" w:rsidP="00CC4F4D">
            <w:r>
              <w:rPr>
                <w:rFonts w:ascii="Calibri" w:hAnsi="Calibri" w:cs="Calibri"/>
                <w:color w:val="000000"/>
              </w:rPr>
              <w:t>-2.93</w:t>
            </w:r>
          </w:p>
        </w:tc>
        <w:tc>
          <w:tcPr>
            <w:tcW w:w="960" w:type="dxa"/>
            <w:noWrap/>
            <w:vAlign w:val="bottom"/>
            <w:hideMark/>
          </w:tcPr>
          <w:p w14:paraId="2CC6E7DA" w14:textId="1054BC39" w:rsidR="00CC4F4D" w:rsidRPr="00870621" w:rsidRDefault="00CC4F4D" w:rsidP="00CC4F4D">
            <w:r>
              <w:rPr>
                <w:rFonts w:ascii="Calibri" w:hAnsi="Calibri" w:cs="Calibri"/>
                <w:color w:val="000000"/>
              </w:rPr>
              <w:t>-2.92</w:t>
            </w:r>
          </w:p>
        </w:tc>
        <w:tc>
          <w:tcPr>
            <w:tcW w:w="960" w:type="dxa"/>
            <w:noWrap/>
            <w:vAlign w:val="bottom"/>
            <w:hideMark/>
          </w:tcPr>
          <w:p w14:paraId="65B97461" w14:textId="3F247955" w:rsidR="00CC4F4D" w:rsidRPr="00870621" w:rsidRDefault="00CC4F4D" w:rsidP="00CC4F4D">
            <w:r>
              <w:rPr>
                <w:rFonts w:ascii="Calibri" w:hAnsi="Calibri" w:cs="Calibri"/>
                <w:color w:val="000000"/>
              </w:rPr>
              <w:t>0.22</w:t>
            </w:r>
          </w:p>
        </w:tc>
        <w:tc>
          <w:tcPr>
            <w:tcW w:w="960" w:type="dxa"/>
            <w:noWrap/>
            <w:vAlign w:val="bottom"/>
            <w:hideMark/>
          </w:tcPr>
          <w:p w14:paraId="16B29371" w14:textId="05DCC893" w:rsidR="00CC4F4D" w:rsidRPr="00870621" w:rsidRDefault="00CC4F4D" w:rsidP="00CC4F4D">
            <w:r>
              <w:rPr>
                <w:rFonts w:ascii="Calibri" w:hAnsi="Calibri" w:cs="Calibri"/>
                <w:color w:val="000000"/>
              </w:rPr>
              <w:t>-3.29</w:t>
            </w:r>
          </w:p>
        </w:tc>
        <w:tc>
          <w:tcPr>
            <w:tcW w:w="960" w:type="dxa"/>
            <w:noWrap/>
            <w:vAlign w:val="bottom"/>
            <w:hideMark/>
          </w:tcPr>
          <w:p w14:paraId="5BCF2699" w14:textId="6DC2C1EE" w:rsidR="00CC4F4D" w:rsidRPr="00870621" w:rsidRDefault="00CC4F4D" w:rsidP="00CC4F4D">
            <w:r>
              <w:rPr>
                <w:rFonts w:ascii="Calibri" w:hAnsi="Calibri" w:cs="Calibri"/>
                <w:color w:val="000000"/>
              </w:rPr>
              <w:t>-2.56</w:t>
            </w:r>
          </w:p>
        </w:tc>
        <w:tc>
          <w:tcPr>
            <w:tcW w:w="960" w:type="dxa"/>
            <w:noWrap/>
            <w:vAlign w:val="bottom"/>
            <w:hideMark/>
          </w:tcPr>
          <w:p w14:paraId="35089F8A" w14:textId="26AB1926" w:rsidR="00CC4F4D" w:rsidRPr="00870621" w:rsidRDefault="00CC4F4D" w:rsidP="00CC4F4D">
            <w:r>
              <w:rPr>
                <w:rFonts w:ascii="Calibri" w:hAnsi="Calibri" w:cs="Calibri"/>
                <w:color w:val="000000"/>
              </w:rPr>
              <w:t>1.00</w:t>
            </w:r>
          </w:p>
        </w:tc>
        <w:tc>
          <w:tcPr>
            <w:tcW w:w="1008" w:type="dxa"/>
            <w:noWrap/>
            <w:vAlign w:val="bottom"/>
            <w:hideMark/>
          </w:tcPr>
          <w:p w14:paraId="26DD3073" w14:textId="00E909D3" w:rsidR="00CC4F4D" w:rsidRPr="00870621" w:rsidRDefault="00CC4F4D" w:rsidP="00CC4F4D">
            <w:r>
              <w:rPr>
                <w:rFonts w:ascii="Calibri" w:hAnsi="Calibri" w:cs="Calibri"/>
                <w:color w:val="000000"/>
              </w:rPr>
              <w:t>2564.66</w:t>
            </w:r>
          </w:p>
        </w:tc>
        <w:tc>
          <w:tcPr>
            <w:tcW w:w="960" w:type="dxa"/>
            <w:noWrap/>
            <w:vAlign w:val="bottom"/>
            <w:hideMark/>
          </w:tcPr>
          <w:p w14:paraId="0E9871EA" w14:textId="05FD954C" w:rsidR="00CC4F4D" w:rsidRPr="00870621" w:rsidRDefault="00CC4F4D" w:rsidP="00CC4F4D">
            <w:r>
              <w:rPr>
                <w:rFonts w:ascii="Calibri" w:hAnsi="Calibri" w:cs="Calibri"/>
                <w:color w:val="000000"/>
              </w:rPr>
              <w:t>2375.05</w:t>
            </w:r>
          </w:p>
        </w:tc>
      </w:tr>
      <w:tr w:rsidR="00CC4F4D" w:rsidRPr="00870621" w14:paraId="25451BBD" w14:textId="77777777" w:rsidTr="00514011">
        <w:trPr>
          <w:trHeight w:val="288"/>
        </w:trPr>
        <w:tc>
          <w:tcPr>
            <w:tcW w:w="1354" w:type="dxa"/>
            <w:noWrap/>
            <w:vAlign w:val="bottom"/>
          </w:tcPr>
          <w:p w14:paraId="3CCFA76E" w14:textId="77777777" w:rsidR="00CC4F4D" w:rsidRPr="008727D0" w:rsidRDefault="00CC4F4D" w:rsidP="00CC4F4D">
            <w:pPr>
              <w:rPr>
                <w:b/>
                <w:bCs/>
              </w:rPr>
            </w:pPr>
            <w:r w:rsidRPr="00E92F0B">
              <w:rPr>
                <w:rFonts w:ascii="Calibri" w:hAnsi="Calibri" w:cs="Calibri"/>
                <w:b/>
                <w:bCs/>
                <w:color w:val="000000"/>
              </w:rPr>
              <w:t>NB Dispersion</w:t>
            </w:r>
          </w:p>
        </w:tc>
        <w:tc>
          <w:tcPr>
            <w:tcW w:w="960" w:type="dxa"/>
            <w:noWrap/>
            <w:vAlign w:val="bottom"/>
          </w:tcPr>
          <w:p w14:paraId="0556F052" w14:textId="1CD55FE9" w:rsidR="00CC4F4D" w:rsidRPr="00870621" w:rsidRDefault="00CC4F4D" w:rsidP="00CC4F4D">
            <w:r>
              <w:rPr>
                <w:rFonts w:ascii="Calibri" w:hAnsi="Calibri" w:cs="Calibri"/>
                <w:color w:val="000000"/>
              </w:rPr>
              <w:t>0.06</w:t>
            </w:r>
          </w:p>
        </w:tc>
        <w:tc>
          <w:tcPr>
            <w:tcW w:w="960" w:type="dxa"/>
            <w:noWrap/>
            <w:vAlign w:val="bottom"/>
          </w:tcPr>
          <w:p w14:paraId="734E2698" w14:textId="1C92C4DD" w:rsidR="00CC4F4D" w:rsidRPr="00870621" w:rsidRDefault="00CC4F4D" w:rsidP="00CC4F4D">
            <w:r>
              <w:rPr>
                <w:rFonts w:ascii="Calibri" w:hAnsi="Calibri" w:cs="Calibri"/>
                <w:color w:val="000000"/>
              </w:rPr>
              <w:t>0.06</w:t>
            </w:r>
          </w:p>
        </w:tc>
        <w:tc>
          <w:tcPr>
            <w:tcW w:w="960" w:type="dxa"/>
            <w:noWrap/>
            <w:vAlign w:val="bottom"/>
          </w:tcPr>
          <w:p w14:paraId="182B86E3" w14:textId="4D1E2303" w:rsidR="00CC4F4D" w:rsidRPr="00870621" w:rsidRDefault="00CC4F4D" w:rsidP="00CC4F4D">
            <w:r>
              <w:rPr>
                <w:rFonts w:ascii="Calibri" w:hAnsi="Calibri" w:cs="Calibri"/>
                <w:color w:val="000000"/>
              </w:rPr>
              <w:t>0.03</w:t>
            </w:r>
          </w:p>
        </w:tc>
        <w:tc>
          <w:tcPr>
            <w:tcW w:w="960" w:type="dxa"/>
            <w:noWrap/>
            <w:vAlign w:val="bottom"/>
          </w:tcPr>
          <w:p w14:paraId="58E27B12" w14:textId="530F84A6" w:rsidR="00CC4F4D" w:rsidRPr="00870621" w:rsidRDefault="00CC4F4D" w:rsidP="00CC4F4D">
            <w:r>
              <w:rPr>
                <w:rFonts w:ascii="Calibri" w:hAnsi="Calibri" w:cs="Calibri"/>
                <w:color w:val="000000"/>
              </w:rPr>
              <w:t>0.03</w:t>
            </w:r>
          </w:p>
        </w:tc>
        <w:tc>
          <w:tcPr>
            <w:tcW w:w="960" w:type="dxa"/>
            <w:noWrap/>
            <w:vAlign w:val="bottom"/>
          </w:tcPr>
          <w:p w14:paraId="03983BC2" w14:textId="38C655F6" w:rsidR="00CC4F4D" w:rsidRPr="00870621" w:rsidRDefault="00CC4F4D" w:rsidP="00CC4F4D">
            <w:r>
              <w:rPr>
                <w:rFonts w:ascii="Calibri" w:hAnsi="Calibri" w:cs="Calibri"/>
                <w:color w:val="000000"/>
              </w:rPr>
              <w:t>0.12</w:t>
            </w:r>
          </w:p>
        </w:tc>
        <w:tc>
          <w:tcPr>
            <w:tcW w:w="960" w:type="dxa"/>
            <w:noWrap/>
            <w:vAlign w:val="bottom"/>
          </w:tcPr>
          <w:p w14:paraId="02392945" w14:textId="450DA5DD" w:rsidR="00CC4F4D" w:rsidRPr="00870621" w:rsidRDefault="00CC4F4D" w:rsidP="00CC4F4D">
            <w:r>
              <w:rPr>
                <w:rFonts w:ascii="Calibri" w:hAnsi="Calibri" w:cs="Calibri"/>
                <w:color w:val="000000"/>
              </w:rPr>
              <w:t>1.00</w:t>
            </w:r>
          </w:p>
        </w:tc>
        <w:tc>
          <w:tcPr>
            <w:tcW w:w="1008" w:type="dxa"/>
            <w:noWrap/>
            <w:vAlign w:val="bottom"/>
          </w:tcPr>
          <w:p w14:paraId="65F0DA7C" w14:textId="311C9951" w:rsidR="00CC4F4D" w:rsidRPr="00870621" w:rsidRDefault="00CC4F4D" w:rsidP="00CC4F4D">
            <w:r>
              <w:rPr>
                <w:rFonts w:ascii="Calibri" w:hAnsi="Calibri" w:cs="Calibri"/>
                <w:color w:val="000000"/>
              </w:rPr>
              <w:t>2990.07</w:t>
            </w:r>
          </w:p>
        </w:tc>
        <w:tc>
          <w:tcPr>
            <w:tcW w:w="960" w:type="dxa"/>
            <w:noWrap/>
            <w:vAlign w:val="bottom"/>
          </w:tcPr>
          <w:p w14:paraId="63FABD82" w14:textId="7CC30521" w:rsidR="00CC4F4D" w:rsidRPr="00870621" w:rsidRDefault="00CC4F4D" w:rsidP="00CC4F4D">
            <w:pPr>
              <w:keepNext/>
            </w:pPr>
            <w:r>
              <w:rPr>
                <w:rFonts w:ascii="Calibri" w:hAnsi="Calibri" w:cs="Calibri"/>
                <w:color w:val="000000"/>
              </w:rPr>
              <w:t>2402.26</w:t>
            </w:r>
          </w:p>
        </w:tc>
      </w:tr>
    </w:tbl>
    <w:p w14:paraId="0C100CE1" w14:textId="025BF635" w:rsidR="00245CBF" w:rsidRPr="00870621" w:rsidRDefault="00245CBF" w:rsidP="00245CBF">
      <w:pPr>
        <w:pStyle w:val="Caption"/>
      </w:pPr>
      <w:bookmarkStart w:id="59" w:name="_Ref94613081"/>
      <w:r>
        <w:t xml:space="preserve">Table </w:t>
      </w:r>
      <w:r w:rsidR="00095B8F">
        <w:fldChar w:fldCharType="begin"/>
      </w:r>
      <w:r w:rsidR="00095B8F">
        <w:instrText xml:space="preserve"> SEQ Table \* ARABIC </w:instrText>
      </w:r>
      <w:r w:rsidR="00095B8F">
        <w:fldChar w:fldCharType="separate"/>
      </w:r>
      <w:r w:rsidR="002D0D1D">
        <w:rPr>
          <w:noProof/>
        </w:rPr>
        <w:t>3</w:t>
      </w:r>
      <w:r w:rsidR="00095B8F">
        <w:rPr>
          <w:noProof/>
        </w:rPr>
        <w:fldChar w:fldCharType="end"/>
      </w:r>
      <w:bookmarkEnd w:id="59"/>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0B6AB74" w14:textId="1132E5C4" w:rsidR="0021575D" w:rsidRDefault="0021575D" w:rsidP="00E92F0B">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38E64BE6">
            <wp:extent cx="2938668" cy="4573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l="1812" r="1812"/>
                    <a:stretch>
                      <a:fillRect/>
                    </a:stretch>
                  </pic:blipFill>
                  <pic:spPr bwMode="auto">
                    <a:xfrm>
                      <a:off x="0" y="0"/>
                      <a:ext cx="2938668" cy="4573783"/>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10C4013A" w:rsidR="003E0B60" w:rsidRDefault="003E0B60" w:rsidP="008400A4">
      <w:pPr>
        <w:pStyle w:val="Caption"/>
      </w:pPr>
      <w:bookmarkStart w:id="60" w:name="_Ref94877166"/>
      <w:r>
        <w:t xml:space="preserve">Figure </w:t>
      </w:r>
      <w:r w:rsidR="00095B8F">
        <w:fldChar w:fldCharType="begin"/>
      </w:r>
      <w:r w:rsidR="00095B8F">
        <w:instrText xml:space="preserve"> SEQ Figure \* ARABIC </w:instrText>
      </w:r>
      <w:r w:rsidR="00095B8F">
        <w:fldChar w:fldCharType="separate"/>
      </w:r>
      <w:r w:rsidR="000463D1">
        <w:rPr>
          <w:noProof/>
        </w:rPr>
        <w:t>1</w:t>
      </w:r>
      <w:r w:rsidR="00095B8F">
        <w:rPr>
          <w:noProof/>
        </w:rPr>
        <w:fldChar w:fldCharType="end"/>
      </w:r>
      <w:bookmarkEnd w:id="60"/>
      <w:r>
        <w:t xml:space="preserve">: </w:t>
      </w:r>
      <w:r w:rsidR="00AF1B9C">
        <w:t>1,</w:t>
      </w:r>
      <w:r w:rsidR="005E185A">
        <w:t>221</w:t>
      </w:r>
      <w:r w:rsidR="00AF1B9C">
        <w:t xml:space="preserve"> Forest Inventory and Analysis (FIA) plots where </w:t>
      </w:r>
      <w:r w:rsidR="004769F7">
        <w:t xml:space="preserve">live </w:t>
      </w:r>
      <w:r w:rsidR="00AF1B9C">
        <w:t xml:space="preserve">sugar pine </w:t>
      </w:r>
      <w:r w:rsidR="004769F7">
        <w:t>was present at initial measurement (2001-20</w:t>
      </w:r>
      <w:r w:rsidR="005E185A">
        <w:t>09</w:t>
      </w:r>
      <w:r w:rsidR="004769F7">
        <w:t>)</w:t>
      </w:r>
      <w:r w:rsidR="00AF1B9C">
        <w:t xml:space="preserve"> </w:t>
      </w:r>
      <w:r w:rsidR="005E185A">
        <w:t xml:space="preserve">or remeasurement (2010-2019) </w:t>
      </w:r>
      <w:r w:rsidR="00AF1B9C">
        <w:t xml:space="preserve">with US state borders. Plot locations based on the nominal, rather than true, coordinates. </w:t>
      </w:r>
      <w:r>
        <w:t xml:space="preserve"> Inset shows position relative to North America</w:t>
      </w:r>
      <w:r w:rsidR="00AF1B9C">
        <w:t xml:space="preserve"> and national borders</w:t>
      </w:r>
      <w:r>
        <w:t>.</w:t>
      </w:r>
    </w:p>
    <w:p w14:paraId="26E01EDC" w14:textId="7F0CA301" w:rsidR="009D4174" w:rsidRDefault="009D4174">
      <w:r>
        <w:br w:type="page"/>
      </w:r>
    </w:p>
    <w:p w14:paraId="67A8FBA6" w14:textId="77777777" w:rsidR="006A10AA" w:rsidRDefault="006A10AA" w:rsidP="006A10AA">
      <w:pPr>
        <w:keepNext/>
      </w:pPr>
      <w:r>
        <w:rPr>
          <w:noProof/>
        </w:rPr>
        <w:lastRenderedPageBreak/>
        <w:drawing>
          <wp:inline distT="0" distB="0" distL="0" distR="0" wp14:anchorId="0E493D17" wp14:editId="29E3D475">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58CAF6A1" w14:textId="51BBF5EF" w:rsidR="006A10AA" w:rsidRDefault="006A10AA" w:rsidP="006A10AA">
      <w:pPr>
        <w:pStyle w:val="Caption"/>
      </w:pPr>
      <w:bookmarkStart w:id="61" w:name="_Ref104988009"/>
      <w:r>
        <w:t xml:space="preserve">Figure </w:t>
      </w:r>
      <w:fldSimple w:instr=" SEQ Figure \* ARABIC ">
        <w:r w:rsidR="000463D1">
          <w:rPr>
            <w:noProof/>
          </w:rPr>
          <w:t>2</w:t>
        </w:r>
      </w:fldSimple>
      <w:bookmarkEnd w:id="61"/>
      <w:r>
        <w:t>: Changes in plot-level basal area and stems per hectare for</w:t>
      </w:r>
      <w:r w:rsidR="00E45F15">
        <w:t xml:space="preserve"> </w:t>
      </w:r>
      <w:r w:rsidR="00554F61">
        <w:t>1,221</w:t>
      </w:r>
      <w:r>
        <w:t xml:space="preserve"> </w:t>
      </w:r>
      <w:r w:rsidR="000463D1">
        <w:t xml:space="preserve">FIA </w:t>
      </w:r>
      <w:r>
        <w:t>plots where sugar pine was present at initial measurement (20</w:t>
      </w:r>
      <w:r w:rsidR="00331DA8">
        <w:t>0</w:t>
      </w:r>
      <w:r w:rsidR="00554F61">
        <w:t>1</w:t>
      </w:r>
      <w:r>
        <w:t>-2009) or remeasurement (20</w:t>
      </w:r>
      <w:r w:rsidR="00331DA8">
        <w:t>1</w:t>
      </w:r>
      <w:r w:rsidR="00554F61">
        <w:t>0</w:t>
      </w:r>
      <w:r>
        <w:t xml:space="preserve">-2019). Points are means and error bars are +/- one standard error across </w:t>
      </w:r>
      <w:r w:rsidR="00E45F15">
        <w:t>plots.</w:t>
      </w:r>
      <w:r w:rsidR="00102552">
        <w:t xml:space="preserve"> </w:t>
      </w:r>
      <w:r w:rsidR="00554F61">
        <w:t>T</w:t>
      </w:r>
      <w:r w:rsidR="00102552">
        <w:t>otals include only stems greater than or equal to 2.54 cm DBH</w:t>
      </w:r>
      <w:r w:rsidR="00554F61">
        <w:t>.</w:t>
      </w:r>
    </w:p>
    <w:p w14:paraId="4926421D" w14:textId="20E40BE4" w:rsidR="006A10AA" w:rsidRDefault="006A10AA">
      <w:r>
        <w:br w:type="page"/>
      </w:r>
    </w:p>
    <w:p w14:paraId="09AC7E5E" w14:textId="77777777" w:rsidR="009D4174" w:rsidRPr="009D4174" w:rsidRDefault="009D4174" w:rsidP="009D4174"/>
    <w:p w14:paraId="40E71624" w14:textId="77777777" w:rsidR="007E3804" w:rsidRDefault="007E3804" w:rsidP="008400A4">
      <w:pPr>
        <w:keepNext/>
      </w:pPr>
      <w:r>
        <w:rPr>
          <w:noProof/>
        </w:rPr>
        <w:drawing>
          <wp:inline distT="0" distB="0" distL="0" distR="0" wp14:anchorId="7E22CEF5" wp14:editId="4879EA9D">
            <wp:extent cx="5682601" cy="6993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2601" cy="6993971"/>
                    </a:xfrm>
                    <a:prstGeom prst="rect">
                      <a:avLst/>
                    </a:prstGeom>
                  </pic:spPr>
                </pic:pic>
              </a:graphicData>
            </a:graphic>
          </wp:inline>
        </w:drawing>
      </w:r>
    </w:p>
    <w:p w14:paraId="7C4930ED" w14:textId="2340A052" w:rsidR="007E3804" w:rsidRDefault="007E3804" w:rsidP="007E3804">
      <w:pPr>
        <w:pStyle w:val="Caption"/>
        <w:rPr>
          <w:noProof/>
        </w:rPr>
      </w:pPr>
      <w:bookmarkStart w:id="62" w:name="_Ref93744929"/>
      <w:commentRangeStart w:id="63"/>
      <w:r>
        <w:t xml:space="preserve">Figure </w:t>
      </w:r>
      <w:r w:rsidR="00095B8F">
        <w:fldChar w:fldCharType="begin"/>
      </w:r>
      <w:r w:rsidR="00095B8F">
        <w:instrText xml:space="preserve"> SEQ Figure \* ARABIC </w:instrText>
      </w:r>
      <w:r w:rsidR="00095B8F">
        <w:fldChar w:fldCharType="separate"/>
      </w:r>
      <w:r w:rsidR="000463D1">
        <w:rPr>
          <w:noProof/>
        </w:rPr>
        <w:t>3</w:t>
      </w:r>
      <w:r w:rsidR="00095B8F">
        <w:rPr>
          <w:noProof/>
        </w:rPr>
        <w:fldChar w:fldCharType="end"/>
      </w:r>
      <w:bookmarkEnd w:id="62"/>
      <w:r w:rsidR="008400A4">
        <w:rPr>
          <w:noProof/>
        </w:rPr>
        <w:t xml:space="preserve">: </w:t>
      </w:r>
      <w:commentRangeEnd w:id="63"/>
      <w:r w:rsidR="00090276">
        <w:rPr>
          <w:rStyle w:val="CommentReference"/>
          <w:i w:val="0"/>
          <w:iCs w:val="0"/>
          <w:color w:val="auto"/>
        </w:rPr>
        <w:commentReference w:id="63"/>
      </w:r>
      <w:r w:rsidR="008400A4">
        <w:rPr>
          <w:noProof/>
        </w:rPr>
        <w:t xml:space="preserve">Fixed effects of initial DBH, fire, WPBR, neighborhood basal area, drought, and site dryness on </w:t>
      </w:r>
      <w:r w:rsidR="00372DC0">
        <w:rPr>
          <w:noProof/>
        </w:rPr>
        <w:t xml:space="preserve">10-year </w:t>
      </w:r>
      <w:r w:rsidR="008400A4">
        <w:rPr>
          <w:noProof/>
        </w:rPr>
        <w:t>survival</w:t>
      </w:r>
      <w:r w:rsidR="00372DC0">
        <w:rPr>
          <w:noProof/>
        </w:rPr>
        <w:t xml:space="preserve"> probability</w:t>
      </w:r>
      <w:r w:rsidR="000463D1">
        <w:rPr>
          <w:noProof/>
        </w:rPr>
        <w:t>, estimated from the FIA data</w:t>
      </w:r>
      <w:r w:rsidR="008400A4">
        <w:rPr>
          <w:noProof/>
        </w:rPr>
        <w:t xml:space="preserve">. </w:t>
      </w:r>
      <w:r w:rsidR="00AC4853">
        <w:rPr>
          <w:noProof/>
        </w:rPr>
        <w:t xml:space="preserve">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w:t>
      </w:r>
      <w:r w:rsidR="00AC4853">
        <w:rPr>
          <w:noProof/>
        </w:rPr>
        <w:lastRenderedPageBreak/>
        <w:t>Predictions were generated using the posterior samples for model 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r w:rsidR="00554F61">
        <w:rPr>
          <w:noProof/>
        </w:rPr>
        <w:t>.</w:t>
      </w:r>
    </w:p>
    <w:p w14:paraId="3FB3925B" w14:textId="67028CE4" w:rsidR="00F365CE" w:rsidRDefault="00F365CE">
      <w:r>
        <w:br w:type="page"/>
      </w:r>
    </w:p>
    <w:p w14:paraId="67E3ECE1" w14:textId="77777777" w:rsidR="00F365CE" w:rsidRPr="00F365CE" w:rsidRDefault="00F365CE" w:rsidP="00F365CE"/>
    <w:p w14:paraId="5D348714" w14:textId="72487FFF" w:rsidR="007E3804" w:rsidRDefault="00143E5F" w:rsidP="008400A4">
      <w:pPr>
        <w:keepNext/>
      </w:pPr>
      <w:r>
        <w:rPr>
          <w:noProof/>
        </w:rPr>
        <w:t xml:space="preserve"> </w:t>
      </w:r>
      <w:commentRangeStart w:id="64"/>
      <w:commentRangeStart w:id="65"/>
      <w:r w:rsidR="007E3804">
        <w:rPr>
          <w:noProof/>
        </w:rPr>
        <w:drawing>
          <wp:inline distT="0" distB="0" distL="0" distR="0" wp14:anchorId="1515FA6E" wp14:editId="6CB3C722">
            <wp:extent cx="5655068" cy="6960083"/>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5068" cy="6960083"/>
                    </a:xfrm>
                    <a:prstGeom prst="rect">
                      <a:avLst/>
                    </a:prstGeom>
                  </pic:spPr>
                </pic:pic>
              </a:graphicData>
            </a:graphic>
          </wp:inline>
        </w:drawing>
      </w:r>
      <w:commentRangeEnd w:id="64"/>
      <w:r w:rsidR="00D750DC">
        <w:rPr>
          <w:rStyle w:val="CommentReference"/>
        </w:rPr>
        <w:commentReference w:id="64"/>
      </w:r>
      <w:commentRangeEnd w:id="65"/>
      <w:r w:rsidR="00D750DC">
        <w:rPr>
          <w:rStyle w:val="CommentReference"/>
        </w:rPr>
        <w:commentReference w:id="65"/>
      </w:r>
    </w:p>
    <w:p w14:paraId="45744BE9" w14:textId="246FB16A" w:rsidR="007E3804" w:rsidRDefault="007E3804" w:rsidP="007E3804">
      <w:pPr>
        <w:pStyle w:val="Caption"/>
        <w:rPr>
          <w:noProof/>
        </w:rPr>
      </w:pPr>
      <w:bookmarkStart w:id="66" w:name="_Ref94611931"/>
      <w:r>
        <w:t xml:space="preserve">Figure </w:t>
      </w:r>
      <w:r w:rsidR="00095B8F">
        <w:fldChar w:fldCharType="begin"/>
      </w:r>
      <w:r w:rsidR="00095B8F">
        <w:instrText xml:space="preserve"> SEQ Figure \* ARABIC </w:instrText>
      </w:r>
      <w:r w:rsidR="00095B8F">
        <w:fldChar w:fldCharType="separate"/>
      </w:r>
      <w:r w:rsidR="000463D1">
        <w:rPr>
          <w:noProof/>
        </w:rPr>
        <w:t>4</w:t>
      </w:r>
      <w:r w:rsidR="00095B8F">
        <w:rPr>
          <w:noProof/>
        </w:rPr>
        <w:fldChar w:fldCharType="end"/>
      </w:r>
      <w:bookmarkEnd w:id="66"/>
      <w:r w:rsidR="00DE4D0E">
        <w:rPr>
          <w:noProof/>
        </w:rPr>
        <w:t>:</w:t>
      </w:r>
      <w:r w:rsidR="00143E5F" w:rsidRPr="00143E5F">
        <w:rPr>
          <w:noProof/>
        </w:rPr>
        <w:t xml:space="preserve"> </w:t>
      </w:r>
      <w:r w:rsidR="00143E5F">
        <w:rPr>
          <w:noProof/>
        </w:rPr>
        <w:t xml:space="preserve">Fixed effects of initial DBH, fire, WPBR, neighborhood basal area, drought, and site dryness on </w:t>
      </w:r>
      <w:r w:rsidR="00372DC0">
        <w:rPr>
          <w:noProof/>
        </w:rPr>
        <w:t xml:space="preserve">10-year diameter </w:t>
      </w:r>
      <w:r w:rsidR="00143E5F">
        <w:rPr>
          <w:noProof/>
        </w:rPr>
        <w:t>growth</w:t>
      </w:r>
      <w:r w:rsidR="000463D1">
        <w:rPr>
          <w:noProof/>
        </w:rPr>
        <w:t>, estimated from the FIA data</w:t>
      </w:r>
      <w:r w:rsidR="00143E5F">
        <w:rPr>
          <w:noProof/>
        </w:rPr>
        <w:t xml:space="preserve">.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w:t>
      </w:r>
      <w:r w:rsidR="00143E5F">
        <w:rPr>
          <w:noProof/>
        </w:rPr>
        <w:lastRenderedPageBreak/>
        <w:t>set of explanatory variable values. Lines show the median predicted survival, darker ribbons show a 50% credible interval, and lighter ribbons show a 95% credible interval.</w:t>
      </w:r>
      <w:r w:rsidR="00F23E3D">
        <w:rPr>
          <w:noProof/>
        </w:rPr>
        <w:t xml:space="preserve"> Random effects were held at 0.</w:t>
      </w:r>
    </w:p>
    <w:p w14:paraId="487B2974" w14:textId="77777777" w:rsidR="00372DC0" w:rsidRDefault="00372DC0">
      <w:r>
        <w:br w:type="page"/>
      </w:r>
    </w:p>
    <w:p w14:paraId="77F245F7" w14:textId="77777777" w:rsidR="00CA520B" w:rsidRDefault="00CA520B" w:rsidP="00CA520B">
      <w:pPr>
        <w:keepNext/>
      </w:pPr>
      <w:r>
        <w:rPr>
          <w:noProof/>
        </w:rPr>
        <w:lastRenderedPageBreak/>
        <w:drawing>
          <wp:inline distT="0" distB="0" distL="0" distR="0" wp14:anchorId="534BE948" wp14:editId="1D085FD6">
            <wp:extent cx="3657607" cy="68580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7" cy="6858014"/>
                    </a:xfrm>
                    <a:prstGeom prst="rect">
                      <a:avLst/>
                    </a:prstGeom>
                  </pic:spPr>
                </pic:pic>
              </a:graphicData>
            </a:graphic>
          </wp:inline>
        </w:drawing>
      </w:r>
    </w:p>
    <w:p w14:paraId="1DF01C3F" w14:textId="619E1088" w:rsidR="00CA520B" w:rsidRDefault="00CA520B" w:rsidP="00CA520B">
      <w:pPr>
        <w:pStyle w:val="Caption"/>
      </w:pPr>
      <w:bookmarkStart w:id="67" w:name="_Ref106267159"/>
      <w:r>
        <w:t xml:space="preserve">Figure </w:t>
      </w:r>
      <w:fldSimple w:instr=" SEQ Figure \* ARABIC ">
        <w:r w:rsidR="000463D1">
          <w:rPr>
            <w:noProof/>
          </w:rPr>
          <w:t>5</w:t>
        </w:r>
      </w:fldSimple>
      <w:bookmarkEnd w:id="67"/>
      <w:r>
        <w:t xml:space="preserve">: </w:t>
      </w:r>
      <w:r w:rsidR="00FF1B14">
        <w:t xml:space="preserve">Posterior distribution of projected stem density (starting with observed mean density) under a variety of hypothetical scenarios, each corresponding to the presence or absence of a specific stressor. </w:t>
      </w:r>
      <w:r w:rsidR="000463D1">
        <w:t xml:space="preserve">Vital rates as estimated from the FIA data. </w:t>
      </w:r>
      <w:r w:rsidR="00FF1B14">
        <w:t>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Random effect values are held at 0, representing an average plot in an average ecoregion.</w:t>
      </w:r>
    </w:p>
    <w:p w14:paraId="454CDFAE" w14:textId="796A23F4" w:rsidR="00211000" w:rsidRPr="00211000" w:rsidRDefault="00F365CE" w:rsidP="00211000">
      <w:r>
        <w:br w:type="page"/>
      </w:r>
    </w:p>
    <w:p w14:paraId="33A71862" w14:textId="77777777" w:rsidR="001161D9" w:rsidRDefault="001161D9" w:rsidP="001161D9">
      <w:pPr>
        <w:keepNext/>
      </w:pPr>
      <w:r>
        <w:rPr>
          <w:noProof/>
        </w:rPr>
        <w:lastRenderedPageBreak/>
        <w:drawing>
          <wp:inline distT="0" distB="0" distL="0" distR="0" wp14:anchorId="7CF0ADA3" wp14:editId="799D05E7">
            <wp:extent cx="3169924" cy="5943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4" cy="5943608"/>
                    </a:xfrm>
                    <a:prstGeom prst="rect">
                      <a:avLst/>
                    </a:prstGeom>
                  </pic:spPr>
                </pic:pic>
              </a:graphicData>
            </a:graphic>
          </wp:inline>
        </w:drawing>
      </w:r>
    </w:p>
    <w:p w14:paraId="73C17004" w14:textId="01E72D75" w:rsidR="00FF1B14" w:rsidRDefault="001161D9" w:rsidP="00FF1B14">
      <w:pPr>
        <w:pStyle w:val="Caption"/>
      </w:pPr>
      <w:bookmarkStart w:id="68" w:name="_Ref94616225"/>
      <w:r>
        <w:t xml:space="preserve">Figure </w:t>
      </w:r>
      <w:r w:rsidR="00095B8F">
        <w:fldChar w:fldCharType="begin"/>
      </w:r>
      <w:r w:rsidR="00095B8F">
        <w:instrText xml:space="preserve"> SEQ Figure \* ARABIC </w:instrText>
      </w:r>
      <w:r w:rsidR="00095B8F">
        <w:fldChar w:fldCharType="separate"/>
      </w:r>
      <w:r w:rsidR="000463D1">
        <w:rPr>
          <w:noProof/>
        </w:rPr>
        <w:t>6</w:t>
      </w:r>
      <w:r w:rsidR="00095B8F">
        <w:rPr>
          <w:noProof/>
        </w:rPr>
        <w:fldChar w:fldCharType="end"/>
      </w:r>
      <w:bookmarkEnd w:id="68"/>
      <w:r>
        <w:t>:</w:t>
      </w:r>
      <w:r w:rsidR="00FF1B14">
        <w:t xml:space="preserve"> Posterior distribution of asymptotic population growth rate</w:t>
      </w:r>
      <w:r w:rsidR="000463D1">
        <w:t>, using vital rates as estimated from the FIA data</w:t>
      </w:r>
      <w:r w:rsidR="00FF1B14">
        <w:t xml:space="preserve">.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Random effect values are held at 0, representing an average plot in an average ecoregion. </w:t>
      </w:r>
    </w:p>
    <w:p w14:paraId="2C5F2E8F" w14:textId="559EA8BE" w:rsidR="000463D1" w:rsidRDefault="000463D1">
      <w:pPr>
        <w:rPr>
          <w:i/>
          <w:iCs/>
          <w:color w:val="44546A" w:themeColor="text2"/>
          <w:sz w:val="18"/>
          <w:szCs w:val="18"/>
        </w:rPr>
      </w:pPr>
      <w:r>
        <w:br w:type="page"/>
      </w:r>
    </w:p>
    <w:p w14:paraId="4AC2F0F7" w14:textId="77777777" w:rsidR="000463D1" w:rsidRDefault="000463D1" w:rsidP="000463D1">
      <w:pPr>
        <w:pStyle w:val="Caption"/>
        <w:keepNext/>
      </w:pPr>
      <w:r>
        <w:rPr>
          <w:noProof/>
        </w:rPr>
        <w:lastRenderedPageBreak/>
        <w:drawing>
          <wp:inline distT="0" distB="0" distL="0" distR="0" wp14:anchorId="51567554" wp14:editId="2FE19EE0">
            <wp:extent cx="4114808" cy="5486411"/>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4808" cy="5486411"/>
                    </a:xfrm>
                    <a:prstGeom prst="rect">
                      <a:avLst/>
                    </a:prstGeom>
                  </pic:spPr>
                </pic:pic>
              </a:graphicData>
            </a:graphic>
          </wp:inline>
        </w:drawing>
      </w:r>
    </w:p>
    <w:p w14:paraId="42BC70D1" w14:textId="12BC7D51" w:rsidR="001161D9" w:rsidRDefault="000463D1" w:rsidP="000463D1">
      <w:pPr>
        <w:pStyle w:val="Caption"/>
      </w:pPr>
      <w:bookmarkStart w:id="69" w:name="_Ref107223941"/>
      <w:r>
        <w:t xml:space="preserve">Figure </w:t>
      </w:r>
      <w:fldSimple w:instr=" SEQ Figure \* ARABIC ">
        <w:r>
          <w:rPr>
            <w:noProof/>
          </w:rPr>
          <w:t>7</w:t>
        </w:r>
      </w:fldSimple>
      <w:bookmarkEnd w:id="69"/>
      <w:r>
        <w:t xml:space="preserve">: Posterior distribution of the asymptotic population growth rate on each of the USGS demography plots, using vital rates estimated from the USGS demography plot data. Points show the posterior median value, and error bars show a 90% credible interval. The credible interval lies entirely below 1 for 12 of 19 </w:t>
      </w:r>
      <w:proofErr w:type="gramStart"/>
      <w:r>
        <w:t>plots, and</w:t>
      </w:r>
      <w:proofErr w:type="gramEnd"/>
      <w:r>
        <w:t xml:space="preserve"> does not lie entirely above 1 for any of them. </w:t>
      </w:r>
    </w:p>
    <w:p w14:paraId="1FB33984" w14:textId="77777777" w:rsidR="00F94B8B" w:rsidRDefault="00F94B8B" w:rsidP="00F94B8B">
      <w:r>
        <w:br w:type="page"/>
      </w:r>
    </w:p>
    <w:p w14:paraId="4A917602" w14:textId="5FC06DA3" w:rsidR="008F25B6" w:rsidRDefault="008F25B6" w:rsidP="008F25B6">
      <w:pPr>
        <w:pStyle w:val="Heading1"/>
      </w:pPr>
      <w:bookmarkStart w:id="70" w:name="_Ref93658815"/>
      <w:r>
        <w:lastRenderedPageBreak/>
        <w:t>Supplementary Materials</w:t>
      </w:r>
      <w:bookmarkEnd w:id="70"/>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C9C23BE">
            <wp:extent cx="4526720" cy="2785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6720" cy="2785674"/>
                    </a:xfrm>
                    <a:prstGeom prst="rect">
                      <a:avLst/>
                    </a:prstGeom>
                  </pic:spPr>
                </pic:pic>
              </a:graphicData>
            </a:graphic>
          </wp:inline>
        </w:drawing>
      </w:r>
    </w:p>
    <w:p w14:paraId="0877D86D" w14:textId="19EAEFEB" w:rsidR="008F25B6" w:rsidRDefault="008F25B6" w:rsidP="008F25B6">
      <w:pPr>
        <w:pStyle w:val="Caption"/>
        <w:rPr>
          <w:rFonts w:eastAsiaTheme="minorEastAsia"/>
        </w:rPr>
      </w:pPr>
      <w:bookmarkStart w:id="71" w:name="_Ref93658573"/>
      <w:r>
        <w:t xml:space="preserve">Supplementary Figure </w:t>
      </w:r>
      <w:r w:rsidR="00095B8F">
        <w:fldChar w:fldCharType="begin"/>
      </w:r>
      <w:r w:rsidR="00095B8F">
        <w:instrText xml:space="preserve"> SEQ Supplementary_Figure \* ARABIC </w:instrText>
      </w:r>
      <w:r w:rsidR="00095B8F">
        <w:fldChar w:fldCharType="separate"/>
      </w:r>
      <w:r w:rsidR="000568E4">
        <w:rPr>
          <w:noProof/>
        </w:rPr>
        <w:t>1</w:t>
      </w:r>
      <w:r w:rsidR="00095B8F">
        <w:rPr>
          <w:noProof/>
        </w:rPr>
        <w:fldChar w:fldCharType="end"/>
      </w:r>
      <w:bookmarkEnd w:id="71"/>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5D7EC904">
            <wp:extent cx="4531764" cy="2788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1764" cy="2788778"/>
                    </a:xfrm>
                    <a:prstGeom prst="rect">
                      <a:avLst/>
                    </a:prstGeom>
                  </pic:spPr>
                </pic:pic>
              </a:graphicData>
            </a:graphic>
          </wp:inline>
        </w:drawing>
      </w:r>
    </w:p>
    <w:p w14:paraId="1EB7E987" w14:textId="7A783732" w:rsidR="006144D6" w:rsidRDefault="006144D6" w:rsidP="006144D6">
      <w:pPr>
        <w:pStyle w:val="Caption"/>
      </w:pPr>
      <w:bookmarkStart w:id="72" w:name="_Ref93658580"/>
      <w:r>
        <w:t xml:space="preserve">Supplementary Figure </w:t>
      </w:r>
      <w:r w:rsidR="00095B8F">
        <w:fldChar w:fldCharType="begin"/>
      </w:r>
      <w:r w:rsidR="00095B8F">
        <w:instrText xml:space="preserve"> SEQ Supplementary_Figure \* ARABIC </w:instrText>
      </w:r>
      <w:r w:rsidR="00095B8F">
        <w:fldChar w:fldCharType="separate"/>
      </w:r>
      <w:r w:rsidR="000568E4">
        <w:rPr>
          <w:noProof/>
        </w:rPr>
        <w:t>2</w:t>
      </w:r>
      <w:r w:rsidR="00095B8F">
        <w:rPr>
          <w:noProof/>
        </w:rPr>
        <w:fldChar w:fldCharType="end"/>
      </w:r>
      <w:bookmarkEnd w:id="72"/>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201C8B02">
            <wp:extent cx="4992062" cy="3072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2062" cy="3072038"/>
                    </a:xfrm>
                    <a:prstGeom prst="rect">
                      <a:avLst/>
                    </a:prstGeom>
                  </pic:spPr>
                </pic:pic>
              </a:graphicData>
            </a:graphic>
          </wp:inline>
        </w:drawing>
      </w:r>
    </w:p>
    <w:p w14:paraId="121401EB" w14:textId="26EED2D8" w:rsidR="006144D6" w:rsidRDefault="00166284" w:rsidP="00166284">
      <w:pPr>
        <w:pStyle w:val="Caption"/>
      </w:pPr>
      <w:bookmarkStart w:id="73" w:name="_Ref93658585"/>
      <w:r>
        <w:t xml:space="preserve">Supplementary Figure </w:t>
      </w:r>
      <w:r w:rsidR="00095B8F">
        <w:fldChar w:fldCharType="begin"/>
      </w:r>
      <w:r w:rsidR="00095B8F">
        <w:instrText xml:space="preserve"> SEQ Supplementary_Figure \* ARABIC </w:instrText>
      </w:r>
      <w:r w:rsidR="00095B8F">
        <w:fldChar w:fldCharType="separate"/>
      </w:r>
      <w:r w:rsidR="000568E4">
        <w:rPr>
          <w:noProof/>
        </w:rPr>
        <w:t>3</w:t>
      </w:r>
      <w:r w:rsidR="00095B8F">
        <w:rPr>
          <w:noProof/>
        </w:rPr>
        <w:fldChar w:fldCharType="end"/>
      </w:r>
      <w:bookmarkEnd w:id="73"/>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3DB7817E">
            <wp:extent cx="4716468" cy="29024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6468" cy="2902442"/>
                    </a:xfrm>
                    <a:prstGeom prst="rect">
                      <a:avLst/>
                    </a:prstGeom>
                  </pic:spPr>
                </pic:pic>
              </a:graphicData>
            </a:graphic>
          </wp:inline>
        </w:drawing>
      </w:r>
    </w:p>
    <w:p w14:paraId="13C04A4A" w14:textId="5B02D697" w:rsidR="00166284" w:rsidRDefault="00166284" w:rsidP="00166284">
      <w:pPr>
        <w:pStyle w:val="Caption"/>
      </w:pPr>
      <w:bookmarkStart w:id="74" w:name="_Ref93658594"/>
      <w:r>
        <w:t xml:space="preserve">Supplementary Figure </w:t>
      </w:r>
      <w:r w:rsidR="00095B8F">
        <w:fldChar w:fldCharType="begin"/>
      </w:r>
      <w:r w:rsidR="00095B8F">
        <w:instrText xml:space="preserve"> SEQ Supplementary_Figure \* ARABIC </w:instrText>
      </w:r>
      <w:r w:rsidR="00095B8F">
        <w:fldChar w:fldCharType="separate"/>
      </w:r>
      <w:r w:rsidR="000568E4">
        <w:rPr>
          <w:noProof/>
        </w:rPr>
        <w:t>4</w:t>
      </w:r>
      <w:r w:rsidR="00095B8F">
        <w:rPr>
          <w:noProof/>
        </w:rPr>
        <w:fldChar w:fldCharType="end"/>
      </w:r>
      <w:bookmarkEnd w:id="74"/>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34C3C3C7">
            <wp:extent cx="4559388" cy="28057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9388" cy="2805777"/>
                    </a:xfrm>
                    <a:prstGeom prst="rect">
                      <a:avLst/>
                    </a:prstGeom>
                  </pic:spPr>
                </pic:pic>
              </a:graphicData>
            </a:graphic>
          </wp:inline>
        </w:drawing>
      </w:r>
    </w:p>
    <w:p w14:paraId="501B2DA9" w14:textId="32A92657" w:rsidR="00166284" w:rsidRDefault="00166284" w:rsidP="00166284">
      <w:pPr>
        <w:pStyle w:val="Caption"/>
      </w:pPr>
      <w:bookmarkStart w:id="75" w:name="_Ref93658597"/>
      <w:r>
        <w:t xml:space="preserve">Supplementary Figure </w:t>
      </w:r>
      <w:r w:rsidR="00095B8F">
        <w:fldChar w:fldCharType="begin"/>
      </w:r>
      <w:r w:rsidR="00095B8F">
        <w:instrText xml:space="preserve"> SEQ Supplementary_Figure \* ARABIC </w:instrText>
      </w:r>
      <w:r w:rsidR="00095B8F">
        <w:fldChar w:fldCharType="separate"/>
      </w:r>
      <w:r w:rsidR="000568E4">
        <w:rPr>
          <w:noProof/>
        </w:rPr>
        <w:t>5</w:t>
      </w:r>
      <w:r w:rsidR="00095B8F">
        <w:rPr>
          <w:noProof/>
        </w:rPr>
        <w:fldChar w:fldCharType="end"/>
      </w:r>
      <w:bookmarkEnd w:id="75"/>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76"/>
      <w:r>
        <w:rPr>
          <w:noProof/>
        </w:rPr>
        <w:drawing>
          <wp:inline distT="0" distB="0" distL="0" distR="0" wp14:anchorId="2242AF05" wp14:editId="40AE820F">
            <wp:extent cx="4422759" cy="27216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2759" cy="2721698"/>
                    </a:xfrm>
                    <a:prstGeom prst="rect">
                      <a:avLst/>
                    </a:prstGeom>
                  </pic:spPr>
                </pic:pic>
              </a:graphicData>
            </a:graphic>
          </wp:inline>
        </w:drawing>
      </w:r>
      <w:commentRangeEnd w:id="76"/>
      <w:r w:rsidR="001C02F2">
        <w:rPr>
          <w:rStyle w:val="CommentReference"/>
        </w:rPr>
        <w:commentReference w:id="76"/>
      </w:r>
    </w:p>
    <w:p w14:paraId="725CAA6F" w14:textId="01E1E21F" w:rsidR="00C45A1A" w:rsidRDefault="00C45A1A" w:rsidP="00C45A1A">
      <w:pPr>
        <w:pStyle w:val="Caption"/>
      </w:pPr>
      <w:bookmarkStart w:id="77" w:name="_Ref93658599"/>
      <w:r>
        <w:t xml:space="preserve">Supplementary Figure </w:t>
      </w:r>
      <w:r w:rsidR="00095B8F">
        <w:fldChar w:fldCharType="begin"/>
      </w:r>
      <w:r w:rsidR="00095B8F">
        <w:instrText xml:space="preserve"> SEQ Supplementa</w:instrText>
      </w:r>
      <w:r w:rsidR="00095B8F">
        <w:instrText xml:space="preserve">ry_Figure \* ARABIC </w:instrText>
      </w:r>
      <w:r w:rsidR="00095B8F">
        <w:fldChar w:fldCharType="separate"/>
      </w:r>
      <w:r w:rsidR="000568E4">
        <w:rPr>
          <w:noProof/>
        </w:rPr>
        <w:t>6</w:t>
      </w:r>
      <w:r w:rsidR="00095B8F">
        <w:rPr>
          <w:noProof/>
        </w:rPr>
        <w:fldChar w:fldCharType="end"/>
      </w:r>
      <w:bookmarkEnd w:id="77"/>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79653DA4">
            <wp:extent cx="5411520" cy="4058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1520" cy="4058640"/>
                    </a:xfrm>
                    <a:prstGeom prst="rect">
                      <a:avLst/>
                    </a:prstGeom>
                  </pic:spPr>
                </pic:pic>
              </a:graphicData>
            </a:graphic>
          </wp:inline>
        </w:drawing>
      </w:r>
    </w:p>
    <w:p w14:paraId="324DC867" w14:textId="37B7A352" w:rsidR="0027122B" w:rsidRDefault="0027122B" w:rsidP="0027122B">
      <w:pPr>
        <w:pStyle w:val="Caption"/>
      </w:pPr>
      <w:r>
        <w:t xml:space="preserve">Supplementary Figure </w:t>
      </w:r>
      <w:r w:rsidR="00095B8F">
        <w:fldChar w:fldCharType="begin"/>
      </w:r>
      <w:r w:rsidR="00095B8F">
        <w:instrText xml:space="preserve"> SEQ Supplementary_Figure \* AR</w:instrText>
      </w:r>
      <w:r w:rsidR="00095B8F">
        <w:instrText xml:space="preserve">ABIC </w:instrText>
      </w:r>
      <w:r w:rsidR="00095B8F">
        <w:fldChar w:fldCharType="separate"/>
      </w:r>
      <w:r w:rsidR="000568E4">
        <w:rPr>
          <w:noProof/>
        </w:rPr>
        <w:t>7</w:t>
      </w:r>
      <w:r w:rsidR="00095B8F">
        <w:rPr>
          <w:noProof/>
        </w:rPr>
        <w:fldChar w:fldCharType="end"/>
      </w:r>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rsidR="002D0D1D">
        <w:t xml:space="preserve">Equation </w:t>
      </w:r>
      <w:r w:rsidR="002D0D1D">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w:t>
      </w:r>
      <w:proofErr w:type="gramStart"/>
      <w:r w:rsidR="00873E42">
        <w:t>each individual</w:t>
      </w:r>
      <w:proofErr w:type="gramEnd"/>
      <w:r w:rsidR="00873E42">
        <w:t xml:space="preserve">,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1BB6472A">
            <wp:extent cx="5412057" cy="4059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2057" cy="4059043"/>
                    </a:xfrm>
                    <a:prstGeom prst="rect">
                      <a:avLst/>
                    </a:prstGeom>
                  </pic:spPr>
                </pic:pic>
              </a:graphicData>
            </a:graphic>
          </wp:inline>
        </w:drawing>
      </w:r>
    </w:p>
    <w:p w14:paraId="4858AA0B" w14:textId="4D90927F" w:rsidR="004438A3" w:rsidRDefault="004438A3" w:rsidP="004438A3">
      <w:pPr>
        <w:pStyle w:val="Caption"/>
      </w:pPr>
      <w:r>
        <w:t xml:space="preserve">Supplementary Figure </w:t>
      </w:r>
      <w:r w:rsidR="00095B8F">
        <w:fldChar w:fldCharType="begin"/>
      </w:r>
      <w:r w:rsidR="00095B8F">
        <w:instrText xml:space="preserve"> SEQ Supplementary_Figure \* ARABIC </w:instrText>
      </w:r>
      <w:r w:rsidR="00095B8F">
        <w:fldChar w:fldCharType="separate"/>
      </w:r>
      <w:r w:rsidR="000568E4">
        <w:rPr>
          <w:noProof/>
        </w:rPr>
        <w:t>8</w:t>
      </w:r>
      <w:r w:rsidR="00095B8F">
        <w:rPr>
          <w:noProof/>
        </w:rPr>
        <w:fldChar w:fldCharType="end"/>
      </w:r>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w:t>
      </w:r>
      <w:proofErr w:type="gramStart"/>
      <w:r w:rsidR="00422EF5">
        <w:t>i.e.</w:t>
      </w:r>
      <w:proofErr w:type="gramEnd"/>
      <w:r w:rsidR="00422EF5">
        <w:t xml:space="preserve"> perfect prediction. The gray ribbon gives a 95% credible interval for size at remeasurement as predicted by the </w:t>
      </w:r>
      <w:proofErr w:type="gramStart"/>
      <w:r w:rsidR="00422EF5">
        <w:t>model, and</w:t>
      </w:r>
      <w:proofErr w:type="gramEnd"/>
      <w:r w:rsidR="00422EF5">
        <w:t xml:space="preserve">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117F9522">
            <wp:extent cx="4761406" cy="4058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1406" cy="4058640"/>
                    </a:xfrm>
                    <a:prstGeom prst="rect">
                      <a:avLst/>
                    </a:prstGeom>
                  </pic:spPr>
                </pic:pic>
              </a:graphicData>
            </a:graphic>
          </wp:inline>
        </w:drawing>
      </w:r>
    </w:p>
    <w:p w14:paraId="5131CEB9" w14:textId="10BC1149" w:rsidR="00422EF5" w:rsidRDefault="00422EF5" w:rsidP="00422EF5">
      <w:pPr>
        <w:pStyle w:val="Caption"/>
      </w:pPr>
      <w:r>
        <w:t xml:space="preserve">Supplementary Figure </w:t>
      </w:r>
      <w:r w:rsidR="00095B8F">
        <w:fldChar w:fldCharType="begin"/>
      </w:r>
      <w:r w:rsidR="00095B8F">
        <w:instrText xml:space="preserve"> SEQ Supplementary_Figure \* ARABIC </w:instrText>
      </w:r>
      <w:r w:rsidR="00095B8F">
        <w:fldChar w:fldCharType="separate"/>
      </w:r>
      <w:r w:rsidR="000568E4">
        <w:rPr>
          <w:noProof/>
        </w:rPr>
        <w:t>9</w:t>
      </w:r>
      <w:r w:rsidR="00095B8F">
        <w:rPr>
          <w:noProof/>
        </w:rPr>
        <w:fldChar w:fldCharType="end"/>
      </w:r>
      <w:r>
        <w:t xml:space="preserve">: </w:t>
      </w:r>
      <w:r w:rsidR="00807967">
        <w:t xml:space="preserve">Posterior retrodictions for the recruitment model. </w:t>
      </w:r>
      <w:r w:rsidR="004F0946">
        <w:t xml:space="preserve">Histograms of simulated (one simulation per posterior draw) and observed per-plot counts of new recruits are plotted. The frequency distribution of simulated counts (red) closely matches the observed distribution (blue). </w:t>
      </w:r>
    </w:p>
    <w:p w14:paraId="55C09F63" w14:textId="77777777" w:rsidR="00857BF9" w:rsidRDefault="00857BF9" w:rsidP="00857BF9">
      <w:pPr>
        <w:keepNext/>
      </w:pPr>
      <w:r>
        <w:rPr>
          <w:noProof/>
        </w:rPr>
        <w:lastRenderedPageBreak/>
        <w:drawing>
          <wp:inline distT="0" distB="0" distL="0" distR="0" wp14:anchorId="5DD8294E" wp14:editId="3FF1A9AA">
            <wp:extent cx="5411520" cy="4058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11520" cy="4058640"/>
                    </a:xfrm>
                    <a:prstGeom prst="rect">
                      <a:avLst/>
                    </a:prstGeom>
                  </pic:spPr>
                </pic:pic>
              </a:graphicData>
            </a:graphic>
          </wp:inline>
        </w:drawing>
      </w:r>
    </w:p>
    <w:p w14:paraId="5617C7AB" w14:textId="407C5655" w:rsidR="0026626B" w:rsidRDefault="00857BF9" w:rsidP="00857BF9">
      <w:pPr>
        <w:pStyle w:val="Caption"/>
      </w:pPr>
      <w:r>
        <w:t xml:space="preserve">Supplementary Figure </w:t>
      </w:r>
      <w:r w:rsidR="00095B8F">
        <w:fldChar w:fldCharType="begin"/>
      </w:r>
      <w:r w:rsidR="00095B8F">
        <w:instrText xml:space="preserve"> SEQ Supp</w:instrText>
      </w:r>
      <w:r w:rsidR="00095B8F">
        <w:instrText xml:space="preserve">lementary_Figure \* ARABIC </w:instrText>
      </w:r>
      <w:r w:rsidR="00095B8F">
        <w:fldChar w:fldCharType="separate"/>
      </w:r>
      <w:r w:rsidR="000568E4">
        <w:rPr>
          <w:noProof/>
        </w:rPr>
        <w:t>10</w:t>
      </w:r>
      <w:r w:rsidR="00095B8F">
        <w:rPr>
          <w:noProof/>
        </w:rPr>
        <w:fldChar w:fldCharType="end"/>
      </w:r>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rsidR="002D0D1D">
        <w:t xml:space="preserve">Equation </w:t>
      </w:r>
      <w:r w:rsidR="002D0D1D">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w:t>
      </w:r>
      <w:proofErr w:type="gramStart"/>
      <w:r>
        <w:t>each individual</w:t>
      </w:r>
      <w:proofErr w:type="gramEnd"/>
      <w:r>
        <w:t xml:space="preserve">, with a gray ribbon showing a 95% credible interval for survival probability for each individual. </w:t>
      </w:r>
    </w:p>
    <w:p w14:paraId="5D6EA131" w14:textId="782AAA84" w:rsidR="004F0946" w:rsidRDefault="004F0946">
      <w:r>
        <w:br w:type="page"/>
      </w:r>
    </w:p>
    <w:p w14:paraId="17DC825E" w14:textId="77777777" w:rsidR="004F0946" w:rsidRPr="004F0946" w:rsidRDefault="004F0946" w:rsidP="004F0946"/>
    <w:p w14:paraId="5EF1ACF9" w14:textId="77777777" w:rsidR="00857BF9" w:rsidRDefault="00857BF9" w:rsidP="00857BF9">
      <w:pPr>
        <w:keepNext/>
      </w:pPr>
      <w:r>
        <w:rPr>
          <w:noProof/>
        </w:rPr>
        <w:drawing>
          <wp:inline distT="0" distB="0" distL="0" distR="0" wp14:anchorId="4C51AD53" wp14:editId="3133049A">
            <wp:extent cx="5411520" cy="4058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11520" cy="4058640"/>
                    </a:xfrm>
                    <a:prstGeom prst="rect">
                      <a:avLst/>
                    </a:prstGeom>
                  </pic:spPr>
                </pic:pic>
              </a:graphicData>
            </a:graphic>
          </wp:inline>
        </w:drawing>
      </w:r>
    </w:p>
    <w:p w14:paraId="472115B4" w14:textId="05D90614" w:rsidR="00857BF9" w:rsidRDefault="00857BF9" w:rsidP="00857BF9">
      <w:pPr>
        <w:pStyle w:val="Caption"/>
      </w:pPr>
      <w:r>
        <w:t xml:space="preserve">Supplementary Figure </w:t>
      </w:r>
      <w:r w:rsidR="00095B8F">
        <w:fldChar w:fldCharType="begin"/>
      </w:r>
      <w:r w:rsidR="00095B8F">
        <w:instrText xml:space="preserve"> SEQ Supplementary_Figure \* ARABIC </w:instrText>
      </w:r>
      <w:r w:rsidR="00095B8F">
        <w:fldChar w:fldCharType="separate"/>
      </w:r>
      <w:r w:rsidR="000568E4">
        <w:rPr>
          <w:noProof/>
        </w:rPr>
        <w:t>11</w:t>
      </w:r>
      <w:r w:rsidR="00095B8F">
        <w:rPr>
          <w:noProof/>
        </w:rPr>
        <w:fldChar w:fldCharType="end"/>
      </w:r>
      <w:r w:rsidR="000B07C3">
        <w:rPr>
          <w:noProof/>
        </w:rPr>
        <w:t>:</w:t>
      </w:r>
      <w:r w:rsidRPr="00857BF9">
        <w:t xml:space="preserve"> </w:t>
      </w:r>
      <w:r>
        <w:t>Posterio</w:t>
      </w:r>
      <w:r w:rsidR="000568E4">
        <w:t xml:space="preserve">r predictions </w:t>
      </w:r>
      <w:r>
        <w:t xml:space="preserve">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w:t>
      </w:r>
      <w:proofErr w:type="gramStart"/>
      <w:r>
        <w:t>i.e.</w:t>
      </w:r>
      <w:proofErr w:type="gramEnd"/>
      <w:r>
        <w:t xml:space="preserve"> perfect prediction. The gray ribbon gives a 95% credible interval for size at remeasurement as predicted by the </w:t>
      </w:r>
      <w:proofErr w:type="gramStart"/>
      <w:r>
        <w:t>model, and</w:t>
      </w:r>
      <w:proofErr w:type="gramEnd"/>
      <w:r>
        <w:t xml:space="preserve">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10BEEC58">
            <wp:extent cx="4761879" cy="4059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61879" cy="4059043"/>
                    </a:xfrm>
                    <a:prstGeom prst="rect">
                      <a:avLst/>
                    </a:prstGeom>
                  </pic:spPr>
                </pic:pic>
              </a:graphicData>
            </a:graphic>
          </wp:inline>
        </w:drawing>
      </w:r>
    </w:p>
    <w:p w14:paraId="64348548" w14:textId="4246588B" w:rsidR="003E04A3" w:rsidRDefault="003E04A3" w:rsidP="003E04A3">
      <w:pPr>
        <w:pStyle w:val="Caption"/>
      </w:pPr>
      <w:r>
        <w:t xml:space="preserve">Supplementary Figure </w:t>
      </w:r>
      <w:r w:rsidR="00095B8F">
        <w:fldChar w:fldCharType="begin"/>
      </w:r>
      <w:r w:rsidR="00095B8F">
        <w:instrText xml:space="preserve"> SEQ Supplementary_Figure \* ARABIC </w:instrText>
      </w:r>
      <w:r w:rsidR="00095B8F">
        <w:fldChar w:fldCharType="separate"/>
      </w:r>
      <w:r w:rsidR="000568E4">
        <w:rPr>
          <w:noProof/>
        </w:rPr>
        <w:t>12</w:t>
      </w:r>
      <w:r w:rsidR="00095B8F">
        <w:rPr>
          <w:noProof/>
        </w:rPr>
        <w:fldChar w:fldCharType="end"/>
      </w:r>
      <w:r w:rsidR="000B07C3">
        <w:rPr>
          <w:noProof/>
        </w:rPr>
        <w:t>:</w:t>
      </w:r>
      <w:r>
        <w:t xml:space="preserve"> Posterior predictions for the recruitment model, using the out-of-sample validation data. </w:t>
      </w:r>
      <w:r w:rsidR="00307F41">
        <w:t>Histograms of simulated (one simulation per posterior draw) and observed per-plot counts of new recruits are plotted. The frequency distribution of simulated counts (red) closely matches the observed distribution (blue).</w:t>
      </w:r>
    </w:p>
    <w:p w14:paraId="7E4A2932" w14:textId="77777777" w:rsidR="006B2412" w:rsidRDefault="006B2412">
      <w:r>
        <w:br w:type="page"/>
      </w:r>
    </w:p>
    <w:p w14:paraId="69ADEBE6" w14:textId="77777777" w:rsidR="00261C91" w:rsidRDefault="006B2412" w:rsidP="00261C91">
      <w:pPr>
        <w:keepNext/>
      </w:pPr>
      <w:r>
        <w:rPr>
          <w:noProof/>
        </w:rPr>
        <w:lastRenderedPageBreak/>
        <w:drawing>
          <wp:inline distT="0" distB="0" distL="0" distR="0" wp14:anchorId="3BD87A81" wp14:editId="5C6C2C33">
            <wp:extent cx="5875020" cy="3615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91858" cy="3625757"/>
                    </a:xfrm>
                    <a:prstGeom prst="rect">
                      <a:avLst/>
                    </a:prstGeom>
                  </pic:spPr>
                </pic:pic>
              </a:graphicData>
            </a:graphic>
          </wp:inline>
        </w:drawing>
      </w:r>
    </w:p>
    <w:p w14:paraId="503FBC88" w14:textId="4887D2F7" w:rsidR="00261C91" w:rsidRDefault="00261C91" w:rsidP="00261C91">
      <w:pPr>
        <w:pStyle w:val="Caption"/>
      </w:pPr>
      <w:r>
        <w:t xml:space="preserve">Supplementary Figure </w:t>
      </w:r>
      <w:fldSimple w:instr=" SEQ Supplementary_Figure \* ARABIC ">
        <w:r w:rsidR="000568E4">
          <w:rPr>
            <w:noProof/>
          </w:rPr>
          <w:t>13</w:t>
        </w:r>
      </w:fldSimple>
      <w:r>
        <w:t>: Posterior (black) vs. prior (red) distributions for fixed effect parameters for survival model fit on the USGS demography plot data.</w:t>
      </w:r>
      <w:r w:rsidR="003B1B93">
        <w:t xml:space="preserve"> The graph shows the posterior distribution is strongly informed by the data.</w:t>
      </w:r>
    </w:p>
    <w:p w14:paraId="4B6FEBD9" w14:textId="77777777" w:rsidR="00891EF9" w:rsidRDefault="00891EF9" w:rsidP="00891EF9">
      <w:pPr>
        <w:keepNext/>
      </w:pPr>
      <w:r>
        <w:rPr>
          <w:noProof/>
        </w:rPr>
        <w:lastRenderedPageBreak/>
        <w:drawing>
          <wp:inline distT="0" distB="0" distL="0" distR="0" wp14:anchorId="5501A661" wp14:editId="1711C80E">
            <wp:extent cx="5943612" cy="3657607"/>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48545AD2" w14:textId="047AAA9E" w:rsidR="00261C91" w:rsidRDefault="00891EF9" w:rsidP="00891EF9">
      <w:pPr>
        <w:pStyle w:val="Caption"/>
      </w:pPr>
      <w:r>
        <w:t xml:space="preserve">Supplementary Figure </w:t>
      </w:r>
      <w:fldSimple w:instr=" SEQ Supplementary_Figure \* ARABIC ">
        <w:r w:rsidR="000568E4">
          <w:rPr>
            <w:noProof/>
          </w:rPr>
          <w:t>14</w:t>
        </w:r>
      </w:fldSimple>
      <w:r>
        <w:t>: Posterior (black) vs. prior (red) distributions for the plot random effect standard deviation for the survival model fit on the USGS demography plot data.</w:t>
      </w:r>
      <w:r w:rsidR="003B1B93">
        <w:t xml:space="preserve"> The graph shows the posterior distribution is strongly informed by the data.</w:t>
      </w:r>
    </w:p>
    <w:p w14:paraId="7865F02E" w14:textId="79BC0742" w:rsidR="00891EF9" w:rsidRDefault="00891EF9" w:rsidP="00891EF9"/>
    <w:p w14:paraId="3D6F7446" w14:textId="77CC80A9" w:rsidR="00891EF9" w:rsidRDefault="00891EF9">
      <w:r>
        <w:br w:type="page"/>
      </w:r>
    </w:p>
    <w:p w14:paraId="288F15D0" w14:textId="77777777" w:rsidR="00891EF9" w:rsidRDefault="00891EF9" w:rsidP="00891EF9">
      <w:pPr>
        <w:keepNext/>
      </w:pPr>
      <w:r>
        <w:rPr>
          <w:noProof/>
        </w:rPr>
        <w:lastRenderedPageBreak/>
        <w:drawing>
          <wp:inline distT="0" distB="0" distL="0" distR="0" wp14:anchorId="70C9FB3F" wp14:editId="0A9A515F">
            <wp:extent cx="5943612" cy="3657607"/>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7B70CE6C" w14:textId="617379A4" w:rsidR="00891EF9" w:rsidRDefault="00891EF9" w:rsidP="00891EF9">
      <w:pPr>
        <w:pStyle w:val="Caption"/>
      </w:pPr>
      <w:r>
        <w:t xml:space="preserve">Supplementary Figure </w:t>
      </w:r>
      <w:fldSimple w:instr=" SEQ Supplementary_Figure \* ARABIC ">
        <w:r w:rsidR="000568E4">
          <w:rPr>
            <w:noProof/>
          </w:rPr>
          <w:t>15</w:t>
        </w:r>
      </w:fldSimple>
      <w:r>
        <w:t>: Posterior (black) vs. prior (red) distributions for the fixed effect parameters for the growth model fit on the USGS demography plot data.</w:t>
      </w:r>
      <w:r w:rsidR="003B1B93">
        <w:t xml:space="preserve"> The graphs show that the posterior distributions are very strongly informed by the data.</w:t>
      </w:r>
    </w:p>
    <w:p w14:paraId="6A39B3B3" w14:textId="42AFD3F0" w:rsidR="00891EF9" w:rsidRDefault="00891EF9" w:rsidP="00891EF9"/>
    <w:p w14:paraId="280B826D" w14:textId="77777777" w:rsidR="00891EF9" w:rsidRDefault="00891EF9" w:rsidP="00891EF9">
      <w:pPr>
        <w:keepNext/>
      </w:pPr>
      <w:r>
        <w:rPr>
          <w:noProof/>
        </w:rPr>
        <w:lastRenderedPageBreak/>
        <w:drawing>
          <wp:inline distT="0" distB="0" distL="0" distR="0" wp14:anchorId="12CF6ABE" wp14:editId="0C32A76C">
            <wp:extent cx="5943612" cy="3657607"/>
            <wp:effectExtent l="0" t="0" r="0" b="0"/>
            <wp:docPr id="22" name="Picture 2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6E6265F7" w14:textId="05BCBFC5" w:rsidR="00891EF9" w:rsidRDefault="00891EF9" w:rsidP="00891EF9">
      <w:pPr>
        <w:pStyle w:val="Caption"/>
      </w:pPr>
      <w:r>
        <w:t xml:space="preserve">Supplementary Figure </w:t>
      </w:r>
      <w:fldSimple w:instr=" SEQ Supplementary_Figure \* ARABIC ">
        <w:r w:rsidR="000568E4">
          <w:rPr>
            <w:noProof/>
          </w:rPr>
          <w:t>16</w:t>
        </w:r>
      </w:fldSimple>
      <w:r>
        <w:t xml:space="preserve">: Posterior (black) vs. prior (red) distributions for the </w:t>
      </w:r>
      <w:r w:rsidR="003B1B93">
        <w:t>random effect standard deviation and residual standard deviation for the growth model fit on the USGS demography plot data. The graphs show that the posterior distributions are very strongly informed by the data.</w:t>
      </w:r>
    </w:p>
    <w:p w14:paraId="67DA618C" w14:textId="3FDD2F12" w:rsidR="003B1B93" w:rsidRDefault="003B1B93">
      <w:r>
        <w:br w:type="page"/>
      </w:r>
    </w:p>
    <w:p w14:paraId="5922532E" w14:textId="77777777" w:rsidR="0009417C" w:rsidRDefault="0009417C" w:rsidP="0009417C">
      <w:pPr>
        <w:keepNext/>
      </w:pPr>
      <w:r>
        <w:rPr>
          <w:noProof/>
        </w:rPr>
        <w:lastRenderedPageBreak/>
        <w:drawing>
          <wp:inline distT="0" distB="0" distL="0" distR="0" wp14:anchorId="6404C0A9" wp14:editId="062CCFBB">
            <wp:extent cx="5943612" cy="3657607"/>
            <wp:effectExtent l="0" t="0" r="0" b="0"/>
            <wp:docPr id="23" name="Picture 2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3639F01" w14:textId="6956B8E2" w:rsidR="003B1B93" w:rsidRDefault="0009417C" w:rsidP="0009417C">
      <w:pPr>
        <w:pStyle w:val="Caption"/>
      </w:pPr>
      <w:r>
        <w:t xml:space="preserve">Supplementary Figure </w:t>
      </w:r>
      <w:fldSimple w:instr=" SEQ Supplementary_Figure \* ARABIC ">
        <w:r w:rsidR="000568E4">
          <w:rPr>
            <w:noProof/>
          </w:rPr>
          <w:t>17</w:t>
        </w:r>
      </w:fldSimple>
      <w:r>
        <w:t>: Posterior (black) vs prior (red) distribution for the intercept of the fecundity model fit from the USGS demography plot data. The graph shows that the posterior is moderately well informed by the data.</w:t>
      </w:r>
    </w:p>
    <w:p w14:paraId="73F388B0" w14:textId="77777777" w:rsidR="0009417C" w:rsidRDefault="0009417C" w:rsidP="0009417C">
      <w:pPr>
        <w:keepNext/>
      </w:pPr>
      <w:r>
        <w:rPr>
          <w:noProof/>
        </w:rPr>
        <w:lastRenderedPageBreak/>
        <w:drawing>
          <wp:inline distT="0" distB="0" distL="0" distR="0" wp14:anchorId="0A0370E7" wp14:editId="6A52BE13">
            <wp:extent cx="5943612" cy="3657607"/>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56D70D4A" w14:textId="5C9BAE25" w:rsidR="0009417C" w:rsidRDefault="0009417C" w:rsidP="0009417C">
      <w:pPr>
        <w:pStyle w:val="Caption"/>
      </w:pPr>
      <w:r>
        <w:t xml:space="preserve">Supplementary Figure </w:t>
      </w:r>
      <w:fldSimple w:instr=" SEQ Supplementary_Figure \* ARABIC ">
        <w:r w:rsidR="000568E4">
          <w:rPr>
            <w:noProof/>
          </w:rPr>
          <w:t>18</w:t>
        </w:r>
      </w:fldSimple>
      <w:r>
        <w:t>: Posterior (black) vs. prior (red) distribution for the standard deviation of the plot random effect for the fecundity model fit on the USGS demography plot data. The graph shows that the posterior is only weakly informed by the data.</w:t>
      </w:r>
    </w:p>
    <w:p w14:paraId="35F42FD7" w14:textId="77777777" w:rsidR="0009417C" w:rsidRDefault="0009417C" w:rsidP="0009417C">
      <w:pPr>
        <w:keepNext/>
      </w:pPr>
      <w:r>
        <w:rPr>
          <w:noProof/>
        </w:rPr>
        <w:lastRenderedPageBreak/>
        <w:drawing>
          <wp:inline distT="0" distB="0" distL="0" distR="0" wp14:anchorId="7F182B1B" wp14:editId="2A2ADFD5">
            <wp:extent cx="5943612" cy="3657607"/>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429BF28B" w14:textId="31D4AC99" w:rsidR="0009417C" w:rsidRDefault="0009417C" w:rsidP="0009417C">
      <w:pPr>
        <w:pStyle w:val="Caption"/>
      </w:pPr>
      <w:r>
        <w:t xml:space="preserve">Supplementary Figure </w:t>
      </w:r>
      <w:fldSimple w:instr=" SEQ Supplementary_Figure \* ARABIC ">
        <w:r w:rsidR="000568E4">
          <w:rPr>
            <w:noProof/>
          </w:rPr>
          <w:t>19</w:t>
        </w:r>
      </w:fldSimple>
      <w:r>
        <w:t>: Posterior (black) vs. prior (red) distribution for the negative binomial dispersion parameter for the fecundity model fit on the USGS demography plot data. The graph shows the posterior is strongly informed by the data.</w:t>
      </w:r>
    </w:p>
    <w:p w14:paraId="68A7DFB9" w14:textId="0B3EAEC7" w:rsidR="00442DCE" w:rsidRDefault="00442DCE" w:rsidP="00442DCE"/>
    <w:p w14:paraId="4B20646C" w14:textId="77777777" w:rsidR="00442DCE" w:rsidRDefault="00442DCE" w:rsidP="00442DCE">
      <w:pPr>
        <w:keepNext/>
      </w:pPr>
      <w:r>
        <w:rPr>
          <w:noProof/>
        </w:rPr>
        <w:lastRenderedPageBreak/>
        <w:drawing>
          <wp:inline distT="0" distB="0" distL="0" distR="0" wp14:anchorId="6FA42222" wp14:editId="1232C876">
            <wp:extent cx="5486411" cy="4114808"/>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14:paraId="7EC3B15A" w14:textId="7A57F4C8" w:rsidR="00442DCE" w:rsidRDefault="00442DCE" w:rsidP="00442DCE">
      <w:pPr>
        <w:pStyle w:val="Caption"/>
      </w:pPr>
      <w:r>
        <w:t xml:space="preserve">Supplementary Figure </w:t>
      </w:r>
      <w:fldSimple w:instr=" SEQ Supplementary_Figure \* ARABIC ">
        <w:r w:rsidR="000568E4">
          <w:rPr>
            <w:noProof/>
          </w:rPr>
          <w:t>20</w:t>
        </w:r>
      </w:fldSimple>
      <w:r>
        <w:t xml:space="preserve">: Posterior retrodictions plot for the survival model fit on the USGS demography plot data. Observed live/dead status at remeasurement for individual trees is shown on the Y-axis in red, with the rank of posterior predicted survival probability on the X-axis. Black points show the mean predicted survival probability for each individual tree, with a 95% credible interval shown in the grey ribbon. Blue points show the actual survival proportion for 20 bins of individual trees, binned by predicted survival probability. </w:t>
      </w:r>
    </w:p>
    <w:p w14:paraId="267C0A48" w14:textId="7FA32A7E" w:rsidR="000568E4" w:rsidRDefault="000568E4" w:rsidP="000568E4"/>
    <w:p w14:paraId="1083F5F2" w14:textId="77777777" w:rsidR="000568E4" w:rsidRDefault="000568E4" w:rsidP="000568E4">
      <w:pPr>
        <w:keepNext/>
      </w:pPr>
      <w:r>
        <w:rPr>
          <w:noProof/>
        </w:rPr>
        <w:lastRenderedPageBreak/>
        <w:drawing>
          <wp:inline distT="0" distB="0" distL="0" distR="0" wp14:anchorId="1ADBB65A" wp14:editId="3B5A2218">
            <wp:extent cx="5486411" cy="4114808"/>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14:paraId="31A228C6" w14:textId="0956BE3C" w:rsidR="000568E4" w:rsidRDefault="000568E4" w:rsidP="000568E4">
      <w:pPr>
        <w:pStyle w:val="Caption"/>
      </w:pPr>
      <w:r>
        <w:t xml:space="preserve">Supplementary Figure </w:t>
      </w:r>
      <w:fldSimple w:instr=" SEQ Supplementary_Figure \* ARABIC ">
        <w:r>
          <w:rPr>
            <w:noProof/>
          </w:rPr>
          <w:t>21</w:t>
        </w:r>
      </w:fldSimple>
      <w:r>
        <w:t xml:space="preserve">: </w:t>
      </w:r>
      <w:r>
        <w:t>Posterior retrodictions for the growth model, using posterior parameter values and the training data</w:t>
      </w:r>
      <w:r>
        <w:t xml:space="preserve"> for the model fit on the USGS demography data</w:t>
      </w:r>
      <w:r>
        <w:t xml:space="preserve">. Individual trees (black points) are plotted with their median predicted size at remeasurement along the X-axis, and their true size at remeasurement along the y axis. The blue line has slope 1 and intercept 0, </w:t>
      </w:r>
      <w:proofErr w:type="gramStart"/>
      <w:r>
        <w:t>i.e.</w:t>
      </w:r>
      <w:proofErr w:type="gramEnd"/>
      <w:r>
        <w:t xml:space="preserve"> perfect prediction. The gray ribbon gives a 95% credible interval for size at remeasurement as predicted by the </w:t>
      </w:r>
      <w:proofErr w:type="gramStart"/>
      <w:r>
        <w:t>model, and</w:t>
      </w:r>
      <w:proofErr w:type="gramEnd"/>
      <w:r>
        <w:t xml:space="preserve"> contains nearly all of the true sizes.</w:t>
      </w:r>
    </w:p>
    <w:p w14:paraId="26F55143" w14:textId="2C3B3814" w:rsidR="000568E4" w:rsidRDefault="000568E4" w:rsidP="000568E4"/>
    <w:p w14:paraId="450351D7" w14:textId="77777777" w:rsidR="000568E4" w:rsidRDefault="000568E4" w:rsidP="000568E4">
      <w:pPr>
        <w:keepNext/>
      </w:pPr>
      <w:r>
        <w:rPr>
          <w:noProof/>
        </w:rPr>
        <w:lastRenderedPageBreak/>
        <w:drawing>
          <wp:inline distT="0" distB="0" distL="0" distR="0" wp14:anchorId="7AB70261" wp14:editId="34E4F8DD">
            <wp:extent cx="5943600" cy="5066030"/>
            <wp:effectExtent l="0" t="0" r="0" b="127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066030"/>
                    </a:xfrm>
                    <a:prstGeom prst="rect">
                      <a:avLst/>
                    </a:prstGeom>
                  </pic:spPr>
                </pic:pic>
              </a:graphicData>
            </a:graphic>
          </wp:inline>
        </w:drawing>
      </w:r>
    </w:p>
    <w:p w14:paraId="76E32EB4" w14:textId="02E91B70" w:rsidR="000568E4" w:rsidRPr="000568E4" w:rsidRDefault="000568E4" w:rsidP="000568E4">
      <w:pPr>
        <w:pStyle w:val="Caption"/>
      </w:pPr>
      <w:r>
        <w:t xml:space="preserve">Supplementary Figure </w:t>
      </w:r>
      <w:fldSimple w:instr=" SEQ Supplementary_Figure \* ARABIC ">
        <w:r>
          <w:rPr>
            <w:noProof/>
          </w:rPr>
          <w:t>22</w:t>
        </w:r>
      </w:fldSimple>
      <w:r>
        <w:t xml:space="preserve">: </w:t>
      </w:r>
      <w:r>
        <w:t>Posterior retrodictions for the recruitment model. Histograms of simulated (one simulation per posterior draw) and observed per-</w:t>
      </w:r>
      <w:r>
        <w:t>census</w:t>
      </w:r>
      <w:r>
        <w:t xml:space="preserve"> counts of new recruits are plotted. The frequency distribution of simulated counts (red) </w:t>
      </w:r>
      <w:r>
        <w:t xml:space="preserve">is </w:t>
      </w:r>
      <w:proofErr w:type="gramStart"/>
      <w:r>
        <w:t>similar to</w:t>
      </w:r>
      <w:proofErr w:type="gramEnd"/>
      <w:r>
        <w:t xml:space="preserve"> the observed distribution (blue).</w:t>
      </w:r>
    </w:p>
    <w:p w14:paraId="525D7C3E" w14:textId="42524856" w:rsidR="00870621" w:rsidRDefault="000B07C3" w:rsidP="00307F41">
      <w:r>
        <w:br w:type="page"/>
      </w: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lastRenderedPageBreak/>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006401" w:rsidRPr="002D364A" w14:paraId="27D99596" w14:textId="77777777" w:rsidTr="001545DE">
        <w:trPr>
          <w:trHeight w:val="288"/>
        </w:trPr>
        <w:tc>
          <w:tcPr>
            <w:tcW w:w="1480" w:type="dxa"/>
            <w:noWrap/>
            <w:hideMark/>
          </w:tcPr>
          <w:p w14:paraId="0519C27E" w14:textId="77777777" w:rsidR="00006401" w:rsidRPr="002D364A" w:rsidRDefault="00006401" w:rsidP="00006401">
            <w:pPr>
              <w:rPr>
                <w:b/>
                <w:bCs/>
              </w:rPr>
            </w:pPr>
            <w:r w:rsidRPr="002D364A">
              <w:rPr>
                <w:b/>
                <w:bCs/>
              </w:rPr>
              <w:t>Undisturbed</w:t>
            </w:r>
          </w:p>
        </w:tc>
        <w:tc>
          <w:tcPr>
            <w:tcW w:w="1155" w:type="dxa"/>
            <w:noWrap/>
            <w:vAlign w:val="bottom"/>
            <w:hideMark/>
          </w:tcPr>
          <w:p w14:paraId="48470296" w14:textId="49B4791C" w:rsidR="00006401" w:rsidRPr="002D364A" w:rsidRDefault="00006401" w:rsidP="00006401">
            <w:r>
              <w:rPr>
                <w:rFonts w:ascii="Calibri" w:hAnsi="Calibri" w:cs="Calibri"/>
                <w:color w:val="000000"/>
              </w:rPr>
              <w:t>0.980</w:t>
            </w:r>
          </w:p>
        </w:tc>
        <w:tc>
          <w:tcPr>
            <w:tcW w:w="1208" w:type="dxa"/>
            <w:noWrap/>
            <w:vAlign w:val="bottom"/>
            <w:hideMark/>
          </w:tcPr>
          <w:p w14:paraId="673B11C7" w14:textId="598D7317" w:rsidR="00006401" w:rsidRPr="002D364A" w:rsidRDefault="00006401" w:rsidP="00006401">
            <w:r>
              <w:rPr>
                <w:rFonts w:ascii="Calibri" w:hAnsi="Calibri" w:cs="Calibri"/>
                <w:color w:val="000000"/>
              </w:rPr>
              <w:t>0.953</w:t>
            </w:r>
          </w:p>
        </w:tc>
        <w:tc>
          <w:tcPr>
            <w:tcW w:w="1208" w:type="dxa"/>
            <w:noWrap/>
            <w:vAlign w:val="bottom"/>
            <w:hideMark/>
          </w:tcPr>
          <w:p w14:paraId="6025DE9A" w14:textId="68719D7C" w:rsidR="00006401" w:rsidRPr="002D364A" w:rsidRDefault="00006401" w:rsidP="00006401">
            <w:r>
              <w:rPr>
                <w:rFonts w:ascii="Calibri" w:hAnsi="Calibri" w:cs="Calibri"/>
                <w:color w:val="000000"/>
              </w:rPr>
              <w:t>1.005</w:t>
            </w:r>
          </w:p>
        </w:tc>
      </w:tr>
      <w:tr w:rsidR="00006401" w:rsidRPr="002D364A" w14:paraId="4F85A7D7" w14:textId="77777777" w:rsidTr="001545DE">
        <w:trPr>
          <w:trHeight w:val="288"/>
        </w:trPr>
        <w:tc>
          <w:tcPr>
            <w:tcW w:w="1480" w:type="dxa"/>
            <w:noWrap/>
            <w:hideMark/>
          </w:tcPr>
          <w:p w14:paraId="614C5496" w14:textId="77777777" w:rsidR="00006401" w:rsidRPr="002D364A" w:rsidRDefault="00006401" w:rsidP="00006401">
            <w:pPr>
              <w:rPr>
                <w:b/>
                <w:bCs/>
              </w:rPr>
            </w:pPr>
            <w:r w:rsidRPr="002D364A">
              <w:rPr>
                <w:b/>
                <w:bCs/>
              </w:rPr>
              <w:t>Fire</w:t>
            </w:r>
          </w:p>
        </w:tc>
        <w:tc>
          <w:tcPr>
            <w:tcW w:w="1155" w:type="dxa"/>
            <w:noWrap/>
            <w:vAlign w:val="bottom"/>
            <w:hideMark/>
          </w:tcPr>
          <w:p w14:paraId="4855E811" w14:textId="2A691352" w:rsidR="00006401" w:rsidRPr="002D364A" w:rsidRDefault="00006401" w:rsidP="00006401">
            <w:r>
              <w:rPr>
                <w:rFonts w:ascii="Calibri" w:hAnsi="Calibri" w:cs="Calibri"/>
                <w:color w:val="000000"/>
              </w:rPr>
              <w:t>0.643</w:t>
            </w:r>
          </w:p>
        </w:tc>
        <w:tc>
          <w:tcPr>
            <w:tcW w:w="1208" w:type="dxa"/>
            <w:noWrap/>
            <w:vAlign w:val="bottom"/>
            <w:hideMark/>
          </w:tcPr>
          <w:p w14:paraId="22B4AB65" w14:textId="38EEABF5" w:rsidR="00006401" w:rsidRPr="002D364A" w:rsidRDefault="00006401" w:rsidP="00006401">
            <w:r>
              <w:rPr>
                <w:rFonts w:ascii="Calibri" w:hAnsi="Calibri" w:cs="Calibri"/>
                <w:color w:val="000000"/>
              </w:rPr>
              <w:t>0.521</w:t>
            </w:r>
          </w:p>
        </w:tc>
        <w:tc>
          <w:tcPr>
            <w:tcW w:w="1208" w:type="dxa"/>
            <w:noWrap/>
            <w:vAlign w:val="bottom"/>
            <w:hideMark/>
          </w:tcPr>
          <w:p w14:paraId="082005A8" w14:textId="52C7936F" w:rsidR="00006401" w:rsidRPr="002D364A" w:rsidRDefault="00006401" w:rsidP="00006401">
            <w:r>
              <w:rPr>
                <w:rFonts w:ascii="Calibri" w:hAnsi="Calibri" w:cs="Calibri"/>
                <w:color w:val="000000"/>
              </w:rPr>
              <w:t>0.788</w:t>
            </w:r>
          </w:p>
        </w:tc>
      </w:tr>
      <w:tr w:rsidR="00006401" w:rsidRPr="002D364A" w14:paraId="57510B6D" w14:textId="77777777" w:rsidTr="001545DE">
        <w:trPr>
          <w:trHeight w:val="288"/>
        </w:trPr>
        <w:tc>
          <w:tcPr>
            <w:tcW w:w="1480" w:type="dxa"/>
            <w:noWrap/>
            <w:hideMark/>
          </w:tcPr>
          <w:p w14:paraId="5584CA95" w14:textId="77777777" w:rsidR="00006401" w:rsidRPr="002D364A" w:rsidRDefault="00006401" w:rsidP="00006401">
            <w:pPr>
              <w:rPr>
                <w:b/>
                <w:bCs/>
              </w:rPr>
            </w:pPr>
            <w:r w:rsidRPr="002D364A">
              <w:rPr>
                <w:b/>
                <w:bCs/>
              </w:rPr>
              <w:t>WPBR</w:t>
            </w:r>
          </w:p>
        </w:tc>
        <w:tc>
          <w:tcPr>
            <w:tcW w:w="1155" w:type="dxa"/>
            <w:noWrap/>
            <w:vAlign w:val="bottom"/>
            <w:hideMark/>
          </w:tcPr>
          <w:p w14:paraId="625C8A0C" w14:textId="5B6CF145" w:rsidR="00006401" w:rsidRPr="002D364A" w:rsidRDefault="00006401" w:rsidP="00006401">
            <w:r>
              <w:rPr>
                <w:rFonts w:ascii="Calibri" w:hAnsi="Calibri" w:cs="Calibri"/>
                <w:color w:val="000000"/>
              </w:rPr>
              <w:t>0.948</w:t>
            </w:r>
          </w:p>
        </w:tc>
        <w:tc>
          <w:tcPr>
            <w:tcW w:w="1208" w:type="dxa"/>
            <w:noWrap/>
            <w:vAlign w:val="bottom"/>
            <w:hideMark/>
          </w:tcPr>
          <w:p w14:paraId="1328D8FC" w14:textId="6A5771C2" w:rsidR="00006401" w:rsidRPr="002D364A" w:rsidRDefault="00006401" w:rsidP="00006401">
            <w:r>
              <w:rPr>
                <w:rFonts w:ascii="Calibri" w:hAnsi="Calibri" w:cs="Calibri"/>
                <w:color w:val="000000"/>
              </w:rPr>
              <w:t>0.857</w:t>
            </w:r>
          </w:p>
        </w:tc>
        <w:tc>
          <w:tcPr>
            <w:tcW w:w="1208" w:type="dxa"/>
            <w:noWrap/>
            <w:vAlign w:val="bottom"/>
            <w:hideMark/>
          </w:tcPr>
          <w:p w14:paraId="2119013B" w14:textId="145E25D1" w:rsidR="00006401" w:rsidRPr="002D364A" w:rsidRDefault="00006401" w:rsidP="00006401">
            <w:r>
              <w:rPr>
                <w:rFonts w:ascii="Calibri" w:hAnsi="Calibri" w:cs="Calibri"/>
                <w:color w:val="000000"/>
              </w:rPr>
              <w:t>0.994</w:t>
            </w:r>
          </w:p>
        </w:tc>
      </w:tr>
      <w:tr w:rsidR="00006401" w:rsidRPr="002D364A" w14:paraId="7447A570" w14:textId="77777777" w:rsidTr="001545DE">
        <w:trPr>
          <w:trHeight w:val="288"/>
        </w:trPr>
        <w:tc>
          <w:tcPr>
            <w:tcW w:w="1480" w:type="dxa"/>
            <w:noWrap/>
            <w:hideMark/>
          </w:tcPr>
          <w:p w14:paraId="5B302A04" w14:textId="77777777" w:rsidR="00006401" w:rsidRPr="002D364A" w:rsidRDefault="00006401" w:rsidP="00006401">
            <w:pPr>
              <w:rPr>
                <w:b/>
                <w:bCs/>
              </w:rPr>
            </w:pPr>
            <w:r w:rsidRPr="002D364A">
              <w:rPr>
                <w:b/>
                <w:bCs/>
              </w:rPr>
              <w:t>Low BA</w:t>
            </w:r>
          </w:p>
        </w:tc>
        <w:tc>
          <w:tcPr>
            <w:tcW w:w="1155" w:type="dxa"/>
            <w:noWrap/>
            <w:vAlign w:val="bottom"/>
            <w:hideMark/>
          </w:tcPr>
          <w:p w14:paraId="61C8B7FD" w14:textId="1EA0CD3F" w:rsidR="00006401" w:rsidRPr="002D364A" w:rsidRDefault="00006401" w:rsidP="00006401">
            <w:r>
              <w:rPr>
                <w:rFonts w:ascii="Calibri" w:hAnsi="Calibri" w:cs="Calibri"/>
                <w:color w:val="000000"/>
              </w:rPr>
              <w:t>1.002</w:t>
            </w:r>
          </w:p>
        </w:tc>
        <w:tc>
          <w:tcPr>
            <w:tcW w:w="1208" w:type="dxa"/>
            <w:noWrap/>
            <w:vAlign w:val="bottom"/>
            <w:hideMark/>
          </w:tcPr>
          <w:p w14:paraId="6C474B43" w14:textId="73093F97" w:rsidR="00006401" w:rsidRPr="002D364A" w:rsidRDefault="00006401" w:rsidP="00006401">
            <w:r>
              <w:rPr>
                <w:rFonts w:ascii="Calibri" w:hAnsi="Calibri" w:cs="Calibri"/>
                <w:color w:val="000000"/>
              </w:rPr>
              <w:t>0.974</w:t>
            </w:r>
          </w:p>
        </w:tc>
        <w:tc>
          <w:tcPr>
            <w:tcW w:w="1208" w:type="dxa"/>
            <w:noWrap/>
            <w:vAlign w:val="bottom"/>
            <w:hideMark/>
          </w:tcPr>
          <w:p w14:paraId="061F27D4" w14:textId="67784786" w:rsidR="00006401" w:rsidRPr="002D364A" w:rsidRDefault="00006401" w:rsidP="00006401">
            <w:r>
              <w:rPr>
                <w:rFonts w:ascii="Calibri" w:hAnsi="Calibri" w:cs="Calibri"/>
                <w:color w:val="000000"/>
              </w:rPr>
              <w:t>1.029</w:t>
            </w:r>
          </w:p>
        </w:tc>
      </w:tr>
      <w:tr w:rsidR="00006401" w:rsidRPr="002D364A" w14:paraId="060C0E1D" w14:textId="77777777" w:rsidTr="001545DE">
        <w:trPr>
          <w:trHeight w:val="288"/>
        </w:trPr>
        <w:tc>
          <w:tcPr>
            <w:tcW w:w="1480" w:type="dxa"/>
            <w:noWrap/>
            <w:hideMark/>
          </w:tcPr>
          <w:p w14:paraId="7BA2A714" w14:textId="77777777" w:rsidR="00006401" w:rsidRPr="002D364A" w:rsidRDefault="00006401" w:rsidP="00006401">
            <w:pPr>
              <w:rPr>
                <w:b/>
                <w:bCs/>
              </w:rPr>
            </w:pPr>
            <w:r w:rsidRPr="002D364A">
              <w:rPr>
                <w:b/>
                <w:bCs/>
              </w:rPr>
              <w:t>High BA</w:t>
            </w:r>
          </w:p>
        </w:tc>
        <w:tc>
          <w:tcPr>
            <w:tcW w:w="1155" w:type="dxa"/>
            <w:noWrap/>
            <w:vAlign w:val="bottom"/>
            <w:hideMark/>
          </w:tcPr>
          <w:p w14:paraId="29F0B1F6" w14:textId="5CDE4E22" w:rsidR="00006401" w:rsidRPr="002D364A" w:rsidRDefault="00006401" w:rsidP="00006401">
            <w:r>
              <w:rPr>
                <w:rFonts w:ascii="Calibri" w:hAnsi="Calibri" w:cs="Calibri"/>
                <w:color w:val="000000"/>
              </w:rPr>
              <w:t>0.946</w:t>
            </w:r>
          </w:p>
        </w:tc>
        <w:tc>
          <w:tcPr>
            <w:tcW w:w="1208" w:type="dxa"/>
            <w:noWrap/>
            <w:vAlign w:val="bottom"/>
            <w:hideMark/>
          </w:tcPr>
          <w:p w14:paraId="11E80269" w14:textId="58585DF1" w:rsidR="00006401" w:rsidRPr="002D364A" w:rsidRDefault="00006401" w:rsidP="00006401">
            <w:r>
              <w:rPr>
                <w:rFonts w:ascii="Calibri" w:hAnsi="Calibri" w:cs="Calibri"/>
                <w:color w:val="000000"/>
              </w:rPr>
              <w:t>0.912</w:t>
            </w:r>
          </w:p>
        </w:tc>
        <w:tc>
          <w:tcPr>
            <w:tcW w:w="1208" w:type="dxa"/>
            <w:noWrap/>
            <w:vAlign w:val="bottom"/>
            <w:hideMark/>
          </w:tcPr>
          <w:p w14:paraId="0CB13A08" w14:textId="42033B2D" w:rsidR="00006401" w:rsidRPr="002D364A" w:rsidRDefault="00006401" w:rsidP="00006401">
            <w:r>
              <w:rPr>
                <w:rFonts w:ascii="Calibri" w:hAnsi="Calibri" w:cs="Calibri"/>
                <w:color w:val="000000"/>
              </w:rPr>
              <w:t>0.977</w:t>
            </w:r>
          </w:p>
        </w:tc>
      </w:tr>
      <w:tr w:rsidR="00006401" w:rsidRPr="002D364A" w14:paraId="794CAA99" w14:textId="77777777" w:rsidTr="001545DE">
        <w:trPr>
          <w:trHeight w:val="288"/>
        </w:trPr>
        <w:tc>
          <w:tcPr>
            <w:tcW w:w="1480" w:type="dxa"/>
            <w:noWrap/>
            <w:hideMark/>
          </w:tcPr>
          <w:p w14:paraId="178633C6" w14:textId="77777777" w:rsidR="00006401" w:rsidRPr="002D364A" w:rsidRDefault="00006401" w:rsidP="00006401">
            <w:pPr>
              <w:rPr>
                <w:b/>
                <w:bCs/>
              </w:rPr>
            </w:pPr>
            <w:r w:rsidRPr="002D364A">
              <w:rPr>
                <w:b/>
                <w:bCs/>
              </w:rPr>
              <w:t>Low Drought</w:t>
            </w:r>
          </w:p>
        </w:tc>
        <w:tc>
          <w:tcPr>
            <w:tcW w:w="1155" w:type="dxa"/>
            <w:noWrap/>
            <w:vAlign w:val="bottom"/>
            <w:hideMark/>
          </w:tcPr>
          <w:p w14:paraId="127CE01D" w14:textId="148A3D3E" w:rsidR="00006401" w:rsidRPr="002D364A" w:rsidRDefault="00006401" w:rsidP="00006401">
            <w:r>
              <w:rPr>
                <w:rFonts w:ascii="Calibri" w:hAnsi="Calibri" w:cs="Calibri"/>
                <w:color w:val="000000"/>
              </w:rPr>
              <w:t>0.991</w:t>
            </w:r>
          </w:p>
        </w:tc>
        <w:tc>
          <w:tcPr>
            <w:tcW w:w="1208" w:type="dxa"/>
            <w:noWrap/>
            <w:vAlign w:val="bottom"/>
            <w:hideMark/>
          </w:tcPr>
          <w:p w14:paraId="5BAE8051" w14:textId="6B8437D0" w:rsidR="00006401" w:rsidRPr="002D364A" w:rsidRDefault="00006401" w:rsidP="00006401">
            <w:r>
              <w:rPr>
                <w:rFonts w:ascii="Calibri" w:hAnsi="Calibri" w:cs="Calibri"/>
                <w:color w:val="000000"/>
              </w:rPr>
              <w:t>0.963</w:t>
            </w:r>
          </w:p>
        </w:tc>
        <w:tc>
          <w:tcPr>
            <w:tcW w:w="1208" w:type="dxa"/>
            <w:noWrap/>
            <w:vAlign w:val="bottom"/>
            <w:hideMark/>
          </w:tcPr>
          <w:p w14:paraId="507D7DB7" w14:textId="1567488B" w:rsidR="00006401" w:rsidRPr="002D364A" w:rsidRDefault="00006401" w:rsidP="00006401">
            <w:r>
              <w:rPr>
                <w:rFonts w:ascii="Calibri" w:hAnsi="Calibri" w:cs="Calibri"/>
                <w:color w:val="000000"/>
              </w:rPr>
              <w:t>1.017</w:t>
            </w:r>
          </w:p>
        </w:tc>
      </w:tr>
      <w:tr w:rsidR="00006401" w:rsidRPr="002D364A" w14:paraId="27FE14C2" w14:textId="77777777" w:rsidTr="001545DE">
        <w:trPr>
          <w:trHeight w:val="288"/>
        </w:trPr>
        <w:tc>
          <w:tcPr>
            <w:tcW w:w="1480" w:type="dxa"/>
            <w:noWrap/>
            <w:hideMark/>
          </w:tcPr>
          <w:p w14:paraId="0D39969D" w14:textId="77777777" w:rsidR="00006401" w:rsidRPr="002D364A" w:rsidRDefault="00006401" w:rsidP="00006401">
            <w:pPr>
              <w:rPr>
                <w:b/>
                <w:bCs/>
              </w:rPr>
            </w:pPr>
            <w:r w:rsidRPr="002D364A">
              <w:rPr>
                <w:b/>
                <w:bCs/>
              </w:rPr>
              <w:t>High Drought</w:t>
            </w:r>
          </w:p>
        </w:tc>
        <w:tc>
          <w:tcPr>
            <w:tcW w:w="1155" w:type="dxa"/>
            <w:noWrap/>
            <w:vAlign w:val="bottom"/>
            <w:hideMark/>
          </w:tcPr>
          <w:p w14:paraId="7553AF38" w14:textId="35B5601F" w:rsidR="00006401" w:rsidRPr="002D364A" w:rsidRDefault="00006401" w:rsidP="00006401">
            <w:r>
              <w:rPr>
                <w:rFonts w:ascii="Calibri" w:hAnsi="Calibri" w:cs="Calibri"/>
                <w:color w:val="000000"/>
              </w:rPr>
              <w:t>0.967</w:t>
            </w:r>
          </w:p>
        </w:tc>
        <w:tc>
          <w:tcPr>
            <w:tcW w:w="1208" w:type="dxa"/>
            <w:noWrap/>
            <w:vAlign w:val="bottom"/>
            <w:hideMark/>
          </w:tcPr>
          <w:p w14:paraId="2675DB4D" w14:textId="3D3D923B" w:rsidR="00006401" w:rsidRPr="002D364A" w:rsidRDefault="00006401" w:rsidP="00006401">
            <w:r>
              <w:rPr>
                <w:rFonts w:ascii="Calibri" w:hAnsi="Calibri" w:cs="Calibri"/>
                <w:color w:val="000000"/>
              </w:rPr>
              <w:t>0.933</w:t>
            </w:r>
          </w:p>
        </w:tc>
        <w:tc>
          <w:tcPr>
            <w:tcW w:w="1208" w:type="dxa"/>
            <w:noWrap/>
            <w:vAlign w:val="bottom"/>
            <w:hideMark/>
          </w:tcPr>
          <w:p w14:paraId="126AD871" w14:textId="1F21837B" w:rsidR="00006401" w:rsidRPr="002D364A" w:rsidRDefault="00006401" w:rsidP="00006401">
            <w:r>
              <w:rPr>
                <w:rFonts w:ascii="Calibri" w:hAnsi="Calibri" w:cs="Calibri"/>
                <w:color w:val="000000"/>
              </w:rPr>
              <w:t>0.998</w:t>
            </w:r>
          </w:p>
        </w:tc>
      </w:tr>
      <w:tr w:rsidR="00006401" w:rsidRPr="002D364A" w14:paraId="07158831" w14:textId="77777777" w:rsidTr="001545DE">
        <w:trPr>
          <w:trHeight w:val="288"/>
        </w:trPr>
        <w:tc>
          <w:tcPr>
            <w:tcW w:w="1480" w:type="dxa"/>
            <w:noWrap/>
            <w:hideMark/>
          </w:tcPr>
          <w:p w14:paraId="596F28AC" w14:textId="77777777" w:rsidR="00006401" w:rsidRPr="002D364A" w:rsidRDefault="00006401" w:rsidP="00006401">
            <w:pPr>
              <w:rPr>
                <w:b/>
                <w:bCs/>
              </w:rPr>
            </w:pPr>
            <w:r w:rsidRPr="002D364A">
              <w:rPr>
                <w:b/>
                <w:bCs/>
              </w:rPr>
              <w:t>Wet Site</w:t>
            </w:r>
          </w:p>
        </w:tc>
        <w:tc>
          <w:tcPr>
            <w:tcW w:w="1155" w:type="dxa"/>
            <w:noWrap/>
            <w:vAlign w:val="bottom"/>
            <w:hideMark/>
          </w:tcPr>
          <w:p w14:paraId="1878324B" w14:textId="00A8E93E" w:rsidR="00006401" w:rsidRPr="002D364A" w:rsidRDefault="00006401" w:rsidP="00006401">
            <w:r>
              <w:rPr>
                <w:rFonts w:ascii="Calibri" w:hAnsi="Calibri" w:cs="Calibri"/>
                <w:color w:val="000000"/>
              </w:rPr>
              <w:t>1.000</w:t>
            </w:r>
          </w:p>
        </w:tc>
        <w:tc>
          <w:tcPr>
            <w:tcW w:w="1208" w:type="dxa"/>
            <w:noWrap/>
            <w:vAlign w:val="bottom"/>
            <w:hideMark/>
          </w:tcPr>
          <w:p w14:paraId="562E189F" w14:textId="45B2850D" w:rsidR="00006401" w:rsidRPr="002D364A" w:rsidRDefault="00006401" w:rsidP="00006401">
            <w:r>
              <w:rPr>
                <w:rFonts w:ascii="Calibri" w:hAnsi="Calibri" w:cs="Calibri"/>
                <w:color w:val="000000"/>
              </w:rPr>
              <w:t>0.974</w:t>
            </w:r>
          </w:p>
        </w:tc>
        <w:tc>
          <w:tcPr>
            <w:tcW w:w="1208" w:type="dxa"/>
            <w:noWrap/>
            <w:vAlign w:val="bottom"/>
            <w:hideMark/>
          </w:tcPr>
          <w:p w14:paraId="41738080" w14:textId="63C3DC5C" w:rsidR="00006401" w:rsidRPr="002D364A" w:rsidRDefault="00006401" w:rsidP="00006401">
            <w:r>
              <w:rPr>
                <w:rFonts w:ascii="Calibri" w:hAnsi="Calibri" w:cs="Calibri"/>
                <w:color w:val="000000"/>
              </w:rPr>
              <w:t>1.025</w:t>
            </w:r>
          </w:p>
        </w:tc>
      </w:tr>
      <w:tr w:rsidR="00006401" w:rsidRPr="002D364A" w14:paraId="6DC08BBB" w14:textId="77777777" w:rsidTr="001545DE">
        <w:trPr>
          <w:trHeight w:val="288"/>
        </w:trPr>
        <w:tc>
          <w:tcPr>
            <w:tcW w:w="1480" w:type="dxa"/>
            <w:noWrap/>
            <w:hideMark/>
          </w:tcPr>
          <w:p w14:paraId="60168389" w14:textId="77777777" w:rsidR="00006401" w:rsidRPr="002D364A" w:rsidRDefault="00006401" w:rsidP="00006401">
            <w:pPr>
              <w:rPr>
                <w:b/>
                <w:bCs/>
              </w:rPr>
            </w:pPr>
            <w:r w:rsidRPr="002D364A">
              <w:rPr>
                <w:b/>
                <w:bCs/>
              </w:rPr>
              <w:t>Dry Site</w:t>
            </w:r>
          </w:p>
        </w:tc>
        <w:tc>
          <w:tcPr>
            <w:tcW w:w="1155" w:type="dxa"/>
            <w:noWrap/>
            <w:vAlign w:val="bottom"/>
            <w:hideMark/>
          </w:tcPr>
          <w:p w14:paraId="5AC10066" w14:textId="7D2C2C59" w:rsidR="00006401" w:rsidRPr="002D364A" w:rsidRDefault="00006401" w:rsidP="00006401">
            <w:r>
              <w:rPr>
                <w:rFonts w:ascii="Calibri" w:hAnsi="Calibri" w:cs="Calibri"/>
                <w:color w:val="000000"/>
              </w:rPr>
              <w:t>0.953</w:t>
            </w:r>
          </w:p>
        </w:tc>
        <w:tc>
          <w:tcPr>
            <w:tcW w:w="1208" w:type="dxa"/>
            <w:noWrap/>
            <w:vAlign w:val="bottom"/>
            <w:hideMark/>
          </w:tcPr>
          <w:p w14:paraId="39393CE5" w14:textId="15CC1612" w:rsidR="00006401" w:rsidRPr="002D364A" w:rsidRDefault="00006401" w:rsidP="00006401">
            <w:r>
              <w:rPr>
                <w:rFonts w:ascii="Calibri" w:hAnsi="Calibri" w:cs="Calibri"/>
                <w:color w:val="000000"/>
              </w:rPr>
              <w:t>0.918</w:t>
            </w:r>
          </w:p>
        </w:tc>
        <w:tc>
          <w:tcPr>
            <w:tcW w:w="1208" w:type="dxa"/>
            <w:noWrap/>
            <w:vAlign w:val="bottom"/>
            <w:hideMark/>
          </w:tcPr>
          <w:p w14:paraId="63E1EFFC" w14:textId="6C41DF40" w:rsidR="00006401" w:rsidRPr="002D364A" w:rsidRDefault="00006401" w:rsidP="00006401">
            <w:pPr>
              <w:keepNext/>
            </w:pPr>
            <w:r>
              <w:rPr>
                <w:rFonts w:ascii="Calibri" w:hAnsi="Calibri" w:cs="Calibri"/>
                <w:color w:val="000000"/>
              </w:rPr>
              <w:t>0.986</w:t>
            </w:r>
          </w:p>
        </w:tc>
      </w:tr>
    </w:tbl>
    <w:p w14:paraId="43C96B16" w14:textId="5751E5EA" w:rsidR="002D364A" w:rsidRDefault="007E7CA6" w:rsidP="002D364A">
      <w:pPr>
        <w:pStyle w:val="Caption"/>
      </w:pPr>
      <w:bookmarkStart w:id="78" w:name="_Ref94619410"/>
      <w:r>
        <w:t xml:space="preserve">Supplementary </w:t>
      </w:r>
      <w:r w:rsidR="00245CBF">
        <w:t>Table</w:t>
      </w:r>
      <w:r w:rsidR="002D364A">
        <w:t xml:space="preserve"> </w:t>
      </w:r>
      <w:bookmarkEnd w:id="78"/>
      <w:r>
        <w:t>1</w:t>
      </w:r>
      <w:r w:rsidR="002D364A">
        <w:t>: Summary of posterior distributions of population asymptotic growth rate (</w:t>
      </w:r>
      <m:oMath>
        <m:r>
          <w:rPr>
            <w:rFonts w:ascii="Cambria Math" w:hAnsi="Cambria Math" w:cstheme="minorHAnsi"/>
          </w:rPr>
          <m:t>λ</m:t>
        </m:r>
      </m:oMath>
      <w:r w:rsidR="002D364A">
        <w:t>) under a variety of idealized scenarios</w:t>
      </w:r>
      <w:r w:rsidR="009F6AE3">
        <w:t xml:space="preserve"> estimated from the FIA data</w:t>
      </w:r>
      <w:r w:rsidR="002D364A">
        <w:t>.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w:t>
      </w:r>
      <w:r w:rsidR="00DD37D1" w:rsidRPr="00DD37D1">
        <w:rPr>
          <w:rFonts w:ascii="Cambria Math" w:hAnsi="Cambria Math" w:cstheme="minorHAnsi"/>
          <w:i w:val="0"/>
        </w:rPr>
        <w:t xml:space="preserve"> </w:t>
      </w:r>
      <m:oMath>
        <m:r>
          <w:rPr>
            <w:rFonts w:ascii="Cambria Math" w:hAnsi="Cambria Math" w:cstheme="minorHAnsi"/>
          </w:rPr>
          <m:t>λ</m:t>
        </m:r>
      </m:oMath>
      <w:r w:rsidR="00DD37D1">
        <w:rPr>
          <w:rFonts w:cstheme="minorHAnsi"/>
        </w:rPr>
        <w:t xml:space="preserve"> </w:t>
      </w:r>
      <w:r w:rsidR="00B05195">
        <w:t xml:space="preserve">was estimated for each posterior sample by constructing a transition matrix using the posterior sample parameters and the vital rate as described in the </w:t>
      </w:r>
      <w:proofErr w:type="gramStart"/>
      <w:r w:rsidR="00B05195">
        <w:t>methods, and</w:t>
      </w:r>
      <w:proofErr w:type="gramEnd"/>
      <w:r w:rsidR="00B05195">
        <w:t xml:space="preserve"> taking the dominant eigenvalue of the transition matrix.</w:t>
      </w:r>
    </w:p>
    <w:p w14:paraId="0E4EF8ED" w14:textId="06B0489C" w:rsidR="005F7C77" w:rsidRDefault="005F7C77" w:rsidP="005F7C77"/>
    <w:tbl>
      <w:tblPr>
        <w:tblStyle w:val="TableGrid"/>
        <w:tblW w:w="0" w:type="auto"/>
        <w:tblLook w:val="04A0" w:firstRow="1" w:lastRow="0" w:firstColumn="1" w:lastColumn="0" w:noHBand="0" w:noVBand="1"/>
      </w:tblPr>
      <w:tblGrid>
        <w:gridCol w:w="1255"/>
        <w:gridCol w:w="932"/>
        <w:gridCol w:w="1025"/>
        <w:gridCol w:w="1023"/>
        <w:gridCol w:w="1023"/>
        <w:gridCol w:w="1023"/>
        <w:gridCol w:w="1023"/>
        <w:gridCol w:w="1023"/>
        <w:gridCol w:w="1023"/>
      </w:tblGrid>
      <w:tr w:rsidR="009F6AE3" w:rsidRPr="009F6AE3" w14:paraId="7F2C1F34" w14:textId="77777777" w:rsidTr="009F6AE3">
        <w:trPr>
          <w:trHeight w:val="288"/>
        </w:trPr>
        <w:tc>
          <w:tcPr>
            <w:tcW w:w="1255" w:type="dxa"/>
            <w:noWrap/>
            <w:hideMark/>
          </w:tcPr>
          <w:p w14:paraId="59914EBC" w14:textId="77777777" w:rsidR="009F6AE3" w:rsidRPr="009F6AE3" w:rsidRDefault="009F6AE3" w:rsidP="009F6AE3">
            <w:pPr>
              <w:rPr>
                <w:rFonts w:ascii="Calibri" w:eastAsia="Times New Roman" w:hAnsi="Calibri" w:cs="Calibri"/>
                <w:b/>
                <w:bCs/>
                <w:color w:val="000000"/>
              </w:rPr>
            </w:pPr>
            <w:r w:rsidRPr="009F6AE3">
              <w:rPr>
                <w:rFonts w:ascii="Calibri" w:eastAsia="Times New Roman" w:hAnsi="Calibri" w:cs="Calibri"/>
                <w:b/>
                <w:bCs/>
                <w:color w:val="000000"/>
              </w:rPr>
              <w:t>Parameter</w:t>
            </w:r>
          </w:p>
        </w:tc>
        <w:tc>
          <w:tcPr>
            <w:tcW w:w="932" w:type="dxa"/>
            <w:noWrap/>
            <w:hideMark/>
          </w:tcPr>
          <w:p w14:paraId="36866414" w14:textId="77777777" w:rsidR="009F6AE3" w:rsidRPr="009F6AE3" w:rsidRDefault="009F6AE3" w:rsidP="009F6AE3">
            <w:pPr>
              <w:rPr>
                <w:rFonts w:ascii="Calibri" w:eastAsia="Times New Roman" w:hAnsi="Calibri" w:cs="Calibri"/>
                <w:b/>
                <w:bCs/>
                <w:color w:val="000000"/>
              </w:rPr>
            </w:pPr>
            <w:r w:rsidRPr="009F6AE3">
              <w:rPr>
                <w:rFonts w:ascii="Calibri" w:eastAsia="Times New Roman" w:hAnsi="Calibri" w:cs="Calibri"/>
                <w:b/>
                <w:bCs/>
                <w:color w:val="000000"/>
              </w:rPr>
              <w:t>Mean</w:t>
            </w:r>
          </w:p>
        </w:tc>
        <w:tc>
          <w:tcPr>
            <w:tcW w:w="1025" w:type="dxa"/>
            <w:noWrap/>
            <w:hideMark/>
          </w:tcPr>
          <w:p w14:paraId="5CBA2EAD" w14:textId="77777777" w:rsidR="009F6AE3" w:rsidRPr="009F6AE3" w:rsidRDefault="009F6AE3" w:rsidP="009F6AE3">
            <w:pPr>
              <w:rPr>
                <w:rFonts w:ascii="Calibri" w:eastAsia="Times New Roman" w:hAnsi="Calibri" w:cs="Calibri"/>
                <w:b/>
                <w:bCs/>
                <w:color w:val="000000"/>
              </w:rPr>
            </w:pPr>
            <w:r w:rsidRPr="009F6AE3">
              <w:rPr>
                <w:rFonts w:ascii="Calibri" w:eastAsia="Times New Roman" w:hAnsi="Calibri" w:cs="Calibri"/>
                <w:b/>
                <w:bCs/>
                <w:color w:val="000000"/>
              </w:rPr>
              <w:t>Median</w:t>
            </w:r>
          </w:p>
        </w:tc>
        <w:tc>
          <w:tcPr>
            <w:tcW w:w="1023" w:type="dxa"/>
            <w:noWrap/>
            <w:hideMark/>
          </w:tcPr>
          <w:p w14:paraId="6D9D93C3" w14:textId="77777777" w:rsidR="009F6AE3" w:rsidRPr="009F6AE3" w:rsidRDefault="009F6AE3" w:rsidP="009F6AE3">
            <w:pPr>
              <w:rPr>
                <w:rFonts w:ascii="Calibri" w:eastAsia="Times New Roman" w:hAnsi="Calibri" w:cs="Calibri"/>
                <w:b/>
                <w:bCs/>
                <w:color w:val="000000"/>
              </w:rPr>
            </w:pPr>
            <w:proofErr w:type="spellStart"/>
            <w:r w:rsidRPr="009F6AE3">
              <w:rPr>
                <w:rFonts w:ascii="Calibri" w:eastAsia="Times New Roman" w:hAnsi="Calibri" w:cs="Calibri"/>
                <w:b/>
                <w:bCs/>
                <w:color w:val="000000"/>
              </w:rPr>
              <w:t>StDev</w:t>
            </w:r>
            <w:proofErr w:type="spellEnd"/>
          </w:p>
        </w:tc>
        <w:tc>
          <w:tcPr>
            <w:tcW w:w="1023" w:type="dxa"/>
            <w:noWrap/>
            <w:hideMark/>
          </w:tcPr>
          <w:p w14:paraId="513A95C7" w14:textId="77777777" w:rsidR="009F6AE3" w:rsidRPr="009F6AE3" w:rsidRDefault="009F6AE3" w:rsidP="009F6AE3">
            <w:pPr>
              <w:rPr>
                <w:rFonts w:ascii="Calibri" w:eastAsia="Times New Roman" w:hAnsi="Calibri" w:cs="Calibri"/>
                <w:b/>
                <w:bCs/>
                <w:color w:val="000000"/>
              </w:rPr>
            </w:pPr>
            <w:r w:rsidRPr="009F6AE3">
              <w:rPr>
                <w:rFonts w:ascii="Calibri" w:eastAsia="Times New Roman" w:hAnsi="Calibri" w:cs="Calibri"/>
                <w:b/>
                <w:bCs/>
                <w:color w:val="000000"/>
              </w:rPr>
              <w:t>q5</w:t>
            </w:r>
          </w:p>
        </w:tc>
        <w:tc>
          <w:tcPr>
            <w:tcW w:w="1023" w:type="dxa"/>
            <w:noWrap/>
            <w:hideMark/>
          </w:tcPr>
          <w:p w14:paraId="4F90C989" w14:textId="77777777" w:rsidR="009F6AE3" w:rsidRPr="009F6AE3" w:rsidRDefault="009F6AE3" w:rsidP="009F6AE3">
            <w:pPr>
              <w:rPr>
                <w:rFonts w:ascii="Calibri" w:eastAsia="Times New Roman" w:hAnsi="Calibri" w:cs="Calibri"/>
                <w:b/>
                <w:bCs/>
                <w:color w:val="000000"/>
              </w:rPr>
            </w:pPr>
            <w:r w:rsidRPr="009F6AE3">
              <w:rPr>
                <w:rFonts w:ascii="Calibri" w:eastAsia="Times New Roman" w:hAnsi="Calibri" w:cs="Calibri"/>
                <w:b/>
                <w:bCs/>
                <w:color w:val="000000"/>
              </w:rPr>
              <w:t>q95</w:t>
            </w:r>
          </w:p>
        </w:tc>
        <w:tc>
          <w:tcPr>
            <w:tcW w:w="1023" w:type="dxa"/>
            <w:noWrap/>
            <w:hideMark/>
          </w:tcPr>
          <w:p w14:paraId="0090693C" w14:textId="77777777" w:rsidR="009F6AE3" w:rsidRPr="009F6AE3" w:rsidRDefault="009F6AE3" w:rsidP="009F6AE3">
            <w:pPr>
              <w:rPr>
                <w:rFonts w:ascii="Calibri" w:eastAsia="Times New Roman" w:hAnsi="Calibri" w:cs="Calibri"/>
                <w:b/>
                <w:bCs/>
                <w:color w:val="000000"/>
              </w:rPr>
            </w:pPr>
            <w:proofErr w:type="spellStart"/>
            <w:r w:rsidRPr="009F6AE3">
              <w:rPr>
                <w:rFonts w:ascii="Calibri" w:eastAsia="Times New Roman" w:hAnsi="Calibri" w:cs="Calibri"/>
                <w:b/>
                <w:bCs/>
                <w:color w:val="000000"/>
              </w:rPr>
              <w:t>rhat</w:t>
            </w:r>
            <w:proofErr w:type="spellEnd"/>
          </w:p>
        </w:tc>
        <w:tc>
          <w:tcPr>
            <w:tcW w:w="1023" w:type="dxa"/>
            <w:noWrap/>
            <w:hideMark/>
          </w:tcPr>
          <w:p w14:paraId="3F21DBD1" w14:textId="77777777" w:rsidR="009F6AE3" w:rsidRPr="009F6AE3" w:rsidRDefault="009F6AE3" w:rsidP="009F6AE3">
            <w:pPr>
              <w:rPr>
                <w:rFonts w:ascii="Calibri" w:eastAsia="Times New Roman" w:hAnsi="Calibri" w:cs="Calibri"/>
                <w:b/>
                <w:bCs/>
                <w:color w:val="000000"/>
              </w:rPr>
            </w:pPr>
            <w:proofErr w:type="spellStart"/>
            <w:r w:rsidRPr="009F6AE3">
              <w:rPr>
                <w:rFonts w:ascii="Calibri" w:eastAsia="Times New Roman" w:hAnsi="Calibri" w:cs="Calibri"/>
                <w:b/>
                <w:bCs/>
                <w:color w:val="000000"/>
              </w:rPr>
              <w:t>ess_bulk</w:t>
            </w:r>
            <w:proofErr w:type="spellEnd"/>
          </w:p>
        </w:tc>
        <w:tc>
          <w:tcPr>
            <w:tcW w:w="1023" w:type="dxa"/>
            <w:noWrap/>
            <w:hideMark/>
          </w:tcPr>
          <w:p w14:paraId="10FAC389" w14:textId="77777777" w:rsidR="009F6AE3" w:rsidRPr="009F6AE3" w:rsidRDefault="009F6AE3" w:rsidP="009F6AE3">
            <w:pPr>
              <w:rPr>
                <w:rFonts w:ascii="Calibri" w:eastAsia="Times New Roman" w:hAnsi="Calibri" w:cs="Calibri"/>
                <w:b/>
                <w:bCs/>
                <w:color w:val="000000"/>
              </w:rPr>
            </w:pPr>
            <w:proofErr w:type="spellStart"/>
            <w:r w:rsidRPr="009F6AE3">
              <w:rPr>
                <w:rFonts w:ascii="Calibri" w:eastAsia="Times New Roman" w:hAnsi="Calibri" w:cs="Calibri"/>
                <w:b/>
                <w:bCs/>
                <w:color w:val="000000"/>
              </w:rPr>
              <w:t>ess_tail</w:t>
            </w:r>
            <w:proofErr w:type="spellEnd"/>
          </w:p>
        </w:tc>
      </w:tr>
      <w:tr w:rsidR="009F6AE3" w:rsidRPr="009F6AE3" w14:paraId="17E6E272" w14:textId="77777777" w:rsidTr="009F6AE3">
        <w:trPr>
          <w:trHeight w:val="288"/>
        </w:trPr>
        <w:tc>
          <w:tcPr>
            <w:tcW w:w="1255" w:type="dxa"/>
            <w:noWrap/>
            <w:hideMark/>
          </w:tcPr>
          <w:p w14:paraId="5AB6162F" w14:textId="77777777" w:rsidR="009F6AE3" w:rsidRPr="009F6AE3" w:rsidRDefault="009F6AE3" w:rsidP="009F6AE3">
            <w:pPr>
              <w:rPr>
                <w:rFonts w:ascii="Calibri" w:eastAsia="Times New Roman" w:hAnsi="Calibri" w:cs="Calibri"/>
                <w:b/>
                <w:bCs/>
                <w:color w:val="000000"/>
              </w:rPr>
            </w:pPr>
            <w:r w:rsidRPr="009F6AE3">
              <w:rPr>
                <w:rFonts w:ascii="Calibri" w:eastAsia="Times New Roman" w:hAnsi="Calibri" w:cs="Calibri"/>
                <w:b/>
                <w:bCs/>
                <w:color w:val="000000"/>
              </w:rPr>
              <w:t>Intercept</w:t>
            </w:r>
          </w:p>
        </w:tc>
        <w:tc>
          <w:tcPr>
            <w:tcW w:w="932" w:type="dxa"/>
            <w:noWrap/>
            <w:hideMark/>
          </w:tcPr>
          <w:p w14:paraId="167DF280"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0.57</w:t>
            </w:r>
          </w:p>
        </w:tc>
        <w:tc>
          <w:tcPr>
            <w:tcW w:w="1025" w:type="dxa"/>
            <w:noWrap/>
            <w:hideMark/>
          </w:tcPr>
          <w:p w14:paraId="78CCE1C7"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0.57</w:t>
            </w:r>
          </w:p>
        </w:tc>
        <w:tc>
          <w:tcPr>
            <w:tcW w:w="1023" w:type="dxa"/>
            <w:noWrap/>
            <w:hideMark/>
          </w:tcPr>
          <w:p w14:paraId="66FE81DB"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0.23</w:t>
            </w:r>
          </w:p>
        </w:tc>
        <w:tc>
          <w:tcPr>
            <w:tcW w:w="1023" w:type="dxa"/>
            <w:noWrap/>
            <w:hideMark/>
          </w:tcPr>
          <w:p w14:paraId="4CC8A46C"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0.20</w:t>
            </w:r>
          </w:p>
        </w:tc>
        <w:tc>
          <w:tcPr>
            <w:tcW w:w="1023" w:type="dxa"/>
            <w:noWrap/>
            <w:hideMark/>
          </w:tcPr>
          <w:p w14:paraId="4858925C"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0.95</w:t>
            </w:r>
          </w:p>
        </w:tc>
        <w:tc>
          <w:tcPr>
            <w:tcW w:w="1023" w:type="dxa"/>
            <w:noWrap/>
            <w:hideMark/>
          </w:tcPr>
          <w:p w14:paraId="08F3A612"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1.01</w:t>
            </w:r>
          </w:p>
        </w:tc>
        <w:tc>
          <w:tcPr>
            <w:tcW w:w="1023" w:type="dxa"/>
            <w:noWrap/>
            <w:hideMark/>
          </w:tcPr>
          <w:p w14:paraId="0636C16E"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847.58</w:t>
            </w:r>
          </w:p>
        </w:tc>
        <w:tc>
          <w:tcPr>
            <w:tcW w:w="1023" w:type="dxa"/>
            <w:noWrap/>
            <w:hideMark/>
          </w:tcPr>
          <w:p w14:paraId="7DA757F9"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1153.69</w:t>
            </w:r>
          </w:p>
        </w:tc>
      </w:tr>
      <w:tr w:rsidR="009F6AE3" w:rsidRPr="009F6AE3" w14:paraId="485871C4" w14:textId="77777777" w:rsidTr="009F6AE3">
        <w:trPr>
          <w:trHeight w:val="288"/>
        </w:trPr>
        <w:tc>
          <w:tcPr>
            <w:tcW w:w="1255" w:type="dxa"/>
            <w:noWrap/>
            <w:hideMark/>
          </w:tcPr>
          <w:p w14:paraId="0F89F3FA" w14:textId="77777777" w:rsidR="009F6AE3" w:rsidRPr="009F6AE3" w:rsidRDefault="009F6AE3" w:rsidP="009F6AE3">
            <w:pPr>
              <w:rPr>
                <w:rFonts w:ascii="Calibri" w:eastAsia="Times New Roman" w:hAnsi="Calibri" w:cs="Calibri"/>
                <w:b/>
                <w:bCs/>
                <w:color w:val="000000"/>
              </w:rPr>
            </w:pPr>
            <w:r w:rsidRPr="009F6AE3">
              <w:rPr>
                <w:rFonts w:ascii="Calibri" w:eastAsia="Times New Roman" w:hAnsi="Calibri" w:cs="Calibri"/>
                <w:b/>
                <w:bCs/>
                <w:color w:val="000000"/>
              </w:rPr>
              <w:t>DBH (m)</w:t>
            </w:r>
          </w:p>
        </w:tc>
        <w:tc>
          <w:tcPr>
            <w:tcW w:w="932" w:type="dxa"/>
            <w:noWrap/>
            <w:hideMark/>
          </w:tcPr>
          <w:p w14:paraId="3A617904"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2.26</w:t>
            </w:r>
          </w:p>
        </w:tc>
        <w:tc>
          <w:tcPr>
            <w:tcW w:w="1025" w:type="dxa"/>
            <w:noWrap/>
            <w:hideMark/>
          </w:tcPr>
          <w:p w14:paraId="486C54F6"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2.26</w:t>
            </w:r>
          </w:p>
        </w:tc>
        <w:tc>
          <w:tcPr>
            <w:tcW w:w="1023" w:type="dxa"/>
            <w:noWrap/>
            <w:hideMark/>
          </w:tcPr>
          <w:p w14:paraId="7F043848"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0.51</w:t>
            </w:r>
          </w:p>
        </w:tc>
        <w:tc>
          <w:tcPr>
            <w:tcW w:w="1023" w:type="dxa"/>
            <w:noWrap/>
            <w:hideMark/>
          </w:tcPr>
          <w:p w14:paraId="5FF016F8"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1.41</w:t>
            </w:r>
          </w:p>
        </w:tc>
        <w:tc>
          <w:tcPr>
            <w:tcW w:w="1023" w:type="dxa"/>
            <w:noWrap/>
            <w:hideMark/>
          </w:tcPr>
          <w:p w14:paraId="18AE08D4"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3.12</w:t>
            </w:r>
          </w:p>
        </w:tc>
        <w:tc>
          <w:tcPr>
            <w:tcW w:w="1023" w:type="dxa"/>
            <w:noWrap/>
            <w:hideMark/>
          </w:tcPr>
          <w:p w14:paraId="67957399"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1.00</w:t>
            </w:r>
          </w:p>
        </w:tc>
        <w:tc>
          <w:tcPr>
            <w:tcW w:w="1023" w:type="dxa"/>
            <w:noWrap/>
            <w:hideMark/>
          </w:tcPr>
          <w:p w14:paraId="6B809277"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2932.38</w:t>
            </w:r>
          </w:p>
        </w:tc>
        <w:tc>
          <w:tcPr>
            <w:tcW w:w="1023" w:type="dxa"/>
            <w:noWrap/>
            <w:hideMark/>
          </w:tcPr>
          <w:p w14:paraId="3E7FCFEC"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2588.26</w:t>
            </w:r>
          </w:p>
        </w:tc>
      </w:tr>
      <w:tr w:rsidR="009F6AE3" w:rsidRPr="009F6AE3" w14:paraId="0599EAB9" w14:textId="77777777" w:rsidTr="009F6AE3">
        <w:trPr>
          <w:trHeight w:val="288"/>
        </w:trPr>
        <w:tc>
          <w:tcPr>
            <w:tcW w:w="1255" w:type="dxa"/>
            <w:noWrap/>
            <w:hideMark/>
          </w:tcPr>
          <w:p w14:paraId="04114EAA" w14:textId="77777777" w:rsidR="009F6AE3" w:rsidRPr="009F6AE3" w:rsidRDefault="009F6AE3" w:rsidP="009F6AE3">
            <w:pPr>
              <w:rPr>
                <w:rFonts w:ascii="Calibri" w:eastAsia="Times New Roman" w:hAnsi="Calibri" w:cs="Calibri"/>
                <w:b/>
                <w:bCs/>
                <w:color w:val="000000"/>
              </w:rPr>
            </w:pPr>
            <w:r w:rsidRPr="009F6AE3">
              <w:rPr>
                <w:rFonts w:ascii="Calibri" w:eastAsia="Times New Roman" w:hAnsi="Calibri" w:cs="Calibri"/>
                <w:b/>
                <w:bCs/>
                <w:color w:val="000000"/>
              </w:rPr>
              <w:t>DBH^2 (m^2)</w:t>
            </w:r>
          </w:p>
        </w:tc>
        <w:tc>
          <w:tcPr>
            <w:tcW w:w="932" w:type="dxa"/>
            <w:noWrap/>
            <w:hideMark/>
          </w:tcPr>
          <w:p w14:paraId="270376CC"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-0.95</w:t>
            </w:r>
          </w:p>
        </w:tc>
        <w:tc>
          <w:tcPr>
            <w:tcW w:w="1025" w:type="dxa"/>
            <w:noWrap/>
            <w:hideMark/>
          </w:tcPr>
          <w:p w14:paraId="4AF13BF0"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-0.95</w:t>
            </w:r>
          </w:p>
        </w:tc>
        <w:tc>
          <w:tcPr>
            <w:tcW w:w="1023" w:type="dxa"/>
            <w:noWrap/>
            <w:hideMark/>
          </w:tcPr>
          <w:p w14:paraId="23953923"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0.39</w:t>
            </w:r>
          </w:p>
        </w:tc>
        <w:tc>
          <w:tcPr>
            <w:tcW w:w="1023" w:type="dxa"/>
            <w:noWrap/>
            <w:hideMark/>
          </w:tcPr>
          <w:p w14:paraId="2EBDAA1D"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-1.60</w:t>
            </w:r>
          </w:p>
        </w:tc>
        <w:tc>
          <w:tcPr>
            <w:tcW w:w="1023" w:type="dxa"/>
            <w:noWrap/>
            <w:hideMark/>
          </w:tcPr>
          <w:p w14:paraId="3D33EF6E"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-0.31</w:t>
            </w:r>
          </w:p>
        </w:tc>
        <w:tc>
          <w:tcPr>
            <w:tcW w:w="1023" w:type="dxa"/>
            <w:noWrap/>
            <w:hideMark/>
          </w:tcPr>
          <w:p w14:paraId="0C752116"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1.00</w:t>
            </w:r>
          </w:p>
        </w:tc>
        <w:tc>
          <w:tcPr>
            <w:tcW w:w="1023" w:type="dxa"/>
            <w:noWrap/>
            <w:hideMark/>
          </w:tcPr>
          <w:p w14:paraId="0482FF78"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3009.83</w:t>
            </w:r>
          </w:p>
        </w:tc>
        <w:tc>
          <w:tcPr>
            <w:tcW w:w="1023" w:type="dxa"/>
            <w:noWrap/>
            <w:hideMark/>
          </w:tcPr>
          <w:p w14:paraId="308F5418"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2575.31</w:t>
            </w:r>
          </w:p>
        </w:tc>
      </w:tr>
      <w:tr w:rsidR="009F6AE3" w:rsidRPr="009F6AE3" w14:paraId="0519E672" w14:textId="77777777" w:rsidTr="009F6AE3">
        <w:trPr>
          <w:trHeight w:val="288"/>
        </w:trPr>
        <w:tc>
          <w:tcPr>
            <w:tcW w:w="1255" w:type="dxa"/>
            <w:noWrap/>
            <w:hideMark/>
          </w:tcPr>
          <w:p w14:paraId="7CCE720D" w14:textId="77777777" w:rsidR="009F6AE3" w:rsidRPr="009F6AE3" w:rsidRDefault="009F6AE3" w:rsidP="009F6AE3">
            <w:pPr>
              <w:rPr>
                <w:rFonts w:ascii="Calibri" w:eastAsia="Times New Roman" w:hAnsi="Calibri" w:cs="Calibri"/>
                <w:b/>
                <w:bCs/>
                <w:color w:val="000000"/>
              </w:rPr>
            </w:pPr>
            <w:r w:rsidRPr="009F6AE3">
              <w:rPr>
                <w:rFonts w:ascii="Calibri" w:eastAsia="Times New Roman" w:hAnsi="Calibri" w:cs="Calibri"/>
                <w:b/>
                <w:bCs/>
                <w:color w:val="000000"/>
              </w:rPr>
              <w:t>SD Plots</w:t>
            </w:r>
          </w:p>
        </w:tc>
        <w:tc>
          <w:tcPr>
            <w:tcW w:w="932" w:type="dxa"/>
            <w:noWrap/>
            <w:hideMark/>
          </w:tcPr>
          <w:p w14:paraId="16FA5B6E"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0.74</w:t>
            </w:r>
          </w:p>
        </w:tc>
        <w:tc>
          <w:tcPr>
            <w:tcW w:w="1025" w:type="dxa"/>
            <w:noWrap/>
            <w:hideMark/>
          </w:tcPr>
          <w:p w14:paraId="1D92446F"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0.71</w:t>
            </w:r>
          </w:p>
        </w:tc>
        <w:tc>
          <w:tcPr>
            <w:tcW w:w="1023" w:type="dxa"/>
            <w:noWrap/>
            <w:hideMark/>
          </w:tcPr>
          <w:p w14:paraId="0F581604"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0.20</w:t>
            </w:r>
          </w:p>
        </w:tc>
        <w:tc>
          <w:tcPr>
            <w:tcW w:w="1023" w:type="dxa"/>
            <w:noWrap/>
            <w:hideMark/>
          </w:tcPr>
          <w:p w14:paraId="41515A11"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0.47</w:t>
            </w:r>
          </w:p>
        </w:tc>
        <w:tc>
          <w:tcPr>
            <w:tcW w:w="1023" w:type="dxa"/>
            <w:noWrap/>
            <w:hideMark/>
          </w:tcPr>
          <w:p w14:paraId="68F90402"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1.12</w:t>
            </w:r>
          </w:p>
        </w:tc>
        <w:tc>
          <w:tcPr>
            <w:tcW w:w="1023" w:type="dxa"/>
            <w:noWrap/>
            <w:hideMark/>
          </w:tcPr>
          <w:p w14:paraId="341BA5A8"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1.00</w:t>
            </w:r>
          </w:p>
        </w:tc>
        <w:tc>
          <w:tcPr>
            <w:tcW w:w="1023" w:type="dxa"/>
            <w:noWrap/>
            <w:hideMark/>
          </w:tcPr>
          <w:p w14:paraId="23AEEB36" w14:textId="77777777" w:rsidR="009F6AE3" w:rsidRPr="009F6AE3" w:rsidRDefault="009F6AE3" w:rsidP="009F6AE3">
            <w:pPr>
              <w:jc w:val="right"/>
              <w:rPr>
                <w:rFonts w:ascii="Calibri" w:eastAsia="Times New Roman" w:hAnsi="Calibri" w:cs="Calibri"/>
                <w:color w:val="000000"/>
              </w:rPr>
            </w:pPr>
            <w:r w:rsidRPr="009F6AE3">
              <w:rPr>
                <w:rFonts w:ascii="Calibri" w:eastAsia="Times New Roman" w:hAnsi="Calibri" w:cs="Calibri"/>
                <w:color w:val="000000"/>
              </w:rPr>
              <w:t>1144.28</w:t>
            </w:r>
          </w:p>
        </w:tc>
        <w:tc>
          <w:tcPr>
            <w:tcW w:w="1023" w:type="dxa"/>
            <w:noWrap/>
            <w:hideMark/>
          </w:tcPr>
          <w:p w14:paraId="08822D8B" w14:textId="77777777" w:rsidR="009F6AE3" w:rsidRPr="009F6AE3" w:rsidRDefault="009F6AE3" w:rsidP="009F6AE3">
            <w:pPr>
              <w:keepNext/>
              <w:jc w:val="right"/>
              <w:rPr>
                <w:rFonts w:ascii="Calibri" w:eastAsia="Times New Roman" w:hAnsi="Calibri" w:cs="Calibri"/>
                <w:color w:val="000000"/>
              </w:rPr>
            </w:pPr>
            <w:r w:rsidRPr="009F6AE3">
              <w:rPr>
                <w:rFonts w:ascii="Calibri" w:eastAsia="Times New Roman" w:hAnsi="Calibri" w:cs="Calibri"/>
                <w:color w:val="000000"/>
              </w:rPr>
              <w:t>1572.29</w:t>
            </w:r>
          </w:p>
        </w:tc>
      </w:tr>
    </w:tbl>
    <w:p w14:paraId="33DE381A" w14:textId="628B85EE" w:rsidR="005F7C77" w:rsidRDefault="009F6AE3" w:rsidP="009F6AE3">
      <w:pPr>
        <w:pStyle w:val="Caption"/>
      </w:pPr>
      <w:r>
        <w:t xml:space="preserve">Supplementary Table 2: Summary of posterior distributions for the survival model fit from the USGS demography plot data. </w:t>
      </w:r>
    </w:p>
    <w:p w14:paraId="1D9DF5F9" w14:textId="77777777" w:rsidR="00EF44FF" w:rsidRPr="00EF44FF" w:rsidRDefault="00EF44FF" w:rsidP="00EF44FF"/>
    <w:tbl>
      <w:tblPr>
        <w:tblStyle w:val="TableGrid"/>
        <w:tblW w:w="0" w:type="auto"/>
        <w:tblLook w:val="04A0" w:firstRow="1" w:lastRow="0" w:firstColumn="1" w:lastColumn="0" w:noHBand="0" w:noVBand="1"/>
      </w:tblPr>
      <w:tblGrid>
        <w:gridCol w:w="1255"/>
        <w:gridCol w:w="932"/>
        <w:gridCol w:w="1025"/>
        <w:gridCol w:w="1023"/>
        <w:gridCol w:w="1023"/>
        <w:gridCol w:w="1023"/>
        <w:gridCol w:w="1023"/>
        <w:gridCol w:w="1023"/>
        <w:gridCol w:w="1023"/>
      </w:tblGrid>
      <w:tr w:rsidR="00EF44FF" w:rsidRPr="00EF44FF" w14:paraId="347E06BF" w14:textId="77777777" w:rsidTr="00EF44FF">
        <w:trPr>
          <w:trHeight w:val="288"/>
        </w:trPr>
        <w:tc>
          <w:tcPr>
            <w:tcW w:w="1255" w:type="dxa"/>
            <w:noWrap/>
            <w:hideMark/>
          </w:tcPr>
          <w:p w14:paraId="62CFE3E6"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Parameter</w:t>
            </w:r>
          </w:p>
        </w:tc>
        <w:tc>
          <w:tcPr>
            <w:tcW w:w="932" w:type="dxa"/>
            <w:noWrap/>
            <w:hideMark/>
          </w:tcPr>
          <w:p w14:paraId="5C66C8C4"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Mean</w:t>
            </w:r>
          </w:p>
        </w:tc>
        <w:tc>
          <w:tcPr>
            <w:tcW w:w="1025" w:type="dxa"/>
            <w:noWrap/>
            <w:hideMark/>
          </w:tcPr>
          <w:p w14:paraId="6E30FBB7"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Median</w:t>
            </w:r>
          </w:p>
        </w:tc>
        <w:tc>
          <w:tcPr>
            <w:tcW w:w="1023" w:type="dxa"/>
            <w:noWrap/>
            <w:hideMark/>
          </w:tcPr>
          <w:p w14:paraId="683586A0" w14:textId="77777777" w:rsidR="00EF44FF" w:rsidRPr="00EF44FF" w:rsidRDefault="00EF44FF" w:rsidP="00EF44FF">
            <w:pPr>
              <w:rPr>
                <w:rFonts w:ascii="Calibri" w:eastAsia="Times New Roman" w:hAnsi="Calibri" w:cs="Calibri"/>
                <w:b/>
                <w:bCs/>
                <w:color w:val="000000"/>
              </w:rPr>
            </w:pPr>
            <w:proofErr w:type="spellStart"/>
            <w:r w:rsidRPr="00EF44FF">
              <w:rPr>
                <w:rFonts w:ascii="Calibri" w:eastAsia="Times New Roman" w:hAnsi="Calibri" w:cs="Calibri"/>
                <w:b/>
                <w:bCs/>
                <w:color w:val="000000"/>
              </w:rPr>
              <w:t>StDev</w:t>
            </w:r>
            <w:proofErr w:type="spellEnd"/>
          </w:p>
        </w:tc>
        <w:tc>
          <w:tcPr>
            <w:tcW w:w="1023" w:type="dxa"/>
            <w:noWrap/>
            <w:hideMark/>
          </w:tcPr>
          <w:p w14:paraId="687A9EBC"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q5</w:t>
            </w:r>
          </w:p>
        </w:tc>
        <w:tc>
          <w:tcPr>
            <w:tcW w:w="1023" w:type="dxa"/>
            <w:noWrap/>
            <w:hideMark/>
          </w:tcPr>
          <w:p w14:paraId="432880BE"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q95</w:t>
            </w:r>
          </w:p>
        </w:tc>
        <w:tc>
          <w:tcPr>
            <w:tcW w:w="1023" w:type="dxa"/>
            <w:noWrap/>
            <w:hideMark/>
          </w:tcPr>
          <w:p w14:paraId="03DFC8D3" w14:textId="77777777" w:rsidR="00EF44FF" w:rsidRPr="00EF44FF" w:rsidRDefault="00EF44FF" w:rsidP="00EF44FF">
            <w:pPr>
              <w:rPr>
                <w:rFonts w:ascii="Calibri" w:eastAsia="Times New Roman" w:hAnsi="Calibri" w:cs="Calibri"/>
                <w:b/>
                <w:bCs/>
                <w:color w:val="000000"/>
              </w:rPr>
            </w:pPr>
            <w:proofErr w:type="spellStart"/>
            <w:r w:rsidRPr="00EF44FF">
              <w:rPr>
                <w:rFonts w:ascii="Calibri" w:eastAsia="Times New Roman" w:hAnsi="Calibri" w:cs="Calibri"/>
                <w:b/>
                <w:bCs/>
                <w:color w:val="000000"/>
              </w:rPr>
              <w:t>rhat</w:t>
            </w:r>
            <w:proofErr w:type="spellEnd"/>
          </w:p>
        </w:tc>
        <w:tc>
          <w:tcPr>
            <w:tcW w:w="1023" w:type="dxa"/>
            <w:noWrap/>
            <w:hideMark/>
          </w:tcPr>
          <w:p w14:paraId="3B280B4A" w14:textId="77777777" w:rsidR="00EF44FF" w:rsidRPr="00EF44FF" w:rsidRDefault="00EF44FF" w:rsidP="00EF44FF">
            <w:pPr>
              <w:rPr>
                <w:rFonts w:ascii="Calibri" w:eastAsia="Times New Roman" w:hAnsi="Calibri" w:cs="Calibri"/>
                <w:b/>
                <w:bCs/>
                <w:color w:val="000000"/>
              </w:rPr>
            </w:pPr>
            <w:proofErr w:type="spellStart"/>
            <w:r w:rsidRPr="00EF44FF">
              <w:rPr>
                <w:rFonts w:ascii="Calibri" w:eastAsia="Times New Roman" w:hAnsi="Calibri" w:cs="Calibri"/>
                <w:b/>
                <w:bCs/>
                <w:color w:val="000000"/>
              </w:rPr>
              <w:t>ess_bulk</w:t>
            </w:r>
            <w:proofErr w:type="spellEnd"/>
          </w:p>
        </w:tc>
        <w:tc>
          <w:tcPr>
            <w:tcW w:w="1023" w:type="dxa"/>
            <w:noWrap/>
            <w:hideMark/>
          </w:tcPr>
          <w:p w14:paraId="0A45D80C" w14:textId="77777777" w:rsidR="00EF44FF" w:rsidRPr="00EF44FF" w:rsidRDefault="00EF44FF" w:rsidP="00EF44FF">
            <w:pPr>
              <w:rPr>
                <w:rFonts w:ascii="Calibri" w:eastAsia="Times New Roman" w:hAnsi="Calibri" w:cs="Calibri"/>
                <w:b/>
                <w:bCs/>
                <w:color w:val="000000"/>
              </w:rPr>
            </w:pPr>
            <w:proofErr w:type="spellStart"/>
            <w:r w:rsidRPr="00EF44FF">
              <w:rPr>
                <w:rFonts w:ascii="Calibri" w:eastAsia="Times New Roman" w:hAnsi="Calibri" w:cs="Calibri"/>
                <w:b/>
                <w:bCs/>
                <w:color w:val="000000"/>
              </w:rPr>
              <w:t>ess_tail</w:t>
            </w:r>
            <w:proofErr w:type="spellEnd"/>
          </w:p>
        </w:tc>
      </w:tr>
      <w:tr w:rsidR="00EF44FF" w:rsidRPr="00EF44FF" w14:paraId="108843D6" w14:textId="77777777" w:rsidTr="00EF44FF">
        <w:trPr>
          <w:trHeight w:val="288"/>
        </w:trPr>
        <w:tc>
          <w:tcPr>
            <w:tcW w:w="1255" w:type="dxa"/>
            <w:noWrap/>
            <w:hideMark/>
          </w:tcPr>
          <w:p w14:paraId="61D5A4AD"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Intercept</w:t>
            </w:r>
          </w:p>
        </w:tc>
        <w:tc>
          <w:tcPr>
            <w:tcW w:w="932" w:type="dxa"/>
            <w:noWrap/>
            <w:hideMark/>
          </w:tcPr>
          <w:p w14:paraId="5C1B7223"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0.010</w:t>
            </w:r>
          </w:p>
        </w:tc>
        <w:tc>
          <w:tcPr>
            <w:tcW w:w="1025" w:type="dxa"/>
            <w:noWrap/>
            <w:hideMark/>
          </w:tcPr>
          <w:p w14:paraId="23F69B22"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0.010</w:t>
            </w:r>
          </w:p>
        </w:tc>
        <w:tc>
          <w:tcPr>
            <w:tcW w:w="1023" w:type="dxa"/>
            <w:noWrap/>
            <w:hideMark/>
          </w:tcPr>
          <w:p w14:paraId="46AA28D7"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0.003</w:t>
            </w:r>
          </w:p>
        </w:tc>
        <w:tc>
          <w:tcPr>
            <w:tcW w:w="1023" w:type="dxa"/>
            <w:noWrap/>
            <w:hideMark/>
          </w:tcPr>
          <w:p w14:paraId="08ED9082"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0.005</w:t>
            </w:r>
          </w:p>
        </w:tc>
        <w:tc>
          <w:tcPr>
            <w:tcW w:w="1023" w:type="dxa"/>
            <w:noWrap/>
            <w:hideMark/>
          </w:tcPr>
          <w:p w14:paraId="1CCD7AE2"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0.015</w:t>
            </w:r>
          </w:p>
        </w:tc>
        <w:tc>
          <w:tcPr>
            <w:tcW w:w="1023" w:type="dxa"/>
            <w:noWrap/>
            <w:hideMark/>
          </w:tcPr>
          <w:p w14:paraId="11EFF7A9"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1.00</w:t>
            </w:r>
          </w:p>
        </w:tc>
        <w:tc>
          <w:tcPr>
            <w:tcW w:w="1023" w:type="dxa"/>
            <w:noWrap/>
            <w:hideMark/>
          </w:tcPr>
          <w:p w14:paraId="3DFCD3C7"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651.23</w:t>
            </w:r>
          </w:p>
        </w:tc>
        <w:tc>
          <w:tcPr>
            <w:tcW w:w="1023" w:type="dxa"/>
            <w:noWrap/>
            <w:hideMark/>
          </w:tcPr>
          <w:p w14:paraId="27555AC7"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1099.50</w:t>
            </w:r>
          </w:p>
        </w:tc>
      </w:tr>
      <w:tr w:rsidR="00EF44FF" w:rsidRPr="00EF44FF" w14:paraId="0F55FB00" w14:textId="77777777" w:rsidTr="00EF44FF">
        <w:trPr>
          <w:trHeight w:val="288"/>
        </w:trPr>
        <w:tc>
          <w:tcPr>
            <w:tcW w:w="1255" w:type="dxa"/>
            <w:noWrap/>
            <w:hideMark/>
          </w:tcPr>
          <w:p w14:paraId="569F1D6A"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DBH (m)</w:t>
            </w:r>
          </w:p>
        </w:tc>
        <w:tc>
          <w:tcPr>
            <w:tcW w:w="932" w:type="dxa"/>
            <w:noWrap/>
            <w:hideMark/>
          </w:tcPr>
          <w:p w14:paraId="31385FF3"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1.107</w:t>
            </w:r>
          </w:p>
        </w:tc>
        <w:tc>
          <w:tcPr>
            <w:tcW w:w="1025" w:type="dxa"/>
            <w:noWrap/>
            <w:hideMark/>
          </w:tcPr>
          <w:p w14:paraId="5AC5AB18"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1.107</w:t>
            </w:r>
          </w:p>
        </w:tc>
        <w:tc>
          <w:tcPr>
            <w:tcW w:w="1023" w:type="dxa"/>
            <w:noWrap/>
            <w:hideMark/>
          </w:tcPr>
          <w:p w14:paraId="6C418BF0"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0.004</w:t>
            </w:r>
          </w:p>
        </w:tc>
        <w:tc>
          <w:tcPr>
            <w:tcW w:w="1023" w:type="dxa"/>
            <w:noWrap/>
            <w:hideMark/>
          </w:tcPr>
          <w:p w14:paraId="29A25652"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1.100</w:t>
            </w:r>
          </w:p>
        </w:tc>
        <w:tc>
          <w:tcPr>
            <w:tcW w:w="1023" w:type="dxa"/>
            <w:noWrap/>
            <w:hideMark/>
          </w:tcPr>
          <w:p w14:paraId="53D6636D"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1.114</w:t>
            </w:r>
          </w:p>
        </w:tc>
        <w:tc>
          <w:tcPr>
            <w:tcW w:w="1023" w:type="dxa"/>
            <w:noWrap/>
            <w:hideMark/>
          </w:tcPr>
          <w:p w14:paraId="62B12C0E"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1.00</w:t>
            </w:r>
          </w:p>
        </w:tc>
        <w:tc>
          <w:tcPr>
            <w:tcW w:w="1023" w:type="dxa"/>
            <w:noWrap/>
            <w:hideMark/>
          </w:tcPr>
          <w:p w14:paraId="41F3FEA9"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2804.68</w:t>
            </w:r>
          </w:p>
        </w:tc>
        <w:tc>
          <w:tcPr>
            <w:tcW w:w="1023" w:type="dxa"/>
            <w:noWrap/>
            <w:hideMark/>
          </w:tcPr>
          <w:p w14:paraId="487D709C"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2545.21</w:t>
            </w:r>
          </w:p>
        </w:tc>
      </w:tr>
      <w:tr w:rsidR="00EF44FF" w:rsidRPr="00EF44FF" w14:paraId="07520824" w14:textId="77777777" w:rsidTr="00EF44FF">
        <w:trPr>
          <w:trHeight w:val="288"/>
        </w:trPr>
        <w:tc>
          <w:tcPr>
            <w:tcW w:w="1255" w:type="dxa"/>
            <w:noWrap/>
            <w:hideMark/>
          </w:tcPr>
          <w:p w14:paraId="708AD8CF"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DBH^2 (m^2)</w:t>
            </w:r>
          </w:p>
        </w:tc>
        <w:tc>
          <w:tcPr>
            <w:tcW w:w="932" w:type="dxa"/>
            <w:noWrap/>
            <w:hideMark/>
          </w:tcPr>
          <w:p w14:paraId="19AC64AE"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-0.062</w:t>
            </w:r>
          </w:p>
        </w:tc>
        <w:tc>
          <w:tcPr>
            <w:tcW w:w="1025" w:type="dxa"/>
            <w:noWrap/>
            <w:hideMark/>
          </w:tcPr>
          <w:p w14:paraId="059F14D9"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-0.062</w:t>
            </w:r>
          </w:p>
        </w:tc>
        <w:tc>
          <w:tcPr>
            <w:tcW w:w="1023" w:type="dxa"/>
            <w:noWrap/>
            <w:hideMark/>
          </w:tcPr>
          <w:p w14:paraId="42EF6DB2"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0.003</w:t>
            </w:r>
          </w:p>
        </w:tc>
        <w:tc>
          <w:tcPr>
            <w:tcW w:w="1023" w:type="dxa"/>
            <w:noWrap/>
            <w:hideMark/>
          </w:tcPr>
          <w:p w14:paraId="76502D96"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-0.067</w:t>
            </w:r>
          </w:p>
        </w:tc>
        <w:tc>
          <w:tcPr>
            <w:tcW w:w="1023" w:type="dxa"/>
            <w:noWrap/>
            <w:hideMark/>
          </w:tcPr>
          <w:p w14:paraId="7CF1D138"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-0.056</w:t>
            </w:r>
          </w:p>
        </w:tc>
        <w:tc>
          <w:tcPr>
            <w:tcW w:w="1023" w:type="dxa"/>
            <w:noWrap/>
            <w:hideMark/>
          </w:tcPr>
          <w:p w14:paraId="63F449C0"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1.00</w:t>
            </w:r>
          </w:p>
        </w:tc>
        <w:tc>
          <w:tcPr>
            <w:tcW w:w="1023" w:type="dxa"/>
            <w:noWrap/>
            <w:hideMark/>
          </w:tcPr>
          <w:p w14:paraId="2DBE470F"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2992.60</w:t>
            </w:r>
          </w:p>
        </w:tc>
        <w:tc>
          <w:tcPr>
            <w:tcW w:w="1023" w:type="dxa"/>
            <w:noWrap/>
            <w:hideMark/>
          </w:tcPr>
          <w:p w14:paraId="77B8CB09"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2758.89</w:t>
            </w:r>
          </w:p>
        </w:tc>
      </w:tr>
      <w:tr w:rsidR="00EF44FF" w:rsidRPr="00EF44FF" w14:paraId="1389F059" w14:textId="77777777" w:rsidTr="00EF44FF">
        <w:trPr>
          <w:trHeight w:val="288"/>
        </w:trPr>
        <w:tc>
          <w:tcPr>
            <w:tcW w:w="1255" w:type="dxa"/>
            <w:noWrap/>
            <w:hideMark/>
          </w:tcPr>
          <w:p w14:paraId="710F07E5"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SD Plots</w:t>
            </w:r>
          </w:p>
        </w:tc>
        <w:tc>
          <w:tcPr>
            <w:tcW w:w="932" w:type="dxa"/>
            <w:noWrap/>
            <w:hideMark/>
          </w:tcPr>
          <w:p w14:paraId="68AECC95"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0.011</w:t>
            </w:r>
          </w:p>
        </w:tc>
        <w:tc>
          <w:tcPr>
            <w:tcW w:w="1025" w:type="dxa"/>
            <w:noWrap/>
            <w:hideMark/>
          </w:tcPr>
          <w:p w14:paraId="14EB5BA7"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0.011</w:t>
            </w:r>
          </w:p>
        </w:tc>
        <w:tc>
          <w:tcPr>
            <w:tcW w:w="1023" w:type="dxa"/>
            <w:noWrap/>
            <w:hideMark/>
          </w:tcPr>
          <w:p w14:paraId="2427E23F"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0.003</w:t>
            </w:r>
          </w:p>
        </w:tc>
        <w:tc>
          <w:tcPr>
            <w:tcW w:w="1023" w:type="dxa"/>
            <w:noWrap/>
            <w:hideMark/>
          </w:tcPr>
          <w:p w14:paraId="291F56CA"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0.008</w:t>
            </w:r>
          </w:p>
        </w:tc>
        <w:tc>
          <w:tcPr>
            <w:tcW w:w="1023" w:type="dxa"/>
            <w:noWrap/>
            <w:hideMark/>
          </w:tcPr>
          <w:p w14:paraId="32515D4C"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0.016</w:t>
            </w:r>
          </w:p>
        </w:tc>
        <w:tc>
          <w:tcPr>
            <w:tcW w:w="1023" w:type="dxa"/>
            <w:noWrap/>
            <w:hideMark/>
          </w:tcPr>
          <w:p w14:paraId="7675053F"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1.01</w:t>
            </w:r>
          </w:p>
        </w:tc>
        <w:tc>
          <w:tcPr>
            <w:tcW w:w="1023" w:type="dxa"/>
            <w:noWrap/>
            <w:hideMark/>
          </w:tcPr>
          <w:p w14:paraId="02573D86"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811.08</w:t>
            </w:r>
          </w:p>
        </w:tc>
        <w:tc>
          <w:tcPr>
            <w:tcW w:w="1023" w:type="dxa"/>
            <w:noWrap/>
            <w:hideMark/>
          </w:tcPr>
          <w:p w14:paraId="67DFE610"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1359.12</w:t>
            </w:r>
          </w:p>
        </w:tc>
      </w:tr>
      <w:tr w:rsidR="00EF44FF" w:rsidRPr="00EF44FF" w14:paraId="10FA5921" w14:textId="77777777" w:rsidTr="00EF44FF">
        <w:trPr>
          <w:trHeight w:val="288"/>
        </w:trPr>
        <w:tc>
          <w:tcPr>
            <w:tcW w:w="1255" w:type="dxa"/>
            <w:noWrap/>
            <w:hideMark/>
          </w:tcPr>
          <w:p w14:paraId="2DD64C77"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SD Residual</w:t>
            </w:r>
          </w:p>
        </w:tc>
        <w:tc>
          <w:tcPr>
            <w:tcW w:w="932" w:type="dxa"/>
            <w:noWrap/>
            <w:hideMark/>
          </w:tcPr>
          <w:p w14:paraId="11404BAC"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0.018</w:t>
            </w:r>
          </w:p>
        </w:tc>
        <w:tc>
          <w:tcPr>
            <w:tcW w:w="1025" w:type="dxa"/>
            <w:noWrap/>
            <w:hideMark/>
          </w:tcPr>
          <w:p w14:paraId="6AA3C22D"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0.018</w:t>
            </w:r>
          </w:p>
        </w:tc>
        <w:tc>
          <w:tcPr>
            <w:tcW w:w="1023" w:type="dxa"/>
            <w:noWrap/>
            <w:hideMark/>
          </w:tcPr>
          <w:p w14:paraId="275D1722"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0.000</w:t>
            </w:r>
          </w:p>
        </w:tc>
        <w:tc>
          <w:tcPr>
            <w:tcW w:w="1023" w:type="dxa"/>
            <w:noWrap/>
            <w:hideMark/>
          </w:tcPr>
          <w:p w14:paraId="394D4493"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0.017</w:t>
            </w:r>
          </w:p>
        </w:tc>
        <w:tc>
          <w:tcPr>
            <w:tcW w:w="1023" w:type="dxa"/>
            <w:noWrap/>
            <w:hideMark/>
          </w:tcPr>
          <w:p w14:paraId="644C9158"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0.018</w:t>
            </w:r>
          </w:p>
        </w:tc>
        <w:tc>
          <w:tcPr>
            <w:tcW w:w="1023" w:type="dxa"/>
            <w:noWrap/>
            <w:hideMark/>
          </w:tcPr>
          <w:p w14:paraId="6870C3EB"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1.00</w:t>
            </w:r>
          </w:p>
        </w:tc>
        <w:tc>
          <w:tcPr>
            <w:tcW w:w="1023" w:type="dxa"/>
            <w:noWrap/>
            <w:hideMark/>
          </w:tcPr>
          <w:p w14:paraId="4918FE3D"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3532.29</w:t>
            </w:r>
          </w:p>
        </w:tc>
        <w:tc>
          <w:tcPr>
            <w:tcW w:w="1023" w:type="dxa"/>
            <w:noWrap/>
            <w:hideMark/>
          </w:tcPr>
          <w:p w14:paraId="5EDE4B44" w14:textId="77777777" w:rsidR="00EF44FF" w:rsidRPr="00EF44FF" w:rsidRDefault="00EF44FF" w:rsidP="00EF44FF">
            <w:pPr>
              <w:keepNext/>
              <w:jc w:val="right"/>
              <w:rPr>
                <w:rFonts w:ascii="Calibri" w:eastAsia="Times New Roman" w:hAnsi="Calibri" w:cs="Calibri"/>
                <w:color w:val="000000"/>
              </w:rPr>
            </w:pPr>
            <w:r w:rsidRPr="00EF44FF">
              <w:rPr>
                <w:rFonts w:ascii="Calibri" w:eastAsia="Times New Roman" w:hAnsi="Calibri" w:cs="Calibri"/>
                <w:color w:val="000000"/>
              </w:rPr>
              <w:t>2693.32</w:t>
            </w:r>
          </w:p>
        </w:tc>
      </w:tr>
    </w:tbl>
    <w:p w14:paraId="3F39614D" w14:textId="5192B2EE" w:rsidR="00EF44FF" w:rsidRDefault="00EF44FF" w:rsidP="00EF44FF">
      <w:pPr>
        <w:pStyle w:val="Caption"/>
      </w:pPr>
      <w:r>
        <w:t>Supplementary Table 3: Summary of posterior distributions for the growth model fit from the USGS demography plot data.</w:t>
      </w:r>
    </w:p>
    <w:p w14:paraId="03E73592" w14:textId="77777777" w:rsidR="00442DCE" w:rsidRPr="00442DCE" w:rsidRDefault="00442DCE" w:rsidP="00442DCE"/>
    <w:tbl>
      <w:tblPr>
        <w:tblStyle w:val="TableGrid"/>
        <w:tblW w:w="0" w:type="auto"/>
        <w:tblLook w:val="04A0" w:firstRow="1" w:lastRow="0" w:firstColumn="1" w:lastColumn="0" w:noHBand="0" w:noVBand="1"/>
      </w:tblPr>
      <w:tblGrid>
        <w:gridCol w:w="1345"/>
        <w:gridCol w:w="829"/>
        <w:gridCol w:w="1026"/>
        <w:gridCol w:w="1025"/>
        <w:gridCol w:w="1025"/>
        <w:gridCol w:w="1025"/>
        <w:gridCol w:w="1025"/>
        <w:gridCol w:w="1025"/>
        <w:gridCol w:w="1025"/>
      </w:tblGrid>
      <w:tr w:rsidR="00EF44FF" w:rsidRPr="00EF44FF" w14:paraId="3A163D86" w14:textId="77777777" w:rsidTr="00EF44FF">
        <w:trPr>
          <w:trHeight w:val="288"/>
        </w:trPr>
        <w:tc>
          <w:tcPr>
            <w:tcW w:w="1345" w:type="dxa"/>
            <w:noWrap/>
            <w:hideMark/>
          </w:tcPr>
          <w:p w14:paraId="285FB3FF"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Parameter</w:t>
            </w:r>
          </w:p>
        </w:tc>
        <w:tc>
          <w:tcPr>
            <w:tcW w:w="829" w:type="dxa"/>
            <w:noWrap/>
            <w:hideMark/>
          </w:tcPr>
          <w:p w14:paraId="7A88F96D"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Mean</w:t>
            </w:r>
          </w:p>
        </w:tc>
        <w:tc>
          <w:tcPr>
            <w:tcW w:w="1026" w:type="dxa"/>
            <w:noWrap/>
            <w:hideMark/>
          </w:tcPr>
          <w:p w14:paraId="73D5C8D9"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Median</w:t>
            </w:r>
          </w:p>
        </w:tc>
        <w:tc>
          <w:tcPr>
            <w:tcW w:w="1025" w:type="dxa"/>
            <w:noWrap/>
            <w:hideMark/>
          </w:tcPr>
          <w:p w14:paraId="6B872F94" w14:textId="77777777" w:rsidR="00EF44FF" w:rsidRPr="00EF44FF" w:rsidRDefault="00EF44FF" w:rsidP="00EF44FF">
            <w:pPr>
              <w:rPr>
                <w:rFonts w:ascii="Calibri" w:eastAsia="Times New Roman" w:hAnsi="Calibri" w:cs="Calibri"/>
                <w:b/>
                <w:bCs/>
                <w:color w:val="000000"/>
              </w:rPr>
            </w:pPr>
            <w:proofErr w:type="spellStart"/>
            <w:r w:rsidRPr="00EF44FF">
              <w:rPr>
                <w:rFonts w:ascii="Calibri" w:eastAsia="Times New Roman" w:hAnsi="Calibri" w:cs="Calibri"/>
                <w:b/>
                <w:bCs/>
                <w:color w:val="000000"/>
              </w:rPr>
              <w:t>StDev</w:t>
            </w:r>
            <w:proofErr w:type="spellEnd"/>
          </w:p>
        </w:tc>
        <w:tc>
          <w:tcPr>
            <w:tcW w:w="1025" w:type="dxa"/>
            <w:noWrap/>
            <w:hideMark/>
          </w:tcPr>
          <w:p w14:paraId="3C393F9F"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q5</w:t>
            </w:r>
          </w:p>
        </w:tc>
        <w:tc>
          <w:tcPr>
            <w:tcW w:w="1025" w:type="dxa"/>
            <w:noWrap/>
            <w:hideMark/>
          </w:tcPr>
          <w:p w14:paraId="7B4A7E2A"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q95</w:t>
            </w:r>
          </w:p>
        </w:tc>
        <w:tc>
          <w:tcPr>
            <w:tcW w:w="1025" w:type="dxa"/>
            <w:noWrap/>
            <w:hideMark/>
          </w:tcPr>
          <w:p w14:paraId="73D7156E" w14:textId="77777777" w:rsidR="00EF44FF" w:rsidRPr="00EF44FF" w:rsidRDefault="00EF44FF" w:rsidP="00EF44FF">
            <w:pPr>
              <w:rPr>
                <w:rFonts w:ascii="Calibri" w:eastAsia="Times New Roman" w:hAnsi="Calibri" w:cs="Calibri"/>
                <w:b/>
                <w:bCs/>
                <w:color w:val="000000"/>
              </w:rPr>
            </w:pPr>
            <w:proofErr w:type="spellStart"/>
            <w:r w:rsidRPr="00EF44FF">
              <w:rPr>
                <w:rFonts w:ascii="Calibri" w:eastAsia="Times New Roman" w:hAnsi="Calibri" w:cs="Calibri"/>
                <w:b/>
                <w:bCs/>
                <w:color w:val="000000"/>
              </w:rPr>
              <w:t>rhat</w:t>
            </w:r>
            <w:proofErr w:type="spellEnd"/>
          </w:p>
        </w:tc>
        <w:tc>
          <w:tcPr>
            <w:tcW w:w="1025" w:type="dxa"/>
            <w:noWrap/>
            <w:hideMark/>
          </w:tcPr>
          <w:p w14:paraId="1D5E06B0" w14:textId="77777777" w:rsidR="00EF44FF" w:rsidRPr="00EF44FF" w:rsidRDefault="00EF44FF" w:rsidP="00EF44FF">
            <w:pPr>
              <w:rPr>
                <w:rFonts w:ascii="Calibri" w:eastAsia="Times New Roman" w:hAnsi="Calibri" w:cs="Calibri"/>
                <w:b/>
                <w:bCs/>
                <w:color w:val="000000"/>
              </w:rPr>
            </w:pPr>
            <w:proofErr w:type="spellStart"/>
            <w:r w:rsidRPr="00EF44FF">
              <w:rPr>
                <w:rFonts w:ascii="Calibri" w:eastAsia="Times New Roman" w:hAnsi="Calibri" w:cs="Calibri"/>
                <w:b/>
                <w:bCs/>
                <w:color w:val="000000"/>
              </w:rPr>
              <w:t>ess_bulk</w:t>
            </w:r>
            <w:proofErr w:type="spellEnd"/>
          </w:p>
        </w:tc>
        <w:tc>
          <w:tcPr>
            <w:tcW w:w="1025" w:type="dxa"/>
            <w:noWrap/>
            <w:hideMark/>
          </w:tcPr>
          <w:p w14:paraId="3B334CCE" w14:textId="77777777" w:rsidR="00EF44FF" w:rsidRPr="00EF44FF" w:rsidRDefault="00EF44FF" w:rsidP="00EF44FF">
            <w:pPr>
              <w:rPr>
                <w:rFonts w:ascii="Calibri" w:eastAsia="Times New Roman" w:hAnsi="Calibri" w:cs="Calibri"/>
                <w:b/>
                <w:bCs/>
                <w:color w:val="000000"/>
              </w:rPr>
            </w:pPr>
            <w:proofErr w:type="spellStart"/>
            <w:r w:rsidRPr="00EF44FF">
              <w:rPr>
                <w:rFonts w:ascii="Calibri" w:eastAsia="Times New Roman" w:hAnsi="Calibri" w:cs="Calibri"/>
                <w:b/>
                <w:bCs/>
                <w:color w:val="000000"/>
              </w:rPr>
              <w:t>ess_tail</w:t>
            </w:r>
            <w:proofErr w:type="spellEnd"/>
          </w:p>
        </w:tc>
      </w:tr>
      <w:tr w:rsidR="00EF44FF" w:rsidRPr="00EF44FF" w14:paraId="1CCC3D51" w14:textId="77777777" w:rsidTr="00EF44FF">
        <w:trPr>
          <w:trHeight w:val="288"/>
        </w:trPr>
        <w:tc>
          <w:tcPr>
            <w:tcW w:w="1345" w:type="dxa"/>
            <w:noWrap/>
            <w:hideMark/>
          </w:tcPr>
          <w:p w14:paraId="02430A7C"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Intercept</w:t>
            </w:r>
          </w:p>
        </w:tc>
        <w:tc>
          <w:tcPr>
            <w:tcW w:w="829" w:type="dxa"/>
            <w:noWrap/>
            <w:hideMark/>
          </w:tcPr>
          <w:p w14:paraId="60F5F17D"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-4.18</w:t>
            </w:r>
          </w:p>
        </w:tc>
        <w:tc>
          <w:tcPr>
            <w:tcW w:w="1026" w:type="dxa"/>
            <w:noWrap/>
            <w:hideMark/>
          </w:tcPr>
          <w:p w14:paraId="563E3C53"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-4.11</w:t>
            </w:r>
          </w:p>
        </w:tc>
        <w:tc>
          <w:tcPr>
            <w:tcW w:w="1025" w:type="dxa"/>
            <w:noWrap/>
            <w:hideMark/>
          </w:tcPr>
          <w:p w14:paraId="2C9D2CEC"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0.97</w:t>
            </w:r>
          </w:p>
        </w:tc>
        <w:tc>
          <w:tcPr>
            <w:tcW w:w="1025" w:type="dxa"/>
            <w:noWrap/>
            <w:hideMark/>
          </w:tcPr>
          <w:p w14:paraId="24D11B60"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-5.88</w:t>
            </w:r>
          </w:p>
        </w:tc>
        <w:tc>
          <w:tcPr>
            <w:tcW w:w="1025" w:type="dxa"/>
            <w:noWrap/>
            <w:hideMark/>
          </w:tcPr>
          <w:p w14:paraId="0513E9DA"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-2.75</w:t>
            </w:r>
          </w:p>
        </w:tc>
        <w:tc>
          <w:tcPr>
            <w:tcW w:w="1025" w:type="dxa"/>
            <w:noWrap/>
            <w:hideMark/>
          </w:tcPr>
          <w:p w14:paraId="67FEF79B"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1.01</w:t>
            </w:r>
          </w:p>
        </w:tc>
        <w:tc>
          <w:tcPr>
            <w:tcW w:w="1025" w:type="dxa"/>
            <w:noWrap/>
            <w:hideMark/>
          </w:tcPr>
          <w:p w14:paraId="3B6DE3FA"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579.25</w:t>
            </w:r>
          </w:p>
        </w:tc>
        <w:tc>
          <w:tcPr>
            <w:tcW w:w="1025" w:type="dxa"/>
            <w:noWrap/>
            <w:hideMark/>
          </w:tcPr>
          <w:p w14:paraId="01CFD287"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1502.42</w:t>
            </w:r>
          </w:p>
        </w:tc>
      </w:tr>
      <w:tr w:rsidR="00EF44FF" w:rsidRPr="00EF44FF" w14:paraId="32E36415" w14:textId="77777777" w:rsidTr="00EF44FF">
        <w:trPr>
          <w:trHeight w:val="288"/>
        </w:trPr>
        <w:tc>
          <w:tcPr>
            <w:tcW w:w="1345" w:type="dxa"/>
            <w:noWrap/>
            <w:hideMark/>
          </w:tcPr>
          <w:p w14:paraId="62590FB6"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SD Plots</w:t>
            </w:r>
          </w:p>
        </w:tc>
        <w:tc>
          <w:tcPr>
            <w:tcW w:w="829" w:type="dxa"/>
            <w:noWrap/>
            <w:hideMark/>
          </w:tcPr>
          <w:p w14:paraId="0DBCAE4F"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1.91</w:t>
            </w:r>
          </w:p>
        </w:tc>
        <w:tc>
          <w:tcPr>
            <w:tcW w:w="1026" w:type="dxa"/>
            <w:noWrap/>
            <w:hideMark/>
          </w:tcPr>
          <w:p w14:paraId="1A77C379"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1.84</w:t>
            </w:r>
          </w:p>
        </w:tc>
        <w:tc>
          <w:tcPr>
            <w:tcW w:w="1025" w:type="dxa"/>
            <w:noWrap/>
            <w:hideMark/>
          </w:tcPr>
          <w:p w14:paraId="7F92CA53"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1.10</w:t>
            </w:r>
          </w:p>
        </w:tc>
        <w:tc>
          <w:tcPr>
            <w:tcW w:w="1025" w:type="dxa"/>
            <w:noWrap/>
            <w:hideMark/>
          </w:tcPr>
          <w:p w14:paraId="3D68DC65"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0.22</w:t>
            </w:r>
          </w:p>
        </w:tc>
        <w:tc>
          <w:tcPr>
            <w:tcW w:w="1025" w:type="dxa"/>
            <w:noWrap/>
            <w:hideMark/>
          </w:tcPr>
          <w:p w14:paraId="7ADBED79"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3.87</w:t>
            </w:r>
          </w:p>
        </w:tc>
        <w:tc>
          <w:tcPr>
            <w:tcW w:w="1025" w:type="dxa"/>
            <w:noWrap/>
            <w:hideMark/>
          </w:tcPr>
          <w:p w14:paraId="6232328A"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1.01</w:t>
            </w:r>
          </w:p>
        </w:tc>
        <w:tc>
          <w:tcPr>
            <w:tcW w:w="1025" w:type="dxa"/>
            <w:noWrap/>
            <w:hideMark/>
          </w:tcPr>
          <w:p w14:paraId="3AC9D471"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484.15</w:t>
            </w:r>
          </w:p>
        </w:tc>
        <w:tc>
          <w:tcPr>
            <w:tcW w:w="1025" w:type="dxa"/>
            <w:noWrap/>
            <w:hideMark/>
          </w:tcPr>
          <w:p w14:paraId="6BE7B3A3"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809.80</w:t>
            </w:r>
          </w:p>
        </w:tc>
      </w:tr>
      <w:tr w:rsidR="00EF44FF" w:rsidRPr="00EF44FF" w14:paraId="02199CDD" w14:textId="77777777" w:rsidTr="00EF44FF">
        <w:trPr>
          <w:trHeight w:val="288"/>
        </w:trPr>
        <w:tc>
          <w:tcPr>
            <w:tcW w:w="1345" w:type="dxa"/>
            <w:noWrap/>
            <w:hideMark/>
          </w:tcPr>
          <w:p w14:paraId="58835ACF" w14:textId="77777777" w:rsidR="00EF44FF" w:rsidRPr="00EF44FF" w:rsidRDefault="00EF44FF" w:rsidP="00EF44FF">
            <w:pPr>
              <w:rPr>
                <w:rFonts w:ascii="Calibri" w:eastAsia="Times New Roman" w:hAnsi="Calibri" w:cs="Calibri"/>
                <w:b/>
                <w:bCs/>
                <w:color w:val="000000"/>
              </w:rPr>
            </w:pPr>
            <w:r w:rsidRPr="00EF44FF">
              <w:rPr>
                <w:rFonts w:ascii="Calibri" w:eastAsia="Times New Roman" w:hAnsi="Calibri" w:cs="Calibri"/>
                <w:b/>
                <w:bCs/>
                <w:color w:val="000000"/>
              </w:rPr>
              <w:t>NB Dispersion</w:t>
            </w:r>
          </w:p>
        </w:tc>
        <w:tc>
          <w:tcPr>
            <w:tcW w:w="829" w:type="dxa"/>
            <w:noWrap/>
            <w:hideMark/>
          </w:tcPr>
          <w:p w14:paraId="423FA798"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0.25</w:t>
            </w:r>
          </w:p>
        </w:tc>
        <w:tc>
          <w:tcPr>
            <w:tcW w:w="1026" w:type="dxa"/>
            <w:noWrap/>
            <w:hideMark/>
          </w:tcPr>
          <w:p w14:paraId="1F0D3761"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0.21</w:t>
            </w:r>
          </w:p>
        </w:tc>
        <w:tc>
          <w:tcPr>
            <w:tcW w:w="1025" w:type="dxa"/>
            <w:noWrap/>
            <w:hideMark/>
          </w:tcPr>
          <w:p w14:paraId="591250D0"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0.16</w:t>
            </w:r>
          </w:p>
        </w:tc>
        <w:tc>
          <w:tcPr>
            <w:tcW w:w="1025" w:type="dxa"/>
            <w:noWrap/>
            <w:hideMark/>
          </w:tcPr>
          <w:p w14:paraId="2EB32DD4"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0.09</w:t>
            </w:r>
          </w:p>
        </w:tc>
        <w:tc>
          <w:tcPr>
            <w:tcW w:w="1025" w:type="dxa"/>
            <w:noWrap/>
            <w:hideMark/>
          </w:tcPr>
          <w:p w14:paraId="2AF1F7EE"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0.55</w:t>
            </w:r>
          </w:p>
        </w:tc>
        <w:tc>
          <w:tcPr>
            <w:tcW w:w="1025" w:type="dxa"/>
            <w:noWrap/>
            <w:hideMark/>
          </w:tcPr>
          <w:p w14:paraId="1FC13E1A"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1.01</w:t>
            </w:r>
          </w:p>
        </w:tc>
        <w:tc>
          <w:tcPr>
            <w:tcW w:w="1025" w:type="dxa"/>
            <w:noWrap/>
            <w:hideMark/>
          </w:tcPr>
          <w:p w14:paraId="537840B6" w14:textId="77777777" w:rsidR="00EF44FF" w:rsidRPr="00EF44FF" w:rsidRDefault="00EF44FF" w:rsidP="00EF44FF">
            <w:pPr>
              <w:jc w:val="right"/>
              <w:rPr>
                <w:rFonts w:ascii="Calibri" w:eastAsia="Times New Roman" w:hAnsi="Calibri" w:cs="Calibri"/>
                <w:color w:val="000000"/>
              </w:rPr>
            </w:pPr>
            <w:r w:rsidRPr="00EF44FF">
              <w:rPr>
                <w:rFonts w:ascii="Calibri" w:eastAsia="Times New Roman" w:hAnsi="Calibri" w:cs="Calibri"/>
                <w:color w:val="000000"/>
              </w:rPr>
              <w:t>699.89</w:t>
            </w:r>
          </w:p>
        </w:tc>
        <w:tc>
          <w:tcPr>
            <w:tcW w:w="1025" w:type="dxa"/>
            <w:noWrap/>
            <w:hideMark/>
          </w:tcPr>
          <w:p w14:paraId="47577B15" w14:textId="77777777" w:rsidR="00EF44FF" w:rsidRPr="00EF44FF" w:rsidRDefault="00EF44FF" w:rsidP="00EF44FF">
            <w:pPr>
              <w:keepNext/>
              <w:jc w:val="right"/>
              <w:rPr>
                <w:rFonts w:ascii="Calibri" w:eastAsia="Times New Roman" w:hAnsi="Calibri" w:cs="Calibri"/>
                <w:color w:val="000000"/>
              </w:rPr>
            </w:pPr>
            <w:r w:rsidRPr="00EF44FF">
              <w:rPr>
                <w:rFonts w:ascii="Calibri" w:eastAsia="Times New Roman" w:hAnsi="Calibri" w:cs="Calibri"/>
                <w:color w:val="000000"/>
              </w:rPr>
              <w:t>2083.00</w:t>
            </w:r>
          </w:p>
        </w:tc>
      </w:tr>
    </w:tbl>
    <w:p w14:paraId="129A37AA" w14:textId="48787E51" w:rsidR="00EF44FF" w:rsidRPr="00EF44FF" w:rsidRDefault="00EF44FF" w:rsidP="00EF44FF">
      <w:pPr>
        <w:pStyle w:val="Caption"/>
      </w:pPr>
      <w:r>
        <w:t xml:space="preserve">Supplementary Table </w:t>
      </w:r>
      <w:r w:rsidR="00442DCE">
        <w:t>4: Summary of posterior distributions for the fecundity model fit from the USGS demography plot data.</w:t>
      </w:r>
    </w:p>
    <w:sectPr w:rsidR="00EF44FF" w:rsidRPr="00EF44FF">
      <w:headerReference w:type="default" r:id="rId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 w:author="j battles" w:date="2022-02-14T04:48:00Z" w:initials="jjb">
    <w:p w14:paraId="7D74136D" w14:textId="77777777" w:rsidR="00D070A9" w:rsidRDefault="00D070A9" w:rsidP="00D070A9">
      <w:pPr>
        <w:pStyle w:val="CommentText"/>
      </w:pPr>
      <w:r>
        <w:rPr>
          <w:rStyle w:val="CommentReference"/>
        </w:rPr>
        <w:annotationRef/>
      </w:r>
      <w:r>
        <w:t xml:space="preserve">Lead with this idea. </w:t>
      </w:r>
    </w:p>
  </w:comment>
  <w:comment w:id="3"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4"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5"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6"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7"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8"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9"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10"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11"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12"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13"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14"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15" w:author="Daniel Foster" w:date="2022-05-24T14:04:00Z" w:initials="DF">
    <w:p w14:paraId="011023D5" w14:textId="77777777" w:rsidR="009E5157" w:rsidRDefault="009E5157" w:rsidP="006D3D82">
      <w:pPr>
        <w:pStyle w:val="CommentText"/>
      </w:pPr>
      <w:r>
        <w:rPr>
          <w:rStyle w:val="CommentReference"/>
        </w:rPr>
        <w:annotationRef/>
      </w:r>
      <w:r>
        <w:t>Make FIA version number clear</w:t>
      </w:r>
    </w:p>
  </w:comment>
  <w:comment w:id="16" w:author="Daniel Foster" w:date="2022-05-24T14:04:00Z" w:initials="DF">
    <w:p w14:paraId="0674A2C4" w14:textId="77777777" w:rsidR="009E5157" w:rsidRDefault="009E5157" w:rsidP="00087427">
      <w:pPr>
        <w:pStyle w:val="CommentText"/>
      </w:pPr>
      <w:r>
        <w:rPr>
          <w:rStyle w:val="CommentReference"/>
        </w:rPr>
        <w:annotationRef/>
      </w:r>
      <w:r>
        <w:t>Make sure I clarify that I included harvests as mortalities</w:t>
      </w:r>
    </w:p>
  </w:comment>
  <w:comment w:id="17" w:author="j battles" w:date="2022-02-14T05:28:00Z" w:initials="jjb">
    <w:p w14:paraId="7920D9D5" w14:textId="4394E842" w:rsidR="001854A2" w:rsidRDefault="001854A2" w:rsidP="008303C5">
      <w:pPr>
        <w:pStyle w:val="CommentText"/>
      </w:pPr>
      <w:r>
        <w:rPr>
          <w:rStyle w:val="CommentReference"/>
        </w:rPr>
        <w:annotationRef/>
      </w:r>
      <w:r>
        <w:t>Relevance?</w:t>
      </w:r>
    </w:p>
  </w:comment>
  <w:comment w:id="18"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19"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20" w:author="Daniel Foster" w:date="2022-06-16T12:36:00Z" w:initials="DF">
    <w:p w14:paraId="18932680" w14:textId="77777777" w:rsidR="0010604B" w:rsidRDefault="0010604B" w:rsidP="00993FB0">
      <w:pPr>
        <w:pStyle w:val="CommentText"/>
      </w:pPr>
      <w:r>
        <w:rPr>
          <w:rStyle w:val="CommentReference"/>
        </w:rPr>
        <w:annotationRef/>
      </w:r>
      <w:r>
        <w:t>Not sure how to explain this in more detail</w:t>
      </w:r>
    </w:p>
  </w:comment>
  <w:comment w:id="21" w:author="j battles" w:date="2022-02-14T06:08:00Z" w:initials="jjb">
    <w:p w14:paraId="484A4806" w14:textId="6038CA93"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22" w:author="Daniel Foster" w:date="2022-05-31T14:43:00Z" w:initials="DF">
    <w:p w14:paraId="185E502C" w14:textId="77777777" w:rsidR="00545F95" w:rsidRDefault="00545F95" w:rsidP="004E4139">
      <w:pPr>
        <w:pStyle w:val="CommentText"/>
      </w:pPr>
      <w:r>
        <w:rPr>
          <w:rStyle w:val="CommentReference"/>
        </w:rPr>
        <w:annotationRef/>
      </w:r>
      <w:r>
        <w:t>Perry thought I should make this section more self-contained, not less</w:t>
      </w:r>
    </w:p>
  </w:comment>
  <w:comment w:id="25"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28"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29"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30"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31"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32"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33"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34" w:author="Daniel Foster" w:date="2022-04-14T16:38:00Z" w:initials="DF">
    <w:p w14:paraId="4FBDDD85" w14:textId="77777777" w:rsidR="003E05E7" w:rsidRDefault="003E05E7" w:rsidP="003E05E7">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41E80877" w14:textId="77777777" w:rsidR="003E05E7" w:rsidRDefault="003E05E7" w:rsidP="003E05E7">
      <w:pPr>
        <w:pStyle w:val="CommentText"/>
      </w:pPr>
    </w:p>
    <w:p w14:paraId="7D998C34" w14:textId="77777777" w:rsidR="003E05E7" w:rsidRDefault="003E05E7" w:rsidP="003E05E7">
      <w:pPr>
        <w:pStyle w:val="CommentText"/>
      </w:pPr>
      <w:r>
        <w:t xml:space="preserve">Also if I follow the g_u,1 is really g_u,v for v = 1, but v is not always 1, so I think this doesn’t work notation-wise for saying what I think you are trying to say, which I could be wrong about. Ditto for s1. </w:t>
      </w:r>
    </w:p>
    <w:p w14:paraId="06A491F8" w14:textId="77777777" w:rsidR="003E05E7" w:rsidRDefault="003E05E7" w:rsidP="003E05E7">
      <w:pPr>
        <w:pStyle w:val="CommentText"/>
      </w:pPr>
    </w:p>
    <w:p w14:paraId="728079EF" w14:textId="77777777" w:rsidR="003E05E7" w:rsidRDefault="003E05E7" w:rsidP="003E05E7">
      <w:pPr>
        <w:pStyle w:val="CommentText"/>
      </w:pPr>
      <w:r>
        <w:t>Also “from the smallest into the smallest two size classes” is hard for me to make sense of.</w:t>
      </w:r>
    </w:p>
    <w:p w14:paraId="45D2B16C" w14:textId="77777777" w:rsidR="003E05E7" w:rsidRDefault="003E05E7" w:rsidP="003E05E7">
      <w:pPr>
        <w:pStyle w:val="CommentText"/>
      </w:pPr>
    </w:p>
    <w:p w14:paraId="3EED4FC8" w14:textId="77777777" w:rsidR="003E05E7" w:rsidRDefault="003E05E7" w:rsidP="003E05E7">
      <w:pPr>
        <w:pStyle w:val="CommentText"/>
      </w:pPr>
      <w:r>
        <w:t>Also I wondering if the growth model here is parametrically linked to the growth model of larger individuals, or if it is toally separate.</w:t>
      </w:r>
    </w:p>
    <w:p w14:paraId="311A7370" w14:textId="77777777" w:rsidR="003E05E7" w:rsidRDefault="003E05E7" w:rsidP="003E05E7">
      <w:pPr>
        <w:pStyle w:val="CommentText"/>
      </w:pPr>
    </w:p>
    <w:p w14:paraId="5ECB69F9" w14:textId="77777777" w:rsidR="003E05E7" w:rsidRDefault="003E05E7" w:rsidP="003E05E7">
      <w:pPr>
        <w:pStyle w:val="CommentText"/>
      </w:pPr>
      <w:r>
        <w:t>Also this is starting to seem like a lot to hope to estimate from two time points, but I could be wrong.</w:t>
      </w:r>
    </w:p>
    <w:p w14:paraId="3CAD70F0" w14:textId="77777777" w:rsidR="003E05E7" w:rsidRDefault="003E05E7" w:rsidP="003E05E7">
      <w:pPr>
        <w:pStyle w:val="CommentText"/>
      </w:pPr>
    </w:p>
    <w:p w14:paraId="64D28E36" w14:textId="77777777" w:rsidR="003E05E7" w:rsidRDefault="003E05E7" w:rsidP="003E05E7">
      <w:pPr>
        <w:pStyle w:val="CommentText"/>
      </w:pPr>
      <w:r>
        <w:t>Summary: I put a lot of comments on this spot, but basically this part of the model I feel could benefit from clearer explanation.</w:t>
      </w:r>
    </w:p>
    <w:p w14:paraId="7CA6A473" w14:textId="77777777" w:rsidR="003E05E7" w:rsidRDefault="003E05E7" w:rsidP="003E05E7">
      <w:pPr>
        <w:pStyle w:val="CommentText"/>
      </w:pPr>
    </w:p>
    <w:p w14:paraId="1FFFD321" w14:textId="77777777" w:rsidR="003E05E7" w:rsidRDefault="003E05E7" w:rsidP="003E05E7">
      <w:pPr>
        <w:pStyle w:val="CommentText"/>
      </w:pPr>
      <w:r>
        <w:t>Also Equation 6 starts out of nowhere and “Where…” is not a sentence.</w:t>
      </w:r>
    </w:p>
    <w:p w14:paraId="34535C80" w14:textId="77777777" w:rsidR="003E05E7" w:rsidRDefault="003E05E7" w:rsidP="003E05E7">
      <w:pPr>
        <w:pStyle w:val="CommentText"/>
      </w:pPr>
    </w:p>
    <w:p w14:paraId="7D106739" w14:textId="77777777" w:rsidR="003E05E7" w:rsidRDefault="003E05E7" w:rsidP="003E05E7">
      <w:pPr>
        <w:pStyle w:val="CommentText"/>
      </w:pPr>
      <w:r>
        <w:t xml:space="preserve">Also I am confused about what is data vs latent state in equation 6.  I think all the elements of n_l,t are known (data), but do the smallest elements correspond to the c_l, t+1?  </w:t>
      </w:r>
    </w:p>
    <w:p w14:paraId="7954F5E8" w14:textId="77777777" w:rsidR="003E05E7" w:rsidRDefault="003E05E7" w:rsidP="003E05E7">
      <w:pPr>
        <w:pStyle w:val="CommentText"/>
      </w:pPr>
    </w:p>
    <w:p w14:paraId="4B6ABD64" w14:textId="77777777" w:rsidR="003E05E7" w:rsidRDefault="003E05E7" w:rsidP="003E05E7">
      <w:pPr>
        <w:pStyle w:val="CommentText"/>
      </w:pPr>
      <w:r>
        <w:t>I know you refer readers to Shriver et al, and to some degree that’s fine, but I feel your write-up should be a notch or two higher on the self-contained scale.</w:t>
      </w:r>
    </w:p>
  </w:comment>
  <w:comment w:id="36" w:author="Daniel Foster" w:date="2022-04-14T16:39:00Z" w:initials="DF">
    <w:p w14:paraId="0FC86680" w14:textId="77777777" w:rsidR="00941DA8" w:rsidRDefault="00941DA8" w:rsidP="00941DA8">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1610F4C6" w14:textId="77777777" w:rsidR="00941DA8" w:rsidRDefault="00941DA8" w:rsidP="00941DA8">
      <w:pPr>
        <w:pStyle w:val="CommentText"/>
      </w:pPr>
    </w:p>
    <w:p w14:paraId="238B1338" w14:textId="77777777" w:rsidR="00941DA8" w:rsidRDefault="00941DA8" w:rsidP="00941DA8">
      <w:pPr>
        <w:pStyle w:val="CommentText"/>
      </w:pPr>
      <w:r>
        <w:t>The equation has mu_l, but the paragraph refers to mu.  Are those the same?</w:t>
      </w:r>
    </w:p>
    <w:p w14:paraId="296D032B" w14:textId="77777777" w:rsidR="00941DA8" w:rsidRDefault="00941DA8" w:rsidP="00941DA8">
      <w:pPr>
        <w:pStyle w:val="CommentText"/>
      </w:pPr>
    </w:p>
    <w:p w14:paraId="561F4875" w14:textId="77777777" w:rsidR="00941DA8" w:rsidRDefault="00941DA8" w:rsidP="00941DA8">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092BA76B" w14:textId="77777777" w:rsidR="00941DA8" w:rsidRDefault="00941DA8" w:rsidP="00941DA8">
      <w:pPr>
        <w:pStyle w:val="CommentText"/>
      </w:pPr>
    </w:p>
    <w:p w14:paraId="6AC27176" w14:textId="77777777" w:rsidR="00941DA8" w:rsidRDefault="00941DA8" w:rsidP="00941DA8">
      <w:pPr>
        <w:pStyle w:val="CommentText"/>
      </w:pPr>
      <w:r>
        <w:t>Can you state the interpretation of this equation?</w:t>
      </w:r>
    </w:p>
  </w:comment>
  <w:comment w:id="37"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38"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39"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40"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41"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42"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43"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44"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45"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46" w:author="Daniel Foster" w:date="2022-04-14T17:04:00Z" w:initials="DF">
    <w:p w14:paraId="1DCA23AA" w14:textId="14595BC0" w:rsidR="00B95CE0" w:rsidRDefault="00B95CE0" w:rsidP="00297E89">
      <w:pPr>
        <w:pStyle w:val="CommentText"/>
      </w:pPr>
      <w:r>
        <w:rPr>
          <w:rStyle w:val="CommentReference"/>
        </w:rPr>
        <w:annotationRef/>
      </w:r>
      <w:r>
        <w:t>PdV: I only skimmed this.</w:t>
      </w:r>
    </w:p>
  </w:comment>
  <w:comment w:id="47"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48"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49"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50"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52"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51"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53"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54" w:author="j battles" w:date="2022-02-14T08:42:00Z" w:initials="jjb">
    <w:p w14:paraId="27EAFBC6" w14:textId="77777777" w:rsidR="00832E90" w:rsidRDefault="00832E90" w:rsidP="004D63AB">
      <w:pPr>
        <w:pStyle w:val="CommentText"/>
      </w:pPr>
      <w:r>
        <w:rPr>
          <w:rStyle w:val="CommentReference"/>
        </w:rPr>
        <w:annotationRef/>
      </w:r>
      <w:r>
        <w:t>Huh?</w:t>
      </w:r>
    </w:p>
  </w:comment>
  <w:comment w:id="56"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55"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63"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64" w:author="Daniel Foster" w:date="2022-06-01T09:54:00Z" w:initials="DF">
    <w:p w14:paraId="303A7E9A" w14:textId="77777777" w:rsidR="00D750DC" w:rsidRDefault="00D750DC" w:rsidP="00C639FA">
      <w:pPr>
        <w:pStyle w:val="CommentText"/>
      </w:pPr>
      <w:r>
        <w:rPr>
          <w:rStyle w:val="CommentReference"/>
        </w:rPr>
        <w:annotationRef/>
      </w:r>
      <w:r>
        <w:t>This is actually a growth rate</w:t>
      </w:r>
    </w:p>
  </w:comment>
  <w:comment w:id="65" w:author="Daniel Foster" w:date="2022-06-01T09:55:00Z" w:initials="DF">
    <w:p w14:paraId="121FC835" w14:textId="77777777" w:rsidR="00D750DC" w:rsidRDefault="00D750DC" w:rsidP="000D10CD">
      <w:pPr>
        <w:pStyle w:val="CommentText"/>
      </w:pPr>
      <w:r>
        <w:rPr>
          <w:rStyle w:val="CommentReference"/>
        </w:rPr>
        <w:annotationRef/>
      </w:r>
      <w:r>
        <w:t>Way to think about this is in relative comparative terms, in the text convert to real terms</w:t>
      </w:r>
    </w:p>
  </w:comment>
  <w:comment w:id="76" w:author="j battles" w:date="2022-02-14T07:57:00Z" w:initials="jjb">
    <w:p w14:paraId="7A77AEE1" w14:textId="314B15A7"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1"/>
  <w15:commentEx w15:paraId="7FE583B2" w15:done="1"/>
  <w15:commentEx w15:paraId="7D74136D" w15:done="1"/>
  <w15:commentEx w15:paraId="1887F201" w15:done="1"/>
  <w15:commentEx w15:paraId="1E38F6F8" w15:done="1"/>
  <w15:commentEx w15:paraId="29B2D88F" w15:done="0"/>
  <w15:commentEx w15:paraId="5289D00C" w15:done="1"/>
  <w15:commentEx w15:paraId="1740E1C3" w15:done="1"/>
  <w15:commentEx w15:paraId="1DA08E0E" w15:done="1"/>
  <w15:commentEx w15:paraId="18B30F1A" w15:done="1"/>
  <w15:commentEx w15:paraId="59E7DADC" w15:done="1"/>
  <w15:commentEx w15:paraId="7E316F93" w15:paraIdParent="59E7DADC" w15:done="1"/>
  <w15:commentEx w15:paraId="27299236" w15:done="1"/>
  <w15:commentEx w15:paraId="060D81E0" w15:done="1"/>
  <w15:commentEx w15:paraId="2A6403CB" w15:done="1"/>
  <w15:commentEx w15:paraId="011023D5" w15:done="1"/>
  <w15:commentEx w15:paraId="0674A2C4" w15:done="1"/>
  <w15:commentEx w15:paraId="7920D9D5" w15:done="1"/>
  <w15:commentEx w15:paraId="54BCD148" w15:done="1"/>
  <w15:commentEx w15:paraId="31782CEE" w15:done="0"/>
  <w15:commentEx w15:paraId="18932680" w15:paraIdParent="31782CEE" w15:done="0"/>
  <w15:commentEx w15:paraId="484A4806" w15:done="1"/>
  <w15:commentEx w15:paraId="185E502C" w15:paraIdParent="484A4806" w15:done="1"/>
  <w15:commentEx w15:paraId="43179952" w15:done="0"/>
  <w15:commentEx w15:paraId="4F850460" w15:done="1"/>
  <w15:commentEx w15:paraId="5B58A15D" w15:done="1"/>
  <w15:commentEx w15:paraId="74072166" w15:done="0"/>
  <w15:commentEx w15:paraId="504CE0B5" w15:done="1"/>
  <w15:commentEx w15:paraId="31D20EEB" w15:done="1"/>
  <w15:commentEx w15:paraId="4B388982" w15:done="1"/>
  <w15:commentEx w15:paraId="4B6ABD64" w15:done="1"/>
  <w15:commentEx w15:paraId="6AC27176" w15:done="1"/>
  <w15:commentEx w15:paraId="1076B911" w15:done="1"/>
  <w15:commentEx w15:paraId="7F29A7A3" w15:done="1"/>
  <w15:commentEx w15:paraId="55ACDD77" w15:done="1"/>
  <w15:commentEx w15:paraId="53C8D511" w15:done="1"/>
  <w15:commentEx w15:paraId="2B53ED64" w15:paraIdParent="53C8D511" w15:done="1"/>
  <w15:commentEx w15:paraId="711AC4A4" w15:done="1"/>
  <w15:commentEx w15:paraId="14DD7EF8" w15:done="1"/>
  <w15:commentEx w15:paraId="3C23C491" w15:done="1"/>
  <w15:commentEx w15:paraId="73D3D6EC" w15:done="1"/>
  <w15:commentEx w15:paraId="1DCA23AA" w15:done="1"/>
  <w15:commentEx w15:paraId="6934B2DF" w15:done="1"/>
  <w15:commentEx w15:paraId="1E7BE88B" w15:done="1"/>
  <w15:commentEx w15:paraId="25C3DF89" w15:done="1"/>
  <w15:commentEx w15:paraId="2CE9BFA9" w15:done="1"/>
  <w15:commentEx w15:paraId="6DD3F7DE" w15:done="1"/>
  <w15:commentEx w15:paraId="792E6663" w15:done="1"/>
  <w15:commentEx w15:paraId="1549214D" w15:done="1"/>
  <w15:commentEx w15:paraId="27EAFBC6" w15:done="1"/>
  <w15:commentEx w15:paraId="0B0CAB76" w15:done="1"/>
  <w15:commentEx w15:paraId="0F91713B" w15:done="1"/>
  <w15:commentEx w15:paraId="30648AA3" w15:done="1"/>
  <w15:commentEx w15:paraId="303A7E9A" w15:done="0"/>
  <w15:commentEx w15:paraId="121FC835" w15:paraIdParent="303A7E9A"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45DB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6376458" w16cex:dateUtc="2022-05-24T21:04:00Z"/>
  <w16cex:commentExtensible w16cex:durableId="26376469" w16cex:dateUtc="2022-05-24T21:04:00Z"/>
  <w16cex:commentExtensible w16cex:durableId="25B4671A" w16cex:dateUtc="2022-02-14T13:28:00Z"/>
  <w16cex:commentExtensible w16cex:durableId="25B61AFB" w16cex:dateUtc="2022-02-15T20:28:00Z"/>
  <w16cex:commentExtensible w16cex:durableId="25B469A1" w16cex:dateUtc="2022-02-14T13:39:00Z"/>
  <w16cex:commentExtensible w16cex:durableId="2655A234" w16cex:dateUtc="2022-06-16T19:36:00Z"/>
  <w16cex:commentExtensible w16cex:durableId="25B47054" w16cex:dateUtc="2022-02-14T14:08:00Z"/>
  <w16cex:commentExtensible w16cex:durableId="2640A800" w16cex:dateUtc="2022-05-31T21:43:00Z"/>
  <w16cex:commentExtensible w16cex:durableId="25B48CEE" w16cex:dateUtc="2022-02-14T16:10:00Z"/>
  <w16cex:commentExtensible w16cex:durableId="25B46BBF" w16cex:dateUtc="2022-02-14T13:48:00Z"/>
  <w16cex:commentExtensible w16cex:durableId="25B47B18" w16cex:dateUtc="2022-02-14T14:54:00Z"/>
  <w16cex:commentExtensible w16cex:durableId="25B6198C" w16cex:dateUtc="2022-02-15T20:22: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CCA3" w16cex:dateUtc="2022-04-14T23:38:00Z"/>
  <w16cex:commentExtensible w16cex:durableId="2602CCB5" w16cex:dateUtc="2022-04-14T23:39: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5B48B42" w16cex:dateUtc="2022-02-14T16:03:00Z"/>
  <w16cex:commentExtensible w16cex:durableId="2602D284" w16cex:dateUtc="2022-04-15T00:04: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4900F" w16cex:dateUtc="2022-02-14T16:23:00Z"/>
  <w16cex:commentExtensible w16cex:durableId="25B49064" w16cex:dateUtc="2022-02-14T16:25:00Z"/>
  <w16cex:commentExtensible w16cex:durableId="25B61B48" w16cex:dateUtc="2022-02-15T20:30:00Z"/>
  <w16cex:commentExtensible w16cex:durableId="25B492E6" w16cex:dateUtc="2022-02-14T16:35: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41B5C1" w16cex:dateUtc="2022-06-01T16:54:00Z"/>
  <w16cex:commentExtensible w16cex:durableId="2641B5F7" w16cex:dateUtc="2022-06-01T16:55: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7D74136D" w16cid:durableId="25B45DB5"/>
  <w16cid:commentId w16cid:paraId="1887F201" w16cid:durableId="25B612CF"/>
  <w16cid:commentId w16cid:paraId="1E38F6F8" w16cid:durableId="25B45D59"/>
  <w16cid:commentId w16cid:paraId="29B2D88F" w16cid:durableId="25B619D9"/>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011023D5" w16cid:durableId="26376458"/>
  <w16cid:commentId w16cid:paraId="0674A2C4" w16cid:durableId="26376469"/>
  <w16cid:commentId w16cid:paraId="7920D9D5" w16cid:durableId="25B4671A"/>
  <w16cid:commentId w16cid:paraId="54BCD148" w16cid:durableId="25B61AFB"/>
  <w16cid:commentId w16cid:paraId="31782CEE" w16cid:durableId="25B469A1"/>
  <w16cid:commentId w16cid:paraId="18932680" w16cid:durableId="2655A234"/>
  <w16cid:commentId w16cid:paraId="484A4806" w16cid:durableId="25B47054"/>
  <w16cid:commentId w16cid:paraId="185E502C" w16cid:durableId="2640A800"/>
  <w16cid:commentId w16cid:paraId="43179952" w16cid:durableId="25B48CEE"/>
  <w16cid:commentId w16cid:paraId="4F850460" w16cid:durableId="25B46BBF"/>
  <w16cid:commentId w16cid:paraId="5B58A15D" w16cid:durableId="25B47B18"/>
  <w16cid:commentId w16cid:paraId="74072166" w16cid:durableId="25B6198C"/>
  <w16cid:commentId w16cid:paraId="504CE0B5" w16cid:durableId="25B4847C"/>
  <w16cid:commentId w16cid:paraId="31D20EEB" w16cid:durableId="25B487AD"/>
  <w16cid:commentId w16cid:paraId="4B388982" w16cid:durableId="2602CFEA"/>
  <w16cid:commentId w16cid:paraId="4B6ABD64" w16cid:durableId="2602CCA3"/>
  <w16cid:commentId w16cid:paraId="6AC27176" w16cid:durableId="2602CCB5"/>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3C23C491" w16cid:durableId="25B48B42"/>
  <w16cid:commentId w16cid:paraId="73D3D6EC" w16cid:durableId="2602D284"/>
  <w16cid:commentId w16cid:paraId="1DCA23AA" w16cid:durableId="2602D298"/>
  <w16cid:commentId w16cid:paraId="6934B2DF" w16cid:durableId="25B48F0D"/>
  <w16cid:commentId w16cid:paraId="1E7BE88B" w16cid:durableId="25B48F1F"/>
  <w16cid:commentId w16cid:paraId="25C3DF89" w16cid:durableId="25B4900F"/>
  <w16cid:commentId w16cid:paraId="2CE9BFA9" w16cid:durableId="25B49064"/>
  <w16cid:commentId w16cid:paraId="6DD3F7DE" w16cid:durableId="25B61B48"/>
  <w16cid:commentId w16cid:paraId="792E6663" w16cid:durableId="25B492E6"/>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303A7E9A" w16cid:durableId="2641B5C1"/>
  <w16cid:commentId w16cid:paraId="121FC835" w16cid:durableId="2641B5F7"/>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4A7BF" w14:textId="77777777" w:rsidR="00095B8F" w:rsidRDefault="00095B8F" w:rsidP="00912F9C">
      <w:pPr>
        <w:spacing w:after="0" w:line="240" w:lineRule="auto"/>
      </w:pPr>
      <w:r>
        <w:separator/>
      </w:r>
    </w:p>
  </w:endnote>
  <w:endnote w:type="continuationSeparator" w:id="0">
    <w:p w14:paraId="48931142" w14:textId="77777777" w:rsidR="00095B8F" w:rsidRDefault="00095B8F"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2ECC7" w14:textId="77777777" w:rsidR="00095B8F" w:rsidRDefault="00095B8F" w:rsidP="00912F9C">
      <w:pPr>
        <w:spacing w:after="0" w:line="240" w:lineRule="auto"/>
      </w:pPr>
      <w:r>
        <w:separator/>
      </w:r>
    </w:p>
  </w:footnote>
  <w:footnote w:type="continuationSeparator" w:id="0">
    <w:p w14:paraId="3ED8BB64" w14:textId="77777777" w:rsidR="00095B8F" w:rsidRDefault="00095B8F"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56C92A18"/>
    <w:multiLevelType w:val="hybridMultilevel"/>
    <w:tmpl w:val="E222B5EC"/>
    <w:lvl w:ilvl="0" w:tplc="BF64FF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A7768E"/>
    <w:multiLevelType w:val="hybridMultilevel"/>
    <w:tmpl w:val="A698BCD0"/>
    <w:lvl w:ilvl="0" w:tplc="A950E3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9"/>
  </w:num>
  <w:num w:numId="5" w16cid:durableId="2124759403">
    <w:abstractNumId w:val="7"/>
  </w:num>
  <w:num w:numId="6" w16cid:durableId="1684821424">
    <w:abstractNumId w:val="2"/>
  </w:num>
  <w:num w:numId="7" w16cid:durableId="955671046">
    <w:abstractNumId w:val="3"/>
  </w:num>
  <w:num w:numId="8" w16cid:durableId="1801654202">
    <w:abstractNumId w:val="8"/>
  </w:num>
  <w:num w:numId="9" w16cid:durableId="2135710911">
    <w:abstractNumId w:val="5"/>
  </w:num>
  <w:num w:numId="10" w16cid:durableId="65464940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2AF5"/>
    <w:rsid w:val="00005093"/>
    <w:rsid w:val="00006359"/>
    <w:rsid w:val="00006401"/>
    <w:rsid w:val="000144C2"/>
    <w:rsid w:val="0002014E"/>
    <w:rsid w:val="00021D10"/>
    <w:rsid w:val="00022E40"/>
    <w:rsid w:val="00030856"/>
    <w:rsid w:val="00035CCB"/>
    <w:rsid w:val="00036010"/>
    <w:rsid w:val="000451DF"/>
    <w:rsid w:val="000463D1"/>
    <w:rsid w:val="00047C53"/>
    <w:rsid w:val="00052104"/>
    <w:rsid w:val="00054C5F"/>
    <w:rsid w:val="000568E4"/>
    <w:rsid w:val="000624D9"/>
    <w:rsid w:val="00065C38"/>
    <w:rsid w:val="00070BD5"/>
    <w:rsid w:val="000711D9"/>
    <w:rsid w:val="00074667"/>
    <w:rsid w:val="0007640A"/>
    <w:rsid w:val="0008144D"/>
    <w:rsid w:val="00090276"/>
    <w:rsid w:val="00092713"/>
    <w:rsid w:val="00093900"/>
    <w:rsid w:val="00093A54"/>
    <w:rsid w:val="0009417C"/>
    <w:rsid w:val="000948BA"/>
    <w:rsid w:val="00095B8F"/>
    <w:rsid w:val="00097CE1"/>
    <w:rsid w:val="00097D16"/>
    <w:rsid w:val="000A0F76"/>
    <w:rsid w:val="000A5484"/>
    <w:rsid w:val="000B07C3"/>
    <w:rsid w:val="000B15A1"/>
    <w:rsid w:val="000B2974"/>
    <w:rsid w:val="000B37E1"/>
    <w:rsid w:val="000B464D"/>
    <w:rsid w:val="000B4F67"/>
    <w:rsid w:val="000C0834"/>
    <w:rsid w:val="000C08B9"/>
    <w:rsid w:val="000D023F"/>
    <w:rsid w:val="000D09FA"/>
    <w:rsid w:val="000D3AD8"/>
    <w:rsid w:val="000E59FA"/>
    <w:rsid w:val="000E66BE"/>
    <w:rsid w:val="00101105"/>
    <w:rsid w:val="00102552"/>
    <w:rsid w:val="00105668"/>
    <w:rsid w:val="0010604B"/>
    <w:rsid w:val="001161D9"/>
    <w:rsid w:val="00120798"/>
    <w:rsid w:val="00123CAC"/>
    <w:rsid w:val="00132C72"/>
    <w:rsid w:val="00134157"/>
    <w:rsid w:val="0013741A"/>
    <w:rsid w:val="00143E5F"/>
    <w:rsid w:val="00144F52"/>
    <w:rsid w:val="001545DE"/>
    <w:rsid w:val="00161CA5"/>
    <w:rsid w:val="0016477B"/>
    <w:rsid w:val="00165CBF"/>
    <w:rsid w:val="00166284"/>
    <w:rsid w:val="00171F10"/>
    <w:rsid w:val="001854A2"/>
    <w:rsid w:val="00187B04"/>
    <w:rsid w:val="00191A72"/>
    <w:rsid w:val="0019268D"/>
    <w:rsid w:val="00192E71"/>
    <w:rsid w:val="001957F1"/>
    <w:rsid w:val="00197ED8"/>
    <w:rsid w:val="001A3E0B"/>
    <w:rsid w:val="001A40BC"/>
    <w:rsid w:val="001A4E05"/>
    <w:rsid w:val="001C02F2"/>
    <w:rsid w:val="001C27C2"/>
    <w:rsid w:val="001C41E9"/>
    <w:rsid w:val="001C4973"/>
    <w:rsid w:val="001C6B0E"/>
    <w:rsid w:val="001D0752"/>
    <w:rsid w:val="001D3356"/>
    <w:rsid w:val="001E0490"/>
    <w:rsid w:val="001E1A16"/>
    <w:rsid w:val="001E3443"/>
    <w:rsid w:val="001E52DB"/>
    <w:rsid w:val="001E5D67"/>
    <w:rsid w:val="001F3219"/>
    <w:rsid w:val="001F3ED4"/>
    <w:rsid w:val="001F58D0"/>
    <w:rsid w:val="001F5EDA"/>
    <w:rsid w:val="001F6D70"/>
    <w:rsid w:val="0020010E"/>
    <w:rsid w:val="00202408"/>
    <w:rsid w:val="0020245B"/>
    <w:rsid w:val="00206D93"/>
    <w:rsid w:val="00211000"/>
    <w:rsid w:val="0021304E"/>
    <w:rsid w:val="00213912"/>
    <w:rsid w:val="00213CB6"/>
    <w:rsid w:val="0021575D"/>
    <w:rsid w:val="002212B2"/>
    <w:rsid w:val="00222543"/>
    <w:rsid w:val="00226C3F"/>
    <w:rsid w:val="002352A0"/>
    <w:rsid w:val="00237E63"/>
    <w:rsid w:val="002435DE"/>
    <w:rsid w:val="00243B4B"/>
    <w:rsid w:val="00245CBF"/>
    <w:rsid w:val="00251274"/>
    <w:rsid w:val="002535C7"/>
    <w:rsid w:val="00261C91"/>
    <w:rsid w:val="002626E1"/>
    <w:rsid w:val="0026626B"/>
    <w:rsid w:val="002666E7"/>
    <w:rsid w:val="0027112C"/>
    <w:rsid w:val="0027122B"/>
    <w:rsid w:val="00272B03"/>
    <w:rsid w:val="002739B1"/>
    <w:rsid w:val="00276327"/>
    <w:rsid w:val="00277C16"/>
    <w:rsid w:val="00277ED1"/>
    <w:rsid w:val="002821CE"/>
    <w:rsid w:val="00283D34"/>
    <w:rsid w:val="0029268F"/>
    <w:rsid w:val="00293491"/>
    <w:rsid w:val="00296C3D"/>
    <w:rsid w:val="002A29BB"/>
    <w:rsid w:val="002A56CC"/>
    <w:rsid w:val="002B0C18"/>
    <w:rsid w:val="002B625B"/>
    <w:rsid w:val="002B6328"/>
    <w:rsid w:val="002C19B3"/>
    <w:rsid w:val="002C7D13"/>
    <w:rsid w:val="002D072E"/>
    <w:rsid w:val="002D0D1D"/>
    <w:rsid w:val="002D364A"/>
    <w:rsid w:val="002F38CC"/>
    <w:rsid w:val="002F71F1"/>
    <w:rsid w:val="002F78E4"/>
    <w:rsid w:val="00304447"/>
    <w:rsid w:val="0030686A"/>
    <w:rsid w:val="00307D27"/>
    <w:rsid w:val="00307F41"/>
    <w:rsid w:val="00307FC1"/>
    <w:rsid w:val="003103FA"/>
    <w:rsid w:val="00311911"/>
    <w:rsid w:val="00312174"/>
    <w:rsid w:val="003204E3"/>
    <w:rsid w:val="00323628"/>
    <w:rsid w:val="00323FA0"/>
    <w:rsid w:val="00331DA8"/>
    <w:rsid w:val="00334F13"/>
    <w:rsid w:val="0033554D"/>
    <w:rsid w:val="00342BA1"/>
    <w:rsid w:val="00346542"/>
    <w:rsid w:val="00346AD8"/>
    <w:rsid w:val="003502A0"/>
    <w:rsid w:val="0035131C"/>
    <w:rsid w:val="00353F3B"/>
    <w:rsid w:val="00356D90"/>
    <w:rsid w:val="00361DD5"/>
    <w:rsid w:val="00362541"/>
    <w:rsid w:val="00364352"/>
    <w:rsid w:val="0036501F"/>
    <w:rsid w:val="003658FD"/>
    <w:rsid w:val="00365AC3"/>
    <w:rsid w:val="00366F92"/>
    <w:rsid w:val="00371AC7"/>
    <w:rsid w:val="00372DC0"/>
    <w:rsid w:val="003735F2"/>
    <w:rsid w:val="00374BD9"/>
    <w:rsid w:val="0038352F"/>
    <w:rsid w:val="003B1739"/>
    <w:rsid w:val="003B1B93"/>
    <w:rsid w:val="003B43A0"/>
    <w:rsid w:val="003B4431"/>
    <w:rsid w:val="003B72CD"/>
    <w:rsid w:val="003C1D45"/>
    <w:rsid w:val="003C2EB4"/>
    <w:rsid w:val="003D3B95"/>
    <w:rsid w:val="003D564A"/>
    <w:rsid w:val="003E04A3"/>
    <w:rsid w:val="003E05E7"/>
    <w:rsid w:val="003E0B60"/>
    <w:rsid w:val="003E41BD"/>
    <w:rsid w:val="003E5D44"/>
    <w:rsid w:val="003E6FCE"/>
    <w:rsid w:val="003F0D40"/>
    <w:rsid w:val="003F2DD4"/>
    <w:rsid w:val="003F5372"/>
    <w:rsid w:val="00400795"/>
    <w:rsid w:val="00403C76"/>
    <w:rsid w:val="00407119"/>
    <w:rsid w:val="00420927"/>
    <w:rsid w:val="00422EF5"/>
    <w:rsid w:val="004230C7"/>
    <w:rsid w:val="004233F2"/>
    <w:rsid w:val="00427DBC"/>
    <w:rsid w:val="00430D45"/>
    <w:rsid w:val="00433AEF"/>
    <w:rsid w:val="0044137D"/>
    <w:rsid w:val="00442DCE"/>
    <w:rsid w:val="004438A3"/>
    <w:rsid w:val="00445077"/>
    <w:rsid w:val="0044518C"/>
    <w:rsid w:val="004501B5"/>
    <w:rsid w:val="00460BB6"/>
    <w:rsid w:val="00461C54"/>
    <w:rsid w:val="0046219E"/>
    <w:rsid w:val="00462B96"/>
    <w:rsid w:val="004633BD"/>
    <w:rsid w:val="004639A9"/>
    <w:rsid w:val="00464AE0"/>
    <w:rsid w:val="0047208D"/>
    <w:rsid w:val="00472F0C"/>
    <w:rsid w:val="004769F7"/>
    <w:rsid w:val="00477228"/>
    <w:rsid w:val="004776E6"/>
    <w:rsid w:val="00481C21"/>
    <w:rsid w:val="00481D04"/>
    <w:rsid w:val="00483267"/>
    <w:rsid w:val="00485321"/>
    <w:rsid w:val="00486861"/>
    <w:rsid w:val="004900A0"/>
    <w:rsid w:val="004940F9"/>
    <w:rsid w:val="0049671D"/>
    <w:rsid w:val="004A222B"/>
    <w:rsid w:val="004A6BFC"/>
    <w:rsid w:val="004A7549"/>
    <w:rsid w:val="004C0B8F"/>
    <w:rsid w:val="004C5044"/>
    <w:rsid w:val="004D47AC"/>
    <w:rsid w:val="004D614E"/>
    <w:rsid w:val="004E6FBC"/>
    <w:rsid w:val="004E7D22"/>
    <w:rsid w:val="004F00F1"/>
    <w:rsid w:val="004F0946"/>
    <w:rsid w:val="004F3A49"/>
    <w:rsid w:val="004F672B"/>
    <w:rsid w:val="004F6CE4"/>
    <w:rsid w:val="00503FFC"/>
    <w:rsid w:val="00504371"/>
    <w:rsid w:val="00512388"/>
    <w:rsid w:val="00513781"/>
    <w:rsid w:val="00517F42"/>
    <w:rsid w:val="0052071A"/>
    <w:rsid w:val="00522FF0"/>
    <w:rsid w:val="0052326E"/>
    <w:rsid w:val="00533EAF"/>
    <w:rsid w:val="005400AE"/>
    <w:rsid w:val="00540755"/>
    <w:rsid w:val="00542DB6"/>
    <w:rsid w:val="005441D3"/>
    <w:rsid w:val="00544466"/>
    <w:rsid w:val="00545F95"/>
    <w:rsid w:val="00554F61"/>
    <w:rsid w:val="00561760"/>
    <w:rsid w:val="00565CA7"/>
    <w:rsid w:val="00566DC3"/>
    <w:rsid w:val="00573E2C"/>
    <w:rsid w:val="00574C47"/>
    <w:rsid w:val="00581B9B"/>
    <w:rsid w:val="00582802"/>
    <w:rsid w:val="00583A63"/>
    <w:rsid w:val="00584886"/>
    <w:rsid w:val="00585CCB"/>
    <w:rsid w:val="0058682C"/>
    <w:rsid w:val="0058771A"/>
    <w:rsid w:val="00592F89"/>
    <w:rsid w:val="005A03F5"/>
    <w:rsid w:val="005A35BD"/>
    <w:rsid w:val="005A4789"/>
    <w:rsid w:val="005B06F2"/>
    <w:rsid w:val="005B0749"/>
    <w:rsid w:val="005B1295"/>
    <w:rsid w:val="005B4308"/>
    <w:rsid w:val="005C0FDC"/>
    <w:rsid w:val="005C39DA"/>
    <w:rsid w:val="005C7999"/>
    <w:rsid w:val="005D154F"/>
    <w:rsid w:val="005D180E"/>
    <w:rsid w:val="005D2253"/>
    <w:rsid w:val="005E185A"/>
    <w:rsid w:val="005E7ECB"/>
    <w:rsid w:val="005F02B2"/>
    <w:rsid w:val="005F1EF2"/>
    <w:rsid w:val="005F42CA"/>
    <w:rsid w:val="005F4623"/>
    <w:rsid w:val="005F7C77"/>
    <w:rsid w:val="00602436"/>
    <w:rsid w:val="00605601"/>
    <w:rsid w:val="0061208B"/>
    <w:rsid w:val="00613A4B"/>
    <w:rsid w:val="006144D6"/>
    <w:rsid w:val="006152D3"/>
    <w:rsid w:val="00620936"/>
    <w:rsid w:val="00625B40"/>
    <w:rsid w:val="006271C9"/>
    <w:rsid w:val="006333A4"/>
    <w:rsid w:val="006456A1"/>
    <w:rsid w:val="00675AA0"/>
    <w:rsid w:val="00677CDB"/>
    <w:rsid w:val="006807F0"/>
    <w:rsid w:val="006838F2"/>
    <w:rsid w:val="006A10AA"/>
    <w:rsid w:val="006A2B6F"/>
    <w:rsid w:val="006B2412"/>
    <w:rsid w:val="006B3BFA"/>
    <w:rsid w:val="006B6761"/>
    <w:rsid w:val="006B7651"/>
    <w:rsid w:val="006C7CA9"/>
    <w:rsid w:val="006D25A7"/>
    <w:rsid w:val="006E0CA4"/>
    <w:rsid w:val="006E230D"/>
    <w:rsid w:val="006E2387"/>
    <w:rsid w:val="006E26D2"/>
    <w:rsid w:val="006E2D9F"/>
    <w:rsid w:val="006E6E45"/>
    <w:rsid w:val="006E754A"/>
    <w:rsid w:val="006F2ABD"/>
    <w:rsid w:val="006F5254"/>
    <w:rsid w:val="006F5E9A"/>
    <w:rsid w:val="007108F6"/>
    <w:rsid w:val="00714833"/>
    <w:rsid w:val="0071532B"/>
    <w:rsid w:val="00715CFB"/>
    <w:rsid w:val="00717725"/>
    <w:rsid w:val="00725975"/>
    <w:rsid w:val="00730B6A"/>
    <w:rsid w:val="007314F1"/>
    <w:rsid w:val="00737989"/>
    <w:rsid w:val="007411CB"/>
    <w:rsid w:val="00750468"/>
    <w:rsid w:val="00752208"/>
    <w:rsid w:val="007553FB"/>
    <w:rsid w:val="007649A9"/>
    <w:rsid w:val="00766541"/>
    <w:rsid w:val="00771B14"/>
    <w:rsid w:val="007847A0"/>
    <w:rsid w:val="0078488A"/>
    <w:rsid w:val="00785480"/>
    <w:rsid w:val="00787085"/>
    <w:rsid w:val="00790CD7"/>
    <w:rsid w:val="007934A7"/>
    <w:rsid w:val="00796EDF"/>
    <w:rsid w:val="007A371B"/>
    <w:rsid w:val="007A3EEE"/>
    <w:rsid w:val="007A7FAC"/>
    <w:rsid w:val="007B296F"/>
    <w:rsid w:val="007B3DC9"/>
    <w:rsid w:val="007B4248"/>
    <w:rsid w:val="007B6647"/>
    <w:rsid w:val="007B7020"/>
    <w:rsid w:val="007C34D3"/>
    <w:rsid w:val="007E3804"/>
    <w:rsid w:val="007E7CA6"/>
    <w:rsid w:val="007F34AB"/>
    <w:rsid w:val="0080786A"/>
    <w:rsid w:val="00807967"/>
    <w:rsid w:val="00812F3F"/>
    <w:rsid w:val="008178A7"/>
    <w:rsid w:val="00817E66"/>
    <w:rsid w:val="008206D4"/>
    <w:rsid w:val="0082493A"/>
    <w:rsid w:val="00826123"/>
    <w:rsid w:val="00832565"/>
    <w:rsid w:val="00832E90"/>
    <w:rsid w:val="00833D8E"/>
    <w:rsid w:val="008360A1"/>
    <w:rsid w:val="00837AAE"/>
    <w:rsid w:val="008400A4"/>
    <w:rsid w:val="0084014F"/>
    <w:rsid w:val="0084135D"/>
    <w:rsid w:val="008415CA"/>
    <w:rsid w:val="00843673"/>
    <w:rsid w:val="00844EFD"/>
    <w:rsid w:val="008469C9"/>
    <w:rsid w:val="00851A3D"/>
    <w:rsid w:val="00851B7C"/>
    <w:rsid w:val="0085572F"/>
    <w:rsid w:val="008569B1"/>
    <w:rsid w:val="008574D6"/>
    <w:rsid w:val="00857722"/>
    <w:rsid w:val="00857BF9"/>
    <w:rsid w:val="00860357"/>
    <w:rsid w:val="008611C1"/>
    <w:rsid w:val="00870621"/>
    <w:rsid w:val="008727D0"/>
    <w:rsid w:val="00872B19"/>
    <w:rsid w:val="00873E42"/>
    <w:rsid w:val="00874307"/>
    <w:rsid w:val="00877029"/>
    <w:rsid w:val="00880C94"/>
    <w:rsid w:val="00884AB8"/>
    <w:rsid w:val="00891EF9"/>
    <w:rsid w:val="00894D9E"/>
    <w:rsid w:val="008A1354"/>
    <w:rsid w:val="008A2F91"/>
    <w:rsid w:val="008A7245"/>
    <w:rsid w:val="008A7881"/>
    <w:rsid w:val="008A7C78"/>
    <w:rsid w:val="008C2844"/>
    <w:rsid w:val="008C4383"/>
    <w:rsid w:val="008D1390"/>
    <w:rsid w:val="008E09B2"/>
    <w:rsid w:val="008E28B3"/>
    <w:rsid w:val="008E6E2C"/>
    <w:rsid w:val="008F0ED0"/>
    <w:rsid w:val="008F25B6"/>
    <w:rsid w:val="008F329F"/>
    <w:rsid w:val="008F5DAE"/>
    <w:rsid w:val="0090133B"/>
    <w:rsid w:val="00907D59"/>
    <w:rsid w:val="00910F38"/>
    <w:rsid w:val="00912F9C"/>
    <w:rsid w:val="009166BF"/>
    <w:rsid w:val="00925586"/>
    <w:rsid w:val="00932465"/>
    <w:rsid w:val="0093310D"/>
    <w:rsid w:val="00935912"/>
    <w:rsid w:val="00941DA8"/>
    <w:rsid w:val="009431D1"/>
    <w:rsid w:val="00950212"/>
    <w:rsid w:val="009509EA"/>
    <w:rsid w:val="009525DA"/>
    <w:rsid w:val="00952D22"/>
    <w:rsid w:val="00954945"/>
    <w:rsid w:val="009567E4"/>
    <w:rsid w:val="009639E6"/>
    <w:rsid w:val="0096728B"/>
    <w:rsid w:val="00972A59"/>
    <w:rsid w:val="00975E51"/>
    <w:rsid w:val="0097720B"/>
    <w:rsid w:val="00980556"/>
    <w:rsid w:val="009824D0"/>
    <w:rsid w:val="009917FF"/>
    <w:rsid w:val="00991CC2"/>
    <w:rsid w:val="00996B72"/>
    <w:rsid w:val="009971A5"/>
    <w:rsid w:val="009A1DFC"/>
    <w:rsid w:val="009A3AF4"/>
    <w:rsid w:val="009A512B"/>
    <w:rsid w:val="009A5895"/>
    <w:rsid w:val="009A6AAC"/>
    <w:rsid w:val="009B0C1C"/>
    <w:rsid w:val="009B22BB"/>
    <w:rsid w:val="009B3615"/>
    <w:rsid w:val="009B4725"/>
    <w:rsid w:val="009B5737"/>
    <w:rsid w:val="009B5B45"/>
    <w:rsid w:val="009D1E6E"/>
    <w:rsid w:val="009D4174"/>
    <w:rsid w:val="009E14F1"/>
    <w:rsid w:val="009E3517"/>
    <w:rsid w:val="009E4689"/>
    <w:rsid w:val="009E5157"/>
    <w:rsid w:val="009E6363"/>
    <w:rsid w:val="009F381B"/>
    <w:rsid w:val="009F5DED"/>
    <w:rsid w:val="009F616C"/>
    <w:rsid w:val="009F6AE3"/>
    <w:rsid w:val="009F6E8A"/>
    <w:rsid w:val="00A06CE3"/>
    <w:rsid w:val="00A12463"/>
    <w:rsid w:val="00A128BA"/>
    <w:rsid w:val="00A17E82"/>
    <w:rsid w:val="00A208A1"/>
    <w:rsid w:val="00A22F02"/>
    <w:rsid w:val="00A27379"/>
    <w:rsid w:val="00A27C02"/>
    <w:rsid w:val="00A302ED"/>
    <w:rsid w:val="00A320BF"/>
    <w:rsid w:val="00A354E8"/>
    <w:rsid w:val="00A37AF9"/>
    <w:rsid w:val="00A41A84"/>
    <w:rsid w:val="00A47588"/>
    <w:rsid w:val="00A63A59"/>
    <w:rsid w:val="00A70058"/>
    <w:rsid w:val="00A708CE"/>
    <w:rsid w:val="00A76BD8"/>
    <w:rsid w:val="00A9076E"/>
    <w:rsid w:val="00A95BB0"/>
    <w:rsid w:val="00AA3167"/>
    <w:rsid w:val="00AB1821"/>
    <w:rsid w:val="00AC44D4"/>
    <w:rsid w:val="00AC4853"/>
    <w:rsid w:val="00AC69CD"/>
    <w:rsid w:val="00AD7299"/>
    <w:rsid w:val="00AD7841"/>
    <w:rsid w:val="00AE693D"/>
    <w:rsid w:val="00AF1B9C"/>
    <w:rsid w:val="00B01E28"/>
    <w:rsid w:val="00B02855"/>
    <w:rsid w:val="00B05195"/>
    <w:rsid w:val="00B064C4"/>
    <w:rsid w:val="00B1320D"/>
    <w:rsid w:val="00B13331"/>
    <w:rsid w:val="00B147AB"/>
    <w:rsid w:val="00B21325"/>
    <w:rsid w:val="00B23450"/>
    <w:rsid w:val="00B27150"/>
    <w:rsid w:val="00B31E6F"/>
    <w:rsid w:val="00B41811"/>
    <w:rsid w:val="00B50353"/>
    <w:rsid w:val="00B57920"/>
    <w:rsid w:val="00B65A24"/>
    <w:rsid w:val="00B66F59"/>
    <w:rsid w:val="00B7042D"/>
    <w:rsid w:val="00B72A60"/>
    <w:rsid w:val="00B76637"/>
    <w:rsid w:val="00B76DC3"/>
    <w:rsid w:val="00B81610"/>
    <w:rsid w:val="00B82FD6"/>
    <w:rsid w:val="00B91F66"/>
    <w:rsid w:val="00B9336D"/>
    <w:rsid w:val="00B95CE0"/>
    <w:rsid w:val="00B95D6C"/>
    <w:rsid w:val="00BA2B3B"/>
    <w:rsid w:val="00BA5424"/>
    <w:rsid w:val="00BA5AB2"/>
    <w:rsid w:val="00BC1636"/>
    <w:rsid w:val="00BC4DD2"/>
    <w:rsid w:val="00BC7D86"/>
    <w:rsid w:val="00BD0EC9"/>
    <w:rsid w:val="00BD15C5"/>
    <w:rsid w:val="00BD1FBD"/>
    <w:rsid w:val="00BD4BA9"/>
    <w:rsid w:val="00BE0F16"/>
    <w:rsid w:val="00BE406A"/>
    <w:rsid w:val="00BE4CEB"/>
    <w:rsid w:val="00BE5019"/>
    <w:rsid w:val="00BF1ABD"/>
    <w:rsid w:val="00BF1B42"/>
    <w:rsid w:val="00BF40EA"/>
    <w:rsid w:val="00BF4FB1"/>
    <w:rsid w:val="00C07C6D"/>
    <w:rsid w:val="00C125F1"/>
    <w:rsid w:val="00C15C9A"/>
    <w:rsid w:val="00C1655F"/>
    <w:rsid w:val="00C21636"/>
    <w:rsid w:val="00C21994"/>
    <w:rsid w:val="00C243DB"/>
    <w:rsid w:val="00C34525"/>
    <w:rsid w:val="00C358F3"/>
    <w:rsid w:val="00C3625A"/>
    <w:rsid w:val="00C37C6B"/>
    <w:rsid w:val="00C45A1A"/>
    <w:rsid w:val="00C52916"/>
    <w:rsid w:val="00C5434B"/>
    <w:rsid w:val="00C5469B"/>
    <w:rsid w:val="00C56685"/>
    <w:rsid w:val="00C57012"/>
    <w:rsid w:val="00C63FF8"/>
    <w:rsid w:val="00C65DC4"/>
    <w:rsid w:val="00C7269F"/>
    <w:rsid w:val="00C73ACA"/>
    <w:rsid w:val="00C74108"/>
    <w:rsid w:val="00C76CEE"/>
    <w:rsid w:val="00C818B3"/>
    <w:rsid w:val="00C83A6E"/>
    <w:rsid w:val="00C942ED"/>
    <w:rsid w:val="00C94452"/>
    <w:rsid w:val="00C945E1"/>
    <w:rsid w:val="00C94BCF"/>
    <w:rsid w:val="00CA520B"/>
    <w:rsid w:val="00CA6E7F"/>
    <w:rsid w:val="00CA7A32"/>
    <w:rsid w:val="00CB0832"/>
    <w:rsid w:val="00CB34EC"/>
    <w:rsid w:val="00CB38F8"/>
    <w:rsid w:val="00CB550D"/>
    <w:rsid w:val="00CC4F4D"/>
    <w:rsid w:val="00CC6F71"/>
    <w:rsid w:val="00CD4F3D"/>
    <w:rsid w:val="00CE6534"/>
    <w:rsid w:val="00CF75E9"/>
    <w:rsid w:val="00D06053"/>
    <w:rsid w:val="00D070A9"/>
    <w:rsid w:val="00D10804"/>
    <w:rsid w:val="00D23103"/>
    <w:rsid w:val="00D2760D"/>
    <w:rsid w:val="00D312C0"/>
    <w:rsid w:val="00D430E8"/>
    <w:rsid w:val="00D45C6F"/>
    <w:rsid w:val="00D4629E"/>
    <w:rsid w:val="00D46E1C"/>
    <w:rsid w:val="00D51797"/>
    <w:rsid w:val="00D53A1A"/>
    <w:rsid w:val="00D54D68"/>
    <w:rsid w:val="00D60BA1"/>
    <w:rsid w:val="00D617E7"/>
    <w:rsid w:val="00D67D58"/>
    <w:rsid w:val="00D70E5C"/>
    <w:rsid w:val="00D71062"/>
    <w:rsid w:val="00D73B16"/>
    <w:rsid w:val="00D750DC"/>
    <w:rsid w:val="00D7713D"/>
    <w:rsid w:val="00D80EA7"/>
    <w:rsid w:val="00D8211E"/>
    <w:rsid w:val="00D93CCF"/>
    <w:rsid w:val="00D95337"/>
    <w:rsid w:val="00D96875"/>
    <w:rsid w:val="00DA141A"/>
    <w:rsid w:val="00DA5840"/>
    <w:rsid w:val="00DB0132"/>
    <w:rsid w:val="00DB4861"/>
    <w:rsid w:val="00DB4E95"/>
    <w:rsid w:val="00DC1337"/>
    <w:rsid w:val="00DC36D7"/>
    <w:rsid w:val="00DC37FC"/>
    <w:rsid w:val="00DC514A"/>
    <w:rsid w:val="00DD222B"/>
    <w:rsid w:val="00DD37D1"/>
    <w:rsid w:val="00DE4D0E"/>
    <w:rsid w:val="00DF0297"/>
    <w:rsid w:val="00E005FB"/>
    <w:rsid w:val="00E01957"/>
    <w:rsid w:val="00E07EF6"/>
    <w:rsid w:val="00E13880"/>
    <w:rsid w:val="00E14B2D"/>
    <w:rsid w:val="00E16782"/>
    <w:rsid w:val="00E167D6"/>
    <w:rsid w:val="00E23769"/>
    <w:rsid w:val="00E24887"/>
    <w:rsid w:val="00E304D0"/>
    <w:rsid w:val="00E32098"/>
    <w:rsid w:val="00E358D9"/>
    <w:rsid w:val="00E45EAA"/>
    <w:rsid w:val="00E45F15"/>
    <w:rsid w:val="00E51EB0"/>
    <w:rsid w:val="00E52428"/>
    <w:rsid w:val="00E567B6"/>
    <w:rsid w:val="00E60876"/>
    <w:rsid w:val="00E61EC6"/>
    <w:rsid w:val="00E638E5"/>
    <w:rsid w:val="00E72743"/>
    <w:rsid w:val="00E813D6"/>
    <w:rsid w:val="00E81A5D"/>
    <w:rsid w:val="00E84CFD"/>
    <w:rsid w:val="00E9049A"/>
    <w:rsid w:val="00E916BF"/>
    <w:rsid w:val="00E92F0B"/>
    <w:rsid w:val="00E9506F"/>
    <w:rsid w:val="00EA2ACC"/>
    <w:rsid w:val="00EA5263"/>
    <w:rsid w:val="00EB1B4C"/>
    <w:rsid w:val="00EB4A84"/>
    <w:rsid w:val="00EB5290"/>
    <w:rsid w:val="00EC0367"/>
    <w:rsid w:val="00ED458E"/>
    <w:rsid w:val="00ED6A1F"/>
    <w:rsid w:val="00EE5D6E"/>
    <w:rsid w:val="00EF44FF"/>
    <w:rsid w:val="00EF6399"/>
    <w:rsid w:val="00EF7F6B"/>
    <w:rsid w:val="00F0126D"/>
    <w:rsid w:val="00F067F3"/>
    <w:rsid w:val="00F214FC"/>
    <w:rsid w:val="00F23E3D"/>
    <w:rsid w:val="00F25243"/>
    <w:rsid w:val="00F30BF0"/>
    <w:rsid w:val="00F30DE4"/>
    <w:rsid w:val="00F35683"/>
    <w:rsid w:val="00F365CE"/>
    <w:rsid w:val="00F4015B"/>
    <w:rsid w:val="00F40C3D"/>
    <w:rsid w:val="00F46CD5"/>
    <w:rsid w:val="00F479B6"/>
    <w:rsid w:val="00F47B1D"/>
    <w:rsid w:val="00F50DFD"/>
    <w:rsid w:val="00F6574D"/>
    <w:rsid w:val="00F72294"/>
    <w:rsid w:val="00F73E88"/>
    <w:rsid w:val="00F91D2B"/>
    <w:rsid w:val="00F94B8B"/>
    <w:rsid w:val="00F97DC7"/>
    <w:rsid w:val="00FA20C3"/>
    <w:rsid w:val="00FA7F23"/>
    <w:rsid w:val="00FB1E1F"/>
    <w:rsid w:val="00FC4865"/>
    <w:rsid w:val="00FC5A10"/>
    <w:rsid w:val="00FD1D6B"/>
    <w:rsid w:val="00FD714B"/>
    <w:rsid w:val="00FE1095"/>
    <w:rsid w:val="00FE2333"/>
    <w:rsid w:val="00FF027C"/>
    <w:rsid w:val="00FF1B14"/>
    <w:rsid w:val="00FF38BC"/>
    <w:rsid w:val="00FF3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 w:type="paragraph" w:styleId="FootnoteText">
    <w:name w:val="footnote text"/>
    <w:basedOn w:val="Normal"/>
    <w:link w:val="FootnoteTextChar"/>
    <w:uiPriority w:val="99"/>
    <w:semiHidden/>
    <w:unhideWhenUsed/>
    <w:rsid w:val="00D276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60D"/>
    <w:rPr>
      <w:sz w:val="20"/>
      <w:szCs w:val="20"/>
    </w:rPr>
  </w:style>
  <w:style w:type="character" w:styleId="FootnoteReference">
    <w:name w:val="footnote reference"/>
    <w:basedOn w:val="DefaultParagraphFont"/>
    <w:uiPriority w:val="99"/>
    <w:semiHidden/>
    <w:unhideWhenUsed/>
    <w:rsid w:val="00D276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318584019">
      <w:bodyDiv w:val="1"/>
      <w:marLeft w:val="0"/>
      <w:marRight w:val="0"/>
      <w:marTop w:val="0"/>
      <w:marBottom w:val="0"/>
      <w:divBdr>
        <w:top w:val="none" w:sz="0" w:space="0" w:color="auto"/>
        <w:left w:val="none" w:sz="0" w:space="0" w:color="auto"/>
        <w:bottom w:val="none" w:sz="0" w:space="0" w:color="auto"/>
        <w:right w:val="none" w:sz="0" w:space="0" w:color="auto"/>
      </w:divBdr>
    </w:div>
    <w:div w:id="626088211">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721710050">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335449394">
      <w:bodyDiv w:val="1"/>
      <w:marLeft w:val="0"/>
      <w:marRight w:val="0"/>
      <w:marTop w:val="0"/>
      <w:marBottom w:val="0"/>
      <w:divBdr>
        <w:top w:val="none" w:sz="0" w:space="0" w:color="auto"/>
        <w:left w:val="none" w:sz="0" w:space="0" w:color="auto"/>
        <w:bottom w:val="none" w:sz="0" w:space="0" w:color="auto"/>
        <w:right w:val="none" w:sz="0" w:space="0" w:color="auto"/>
      </w:divBdr>
    </w:div>
    <w:div w:id="1379933995">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694382010">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58</Pages>
  <Words>74445</Words>
  <Characters>424343</Characters>
  <Application>Microsoft Office Word</Application>
  <DocSecurity>0</DocSecurity>
  <Lines>3536</Lines>
  <Paragraphs>995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7</cp:revision>
  <dcterms:created xsi:type="dcterms:W3CDTF">2022-06-27T17:15:00Z</dcterms:created>
  <dcterms:modified xsi:type="dcterms:W3CDTF">2022-06-27T19:09:00Z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